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10D" w:rsidP="00B40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SISCAQU012 Assist participants with a disability during aquatic activities</w:t>
      </w:r>
      <w:r>
        <w:fldChar w:fldCharType="end"/>
      </w:r>
    </w:p>
    <w:p w:rsidR="00B4010D" w:rsidP="00B4010D">
      <w:pPr>
        <w:pStyle w:val="Version"/>
        <w:sectPr w:rsidSect="00FB11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18B" w:rsidP="00FB118B">
      <w:pPr>
        <w:pStyle w:val="SuperHeading"/>
      </w:pPr>
      <w:r w:rsidRPr="00FB118B">
        <w:t>Assessment Requirements for SISCAQU012 Assist participants with a disability during aquatic activities</w:t>
      </w:r>
    </w:p>
    <w:p w:rsidR="00000000" w:rsidRPr="00FB118B" w:rsidP="00FB118B">
      <w:pPr>
        <w:pStyle w:val="Heading1"/>
      </w:pPr>
      <w:bookmarkStart w:id="1" w:name="O_668511"/>
      <w:bookmarkEnd w:id="1"/>
      <w:r w:rsidRPr="00FB118B">
        <w:t>Modification History</w:t>
      </w:r>
    </w:p>
    <w:p w:rsidR="00000000" w:rsidRPr="00FB118B" w:rsidP="00B4010D">
      <w:pPr>
        <w:pStyle w:val="BodyText"/>
      </w:pPr>
      <w:r w:rsidRPr="00FB118B">
        <w:t>Not applicable.</w:t>
      </w:r>
    </w:p>
    <w:p w:rsidR="00000000" w:rsidRPr="00FB118B" w:rsidP="00FB118B">
      <w:pPr>
        <w:pStyle w:val="Heading1"/>
      </w:pPr>
      <w:bookmarkStart w:id="2" w:name="O_668512"/>
      <w:bookmarkEnd w:id="2"/>
      <w:r w:rsidRPr="00FB118B">
        <w:t>Performance Evidence</w:t>
      </w:r>
    </w:p>
    <w:p w:rsidR="00000000" w:rsidRPr="00FB118B" w:rsidP="00B4010D">
      <w:pPr>
        <w:pStyle w:val="BodyText"/>
      </w:pPr>
      <w:r w:rsidRPr="00FB118B">
        <w:t>Evidence of the ability to complete tasks outlined in elements and performance criteria of this unit in the context of the job role, and:</w:t>
      </w:r>
    </w:p>
    <w:p w:rsidR="00000000" w:rsidRPr="00FB118B" w:rsidP="00FB118B">
      <w:pPr>
        <w:pStyle w:val="ListBullet"/>
      </w:pPr>
      <w:r w:rsidRPr="00FB118B">
        <w:t>provide support to at least three clients with different types of disability</w:t>
      </w:r>
    </w:p>
    <w:p w:rsidR="00000000" w:rsidRPr="00FB118B" w:rsidP="00FB118B">
      <w:pPr>
        <w:pStyle w:val="ListBullet"/>
      </w:pPr>
      <w:r w:rsidRPr="00FB118B">
        <w:t>correctly use the following physical sup</w:t>
      </w:r>
      <w:r w:rsidRPr="00FB118B">
        <w:t>port techniques:</w:t>
      </w:r>
    </w:p>
    <w:p w:rsidR="00000000" w:rsidRPr="00FB118B" w:rsidP="00FB118B">
      <w:pPr>
        <w:pStyle w:val="ListBullet2"/>
      </w:pPr>
      <w:r w:rsidRPr="00FB118B">
        <w:t>hands on torso</w:t>
      </w:r>
    </w:p>
    <w:p w:rsidR="00000000" w:rsidRPr="00FB118B" w:rsidP="00FB118B">
      <w:pPr>
        <w:pStyle w:val="ListBullet2"/>
      </w:pPr>
      <w:r w:rsidRPr="00FB118B">
        <w:t>hands to hands</w:t>
      </w:r>
    </w:p>
    <w:p w:rsidR="00000000" w:rsidRPr="00FB118B" w:rsidP="00FB118B">
      <w:pPr>
        <w:pStyle w:val="ListBullet2"/>
      </w:pPr>
      <w:r w:rsidRPr="00FB118B">
        <w:t>back hold in vertical or horizontal positions</w:t>
      </w:r>
    </w:p>
    <w:p w:rsidR="00000000" w:rsidRPr="00FB118B" w:rsidP="00FB118B">
      <w:pPr>
        <w:pStyle w:val="ListBullet2"/>
      </w:pPr>
      <w:r w:rsidRPr="00FB118B">
        <w:t>short arm hold</w:t>
      </w:r>
    </w:p>
    <w:p w:rsidR="00000000" w:rsidRPr="00FB118B" w:rsidP="00FB118B">
      <w:pPr>
        <w:pStyle w:val="ListBullet2"/>
      </w:pPr>
      <w:r w:rsidRPr="00FB118B">
        <w:t>cradling</w:t>
      </w:r>
    </w:p>
    <w:p w:rsidR="00000000" w:rsidRPr="00FB118B" w:rsidP="00FB118B">
      <w:pPr>
        <w:pStyle w:val="ListBullet2"/>
      </w:pPr>
      <w:r w:rsidRPr="00FB118B">
        <w:t>carry hold</w:t>
      </w:r>
    </w:p>
    <w:p w:rsidR="00000000" w:rsidRPr="00FB118B" w:rsidP="00FB118B">
      <w:pPr>
        <w:pStyle w:val="ListBullet2"/>
      </w:pPr>
      <w:r w:rsidRPr="00FB118B">
        <w:t>hip hold</w:t>
      </w:r>
    </w:p>
    <w:p w:rsidR="00000000" w:rsidRPr="00FB118B" w:rsidP="00FB118B">
      <w:pPr>
        <w:pStyle w:val="ListBullet2"/>
      </w:pPr>
      <w:r w:rsidRPr="00FB118B">
        <w:t>prone hold</w:t>
      </w:r>
    </w:p>
    <w:p w:rsidR="00000000" w:rsidRPr="00FB118B" w:rsidP="00FB118B">
      <w:pPr>
        <w:pStyle w:val="ListBullet2"/>
      </w:pPr>
      <w:r w:rsidRPr="00FB118B">
        <w:t>prone side hold</w:t>
      </w:r>
    </w:p>
    <w:p w:rsidR="00000000" w:rsidRPr="00FB118B" w:rsidP="00FB118B">
      <w:pPr>
        <w:pStyle w:val="ListBullet2"/>
      </w:pPr>
      <w:r w:rsidRPr="00FB118B">
        <w:t>assisted entries and exits</w:t>
      </w:r>
    </w:p>
    <w:p w:rsidR="00000000" w:rsidRPr="00FB118B" w:rsidP="00FB118B">
      <w:pPr>
        <w:pStyle w:val="ListBullet"/>
      </w:pPr>
      <w:r w:rsidRPr="00FB118B">
        <w:t>select and use communication strategies suited to individual clients, including the following:</w:t>
      </w:r>
    </w:p>
    <w:p w:rsidR="00000000" w:rsidRPr="00FB118B" w:rsidP="00FB118B">
      <w:pPr>
        <w:pStyle w:val="ListBullet2"/>
      </w:pPr>
      <w:r w:rsidRPr="00FB118B">
        <w:t>active listening</w:t>
      </w:r>
    </w:p>
    <w:p w:rsidR="00000000" w:rsidRPr="00FB118B" w:rsidP="00FB118B">
      <w:pPr>
        <w:pStyle w:val="ListBullet2"/>
      </w:pPr>
      <w:r w:rsidRPr="00FB118B">
        <w:t>open questioning</w:t>
      </w:r>
    </w:p>
    <w:p w:rsidR="00000000" w:rsidRPr="00FB118B" w:rsidP="00FB118B">
      <w:pPr>
        <w:pStyle w:val="ListBullet2"/>
      </w:pPr>
      <w:r w:rsidRPr="00FB118B">
        <w:t>non-verbal</w:t>
      </w:r>
    </w:p>
    <w:p w:rsidR="00000000" w:rsidRPr="00FB118B" w:rsidP="00FB118B">
      <w:pPr>
        <w:pStyle w:val="ListBullet2"/>
      </w:pPr>
      <w:r w:rsidRPr="00FB118B">
        <w:t>visual</w:t>
      </w:r>
    </w:p>
    <w:p w:rsidR="00000000" w:rsidRPr="00FB118B" w:rsidP="00FB118B">
      <w:pPr>
        <w:pStyle w:val="ListBullet2"/>
      </w:pPr>
      <w:r w:rsidRPr="00FB118B">
        <w:t>sensory</w:t>
      </w:r>
    </w:p>
    <w:p w:rsidR="00000000" w:rsidRPr="00FB118B" w:rsidP="00FB118B">
      <w:pPr>
        <w:pStyle w:val="ListBullet2"/>
      </w:pPr>
      <w:r w:rsidRPr="00FB118B">
        <w:t xml:space="preserve">tactile. </w:t>
      </w:r>
    </w:p>
    <w:p w:rsidR="00000000" w:rsidRPr="00FB118B" w:rsidP="00FB118B">
      <w:pPr>
        <w:pStyle w:val="AllowPageBreak"/>
      </w:pPr>
    </w:p>
    <w:p w:rsidR="00000000" w:rsidRPr="00FB118B" w:rsidP="00FB118B">
      <w:pPr>
        <w:pStyle w:val="Heading1"/>
      </w:pPr>
      <w:bookmarkStart w:id="3" w:name="O_668513"/>
      <w:bookmarkEnd w:id="3"/>
      <w:r w:rsidRPr="00FB118B">
        <w:t>Knowledge Evidence</w:t>
      </w:r>
    </w:p>
    <w:p w:rsidR="00000000" w:rsidRPr="00FB118B" w:rsidP="00B4010D">
      <w:pPr>
        <w:pStyle w:val="BodyText"/>
      </w:pPr>
      <w:r w:rsidRPr="00FB118B">
        <w:t xml:space="preserve">Demonstrated knowledge required to complete the tasks </w:t>
      </w:r>
      <w:r w:rsidRPr="00FB118B">
        <w:t xml:space="preserve">outlined in elements and performance criteria of this unit: </w:t>
      </w:r>
    </w:p>
    <w:p w:rsidR="00000000" w:rsidRPr="00FB118B" w:rsidP="00FB118B">
      <w:pPr>
        <w:pStyle w:val="ListBullet"/>
      </w:pPr>
      <w:r w:rsidRPr="00FB118B">
        <w:t>legal, ethical and organisational policies and procedures:</w:t>
      </w:r>
    </w:p>
    <w:p w:rsidR="00000000" w:rsidRPr="00FB118B" w:rsidP="00FB118B">
      <w:pPr>
        <w:pStyle w:val="ListBullet2"/>
      </w:pPr>
      <w:r w:rsidRPr="00FB118B">
        <w:t>work health and safety/occupational health and safety</w:t>
      </w:r>
    </w:p>
    <w:p w:rsidR="00000000" w:rsidRPr="00FB118B" w:rsidP="00FB118B">
      <w:pPr>
        <w:pStyle w:val="ListBullet2"/>
      </w:pPr>
      <w:r w:rsidRPr="00FB118B">
        <w:t>duty of care</w:t>
      </w:r>
    </w:p>
    <w:p w:rsidR="00000000" w:rsidRPr="00FB118B" w:rsidP="00FB118B">
      <w:pPr>
        <w:pStyle w:val="ListBullet2"/>
      </w:pPr>
      <w:r w:rsidRPr="00FB118B">
        <w:t>working with children</w:t>
      </w:r>
    </w:p>
    <w:p w:rsidR="00000000" w:rsidRPr="00FB118B" w:rsidP="00FB118B">
      <w:pPr>
        <w:pStyle w:val="ListBullet2"/>
      </w:pPr>
      <w:r w:rsidRPr="00FB118B">
        <w:t>communication protocols</w:t>
      </w:r>
    </w:p>
    <w:p w:rsidR="00000000" w:rsidRPr="00FB118B" w:rsidP="00FB118B">
      <w:pPr>
        <w:pStyle w:val="ListBullet2"/>
      </w:pPr>
      <w:r w:rsidRPr="00FB118B">
        <w:t>codes of conduct</w:t>
      </w:r>
    </w:p>
    <w:p w:rsidR="00000000" w:rsidRPr="00FB118B" w:rsidP="00FB118B">
      <w:pPr>
        <w:pStyle w:val="ListBullet2"/>
      </w:pPr>
      <w:r w:rsidRPr="00FB118B">
        <w:t>best practice principles of aquatic activities</w:t>
      </w:r>
    </w:p>
    <w:p w:rsidR="00000000" w:rsidRPr="00FB118B" w:rsidP="00FB118B">
      <w:pPr>
        <w:pStyle w:val="ListBullet2"/>
      </w:pPr>
      <w:r w:rsidRPr="00FB118B">
        <w:t>disability specific legislation</w:t>
      </w:r>
    </w:p>
    <w:p w:rsidR="00000000" w:rsidRPr="00FB118B" w:rsidP="00FB118B">
      <w:pPr>
        <w:pStyle w:val="ListBullet2"/>
      </w:pPr>
      <w:r w:rsidRPr="00FB118B">
        <w:t>current policies and frameworks supporting provision of services to people with a disability</w:t>
      </w:r>
    </w:p>
    <w:p w:rsidR="00000000" w:rsidRPr="00FB118B" w:rsidP="00FB118B">
      <w:pPr>
        <w:pStyle w:val="ListBullet"/>
      </w:pPr>
      <w:r w:rsidRPr="00FB118B">
        <w:t>factors affecting support requirements:</w:t>
      </w:r>
    </w:p>
    <w:p w:rsidR="00000000" w:rsidRPr="00FB118B" w:rsidP="00FB118B">
      <w:pPr>
        <w:pStyle w:val="ListBullet2"/>
      </w:pPr>
      <w:r w:rsidRPr="00FB118B">
        <w:t>physical disability</w:t>
      </w:r>
    </w:p>
    <w:p w:rsidR="00000000" w:rsidRPr="00FB118B" w:rsidP="00FB118B">
      <w:pPr>
        <w:pStyle w:val="ListBullet2"/>
      </w:pPr>
      <w:r w:rsidRPr="00FB118B">
        <w:t>intellectual or sensor</w:t>
      </w:r>
      <w:r w:rsidRPr="00FB118B">
        <w:t>y impairment</w:t>
      </w:r>
    </w:p>
    <w:p w:rsidR="00000000" w:rsidRPr="00FB118B" w:rsidP="00FB118B">
      <w:pPr>
        <w:pStyle w:val="ListBullet2"/>
      </w:pPr>
      <w:r w:rsidRPr="00FB118B">
        <w:t>mobility</w:t>
      </w:r>
    </w:p>
    <w:p w:rsidR="00000000" w:rsidRPr="00FB118B" w:rsidP="00FB118B">
      <w:pPr>
        <w:pStyle w:val="ListBullet2"/>
      </w:pPr>
      <w:r w:rsidRPr="00FB118B">
        <w:t>fitness</w:t>
      </w:r>
    </w:p>
    <w:p w:rsidR="00000000" w:rsidRPr="00FB118B" w:rsidP="00FB118B">
      <w:pPr>
        <w:pStyle w:val="ListBullet2"/>
      </w:pPr>
      <w:r w:rsidRPr="00FB118B">
        <w:t>body type and composition</w:t>
      </w:r>
    </w:p>
    <w:p w:rsidR="00000000" w:rsidRPr="00FB118B" w:rsidP="00FB118B">
      <w:pPr>
        <w:pStyle w:val="ListBullet2"/>
      </w:pPr>
      <w:r w:rsidRPr="00FB118B">
        <w:t>age</w:t>
      </w:r>
    </w:p>
    <w:p w:rsidR="00000000" w:rsidRPr="00FB118B" w:rsidP="00FB118B">
      <w:pPr>
        <w:pStyle w:val="ListBullet"/>
      </w:pPr>
      <w:r w:rsidRPr="00FB118B">
        <w:t>environmental features to be considered:</w:t>
      </w:r>
    </w:p>
    <w:p w:rsidR="00000000" w:rsidRPr="00FB118B" w:rsidP="00FB118B">
      <w:pPr>
        <w:pStyle w:val="ListBullet2"/>
      </w:pPr>
      <w:r w:rsidRPr="00FB118B">
        <w:t>ramps</w:t>
      </w:r>
    </w:p>
    <w:p w:rsidR="00000000" w:rsidRPr="00FB118B" w:rsidP="00FB118B">
      <w:pPr>
        <w:pStyle w:val="ListBullet2"/>
      </w:pPr>
      <w:r w:rsidRPr="00FB118B">
        <w:t>hoists</w:t>
      </w:r>
    </w:p>
    <w:p w:rsidR="00000000" w:rsidRPr="00FB118B" w:rsidP="00FB118B">
      <w:pPr>
        <w:pStyle w:val="ListBullet2"/>
      </w:pPr>
      <w:r w:rsidRPr="00FB118B">
        <w:t>steps</w:t>
      </w:r>
    </w:p>
    <w:p w:rsidR="00000000" w:rsidRPr="00FB118B" w:rsidP="00FB118B">
      <w:pPr>
        <w:pStyle w:val="ListBullet2"/>
      </w:pPr>
      <w:r w:rsidRPr="00FB118B">
        <w:t>surface type</w:t>
      </w:r>
    </w:p>
    <w:p w:rsidR="00000000" w:rsidRPr="00FB118B" w:rsidP="00FB118B">
      <w:pPr>
        <w:pStyle w:val="ListBullet2"/>
      </w:pPr>
      <w:r w:rsidRPr="00FB118B">
        <w:t>railings</w:t>
      </w:r>
    </w:p>
    <w:p w:rsidR="00000000" w:rsidRPr="00FB118B" w:rsidP="00FB118B">
      <w:pPr>
        <w:pStyle w:val="ListBullet2"/>
      </w:pPr>
      <w:r w:rsidRPr="00FB118B">
        <w:t>water depth</w:t>
      </w:r>
    </w:p>
    <w:p w:rsidR="00000000" w:rsidRPr="00FB118B" w:rsidP="00FB118B">
      <w:pPr>
        <w:pStyle w:val="ListBullet2"/>
      </w:pPr>
      <w:r w:rsidRPr="00FB118B">
        <w:t>available water space</w:t>
      </w:r>
    </w:p>
    <w:p w:rsidR="00000000" w:rsidRPr="00FB118B" w:rsidP="00FB118B">
      <w:pPr>
        <w:pStyle w:val="ListBullet"/>
      </w:pPr>
      <w:r w:rsidRPr="00FB118B">
        <w:t>aquatic support techniques and their application to different participant requirements, as specified in the Performance Evidence</w:t>
      </w:r>
    </w:p>
    <w:p w:rsidR="00000000" w:rsidRPr="00FB118B" w:rsidP="00FB118B">
      <w:pPr>
        <w:pStyle w:val="ListBullet"/>
      </w:pPr>
      <w:r w:rsidRPr="00FB118B">
        <w:t>communication techniques and the need to adapt to specific needs:</w:t>
      </w:r>
    </w:p>
    <w:p w:rsidR="00000000" w:rsidRPr="00FB118B" w:rsidP="00FB118B">
      <w:pPr>
        <w:pStyle w:val="ListBullet2"/>
      </w:pPr>
      <w:r w:rsidRPr="00FB118B">
        <w:t>clear verbal communication</w:t>
      </w:r>
    </w:p>
    <w:p w:rsidR="00000000" w:rsidRPr="00FB118B" w:rsidP="00FB118B">
      <w:pPr>
        <w:pStyle w:val="ListBullet2"/>
      </w:pPr>
      <w:r w:rsidRPr="00FB118B">
        <w:t xml:space="preserve">visual </w:t>
      </w:r>
    </w:p>
    <w:p w:rsidR="00000000" w:rsidRPr="00FB118B" w:rsidP="00FB118B">
      <w:pPr>
        <w:pStyle w:val="ListBullet2"/>
      </w:pPr>
      <w:r w:rsidRPr="00FB118B">
        <w:t>tactile</w:t>
      </w:r>
    </w:p>
    <w:p w:rsidR="00000000" w:rsidRPr="00FB118B" w:rsidP="00FB118B">
      <w:pPr>
        <w:pStyle w:val="ListBullet"/>
      </w:pPr>
      <w:r w:rsidRPr="00FB118B">
        <w:t>use, care and maintenance of equipment used to support people with a disability</w:t>
      </w:r>
    </w:p>
    <w:p w:rsidR="00000000" w:rsidRPr="00FB118B" w:rsidP="00FB118B">
      <w:pPr>
        <w:pStyle w:val="ListBullet"/>
      </w:pPr>
      <w:r w:rsidRPr="00FB118B">
        <w:t>first aid and water rescue techniques to enable appropriate responses to participants or caregivers experiencing difficulties</w:t>
      </w:r>
    </w:p>
    <w:p w:rsidR="00000000" w:rsidRPr="00FB118B" w:rsidP="00FB118B">
      <w:pPr>
        <w:pStyle w:val="ListBullet"/>
      </w:pPr>
      <w:r w:rsidRPr="00FB118B">
        <w:t>cardiopulmonary resuscitation techniques to enable</w:t>
      </w:r>
      <w:r w:rsidRPr="00FB118B">
        <w:t xml:space="preserve"> initial response to emergencies as per Australian Resuscitation Council (ARC) guidelines.</w:t>
      </w:r>
    </w:p>
    <w:p w:rsidR="00000000" w:rsidRPr="00FB118B" w:rsidP="00FB118B">
      <w:pPr>
        <w:pStyle w:val="AllowPageBreak"/>
      </w:pPr>
    </w:p>
    <w:p w:rsidR="00000000" w:rsidRPr="00FB118B" w:rsidP="00FB118B">
      <w:pPr>
        <w:pStyle w:val="Heading1"/>
      </w:pPr>
      <w:bookmarkStart w:id="4" w:name="O_668514"/>
      <w:bookmarkEnd w:id="4"/>
      <w:r w:rsidRPr="00FB118B">
        <w:t>Assessment Conditions</w:t>
      </w:r>
    </w:p>
    <w:p w:rsidR="00000000" w:rsidRPr="00FB118B" w:rsidP="00B4010D">
      <w:pPr>
        <w:pStyle w:val="BodyText"/>
      </w:pPr>
      <w:r w:rsidRPr="00FB118B">
        <w:t>Skills must be demonstrated in:</w:t>
      </w:r>
    </w:p>
    <w:p w:rsidR="00000000" w:rsidRPr="00FB118B" w:rsidP="00FB118B">
      <w:pPr>
        <w:pStyle w:val="ListBullet"/>
      </w:pPr>
      <w:r w:rsidRPr="00FB118B">
        <w:t xml:space="preserve">a workplace or simulated aquatic facility or confined natural shallow water environment. </w:t>
      </w:r>
    </w:p>
    <w:p w:rsidR="00000000" w:rsidRPr="00FB118B" w:rsidP="00FB118B">
      <w:pPr>
        <w:pStyle w:val="BodyText"/>
      </w:pPr>
    </w:p>
    <w:p w:rsidR="00000000" w:rsidRPr="00FB118B" w:rsidP="00B4010D">
      <w:pPr>
        <w:pStyle w:val="BodyText"/>
      </w:pPr>
      <w:r w:rsidRPr="00FB118B">
        <w:t>As</w:t>
      </w:r>
      <w:r w:rsidRPr="00FB118B">
        <w:t>sessment must ensure use of:</w:t>
      </w:r>
    </w:p>
    <w:p w:rsidR="00000000" w:rsidRPr="00FB118B" w:rsidP="00FB118B">
      <w:pPr>
        <w:pStyle w:val="ListBullet"/>
      </w:pPr>
      <w:r w:rsidRPr="00FB118B">
        <w:t>participants with a disability to whom services are provided</w:t>
      </w:r>
    </w:p>
    <w:p w:rsidR="00000000" w:rsidRPr="00FB118B" w:rsidP="00FB118B">
      <w:pPr>
        <w:pStyle w:val="ListBullet"/>
      </w:pPr>
      <w:r w:rsidRPr="00FB118B">
        <w:t>organisational policies and procedures appropriate to risk management</w:t>
      </w:r>
    </w:p>
    <w:p w:rsidR="00000000" w:rsidRPr="00FB118B" w:rsidP="00FB118B">
      <w:pPr>
        <w:pStyle w:val="ListBullet"/>
      </w:pPr>
      <w:r w:rsidRPr="00FB118B">
        <w:t>incident reporting documentation.</w:t>
      </w:r>
    </w:p>
    <w:p w:rsidR="00000000" w:rsidRPr="00FB118B" w:rsidP="00FB118B">
      <w:pPr>
        <w:pStyle w:val="BodyText"/>
      </w:pPr>
    </w:p>
    <w:p w:rsidR="00000000" w:rsidRPr="00FB118B" w:rsidP="00B4010D">
      <w:pPr>
        <w:pStyle w:val="BodyText"/>
      </w:pPr>
      <w:r w:rsidRPr="00FB118B">
        <w:t>Assessment must ensure access to:</w:t>
      </w:r>
    </w:p>
    <w:p w:rsidR="00000000" w:rsidRPr="00FB118B" w:rsidP="00FB118B">
      <w:pPr>
        <w:pStyle w:val="ListBullet"/>
      </w:pPr>
      <w:r w:rsidRPr="00FB118B">
        <w:t>first aid facilities and equipment.</w:t>
      </w:r>
    </w:p>
    <w:p w:rsidR="00000000" w:rsidRPr="00FB118B" w:rsidP="00FB118B">
      <w:pPr>
        <w:pStyle w:val="BodyText"/>
      </w:pPr>
    </w:p>
    <w:p w:rsidR="00000000" w:rsidRPr="00FB118B" w:rsidP="00B4010D">
      <w:pPr>
        <w:pStyle w:val="BodyText"/>
      </w:pPr>
      <w:r w:rsidRPr="00FB118B">
        <w:t>Assessment activities that allow the individual to:</w:t>
      </w:r>
    </w:p>
    <w:p w:rsidR="00000000" w:rsidRPr="00FB118B" w:rsidP="00FB118B">
      <w:pPr>
        <w:pStyle w:val="ListBullet"/>
      </w:pPr>
      <w:r w:rsidRPr="00FB118B">
        <w:t>respond to typical challenges that arise when providing support to people with a disability.</w:t>
      </w:r>
    </w:p>
    <w:p w:rsidR="00000000" w:rsidRPr="00FB118B" w:rsidP="00FB118B">
      <w:pPr>
        <w:pStyle w:val="BodyText"/>
      </w:pPr>
    </w:p>
    <w:p w:rsidR="00000000" w:rsidRPr="00FB118B" w:rsidP="00B4010D">
      <w:pPr>
        <w:pStyle w:val="BodyText"/>
      </w:pPr>
      <w:r w:rsidRPr="00FB118B">
        <w:t>Assessors must satisfy the Standards for Registered Training Organisatio</w:t>
      </w:r>
      <w:r w:rsidRPr="00FB118B">
        <w:t>ns’ requirements for assessors.</w:t>
      </w:r>
    </w:p>
    <w:p w:rsidR="00000000" w:rsidRPr="00FB118B" w:rsidP="00FB118B">
      <w:pPr>
        <w:pStyle w:val="Heading1"/>
      </w:pPr>
      <w:bookmarkStart w:id="5" w:name="O_668517"/>
      <w:bookmarkEnd w:id="5"/>
      <w:r w:rsidRPr="00FB118B">
        <w:t>Links</w:t>
      </w:r>
    </w:p>
    <w:p w:rsidR="00000000" w:rsidRPr="00FB118B" w:rsidP="00B4010D">
      <w:pPr>
        <w:pStyle w:val="BodyText"/>
      </w:pPr>
      <w:r w:rsidRPr="00FB11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859A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B118B" w:rsidP="00FB118B"/>
    <w:sectPr w:rsidSect="00FB11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8B" w:rsidRPr="00B4010D" w:rsidP="00B40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0D" w:rsidP="00FB1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010D" w:rsidP="00FB1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4010D" w:rsidP="00FB11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18B" w:rsidRPr="00B4010D" w:rsidP="00B40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0D" w:rsidRPr="002D2AF8" w:rsidP="00FB1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SISCAQU012 Assist participants with a disability during aquatic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B4010D" w:rsidP="00FB11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5EE6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A22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4A6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1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1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1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1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1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1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1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1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1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1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1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18B"/>
  </w:style>
  <w:style w:type="character" w:customStyle="1" w:styleId="Heading1Char">
    <w:name w:val="Heading 1 Char"/>
    <w:basedOn w:val="DefaultParagraphFont"/>
    <w:link w:val="Heading1"/>
    <w:rsid w:val="00FB11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1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1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1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11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11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1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1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1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1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1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1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1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1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1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1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1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1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1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1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1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1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1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118B"/>
    <w:rPr>
      <w:b/>
      <w:spacing w:val="0"/>
    </w:rPr>
  </w:style>
  <w:style w:type="paragraph" w:customStyle="1" w:styleId="SuperTitle">
    <w:name w:val="SuperTitle"/>
    <w:basedOn w:val="Title"/>
    <w:rsid w:val="00FB11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1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1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11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1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1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1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1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1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1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1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1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118B"/>
    <w:rPr>
      <w:i/>
    </w:rPr>
  </w:style>
  <w:style w:type="paragraph" w:styleId="Caption">
    <w:name w:val="caption"/>
    <w:basedOn w:val="BodyText"/>
    <w:next w:val="Normal"/>
    <w:qFormat/>
    <w:rsid w:val="00FB11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1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1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18B"/>
  </w:style>
  <w:style w:type="paragraph" w:styleId="TableofFigures">
    <w:name w:val="table of figures"/>
    <w:basedOn w:val="Normal"/>
    <w:next w:val="Normal"/>
    <w:semiHidden/>
    <w:rsid w:val="00FB11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1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118B"/>
    <w:rPr>
      <w:rFonts w:ascii="Wingdings" w:hAnsi="Wingdings"/>
    </w:rPr>
  </w:style>
  <w:style w:type="paragraph" w:customStyle="1" w:styleId="TableHeading">
    <w:name w:val="Table Heading"/>
    <w:basedOn w:val="HeadingBase"/>
    <w:rsid w:val="00FB11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18B"/>
    <w:rPr>
      <w:color w:val="0033CC"/>
      <w:u w:val="none"/>
    </w:rPr>
  </w:style>
  <w:style w:type="paragraph" w:customStyle="1" w:styleId="BodyTextRight">
    <w:name w:val="Body Text Right"/>
    <w:basedOn w:val="BodyText"/>
    <w:rsid w:val="00FB11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1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1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1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1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1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18B"/>
    <w:rPr>
      <w:sz w:val="32"/>
    </w:rPr>
  </w:style>
  <w:style w:type="paragraph" w:customStyle="1" w:styleId="HeadingProcedure">
    <w:name w:val="Heading Procedure"/>
    <w:basedOn w:val="HeadingBase"/>
    <w:next w:val="Normal"/>
    <w:rsid w:val="00FB11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18B"/>
    <w:pPr>
      <w:spacing w:before="60" w:after="60"/>
    </w:pPr>
  </w:style>
  <w:style w:type="paragraph" w:styleId="ListContinue">
    <w:name w:val="List Continue"/>
    <w:basedOn w:val="List"/>
    <w:rsid w:val="00FB118B"/>
    <w:pPr>
      <w:ind w:firstLine="0"/>
    </w:pPr>
  </w:style>
  <w:style w:type="paragraph" w:customStyle="1" w:styleId="ListNote">
    <w:name w:val="List Note"/>
    <w:basedOn w:val="List"/>
    <w:rsid w:val="00FB11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1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1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18B"/>
    <w:rPr>
      <w:rFonts w:ascii="Courier New" w:hAnsi="Courier New"/>
    </w:rPr>
  </w:style>
  <w:style w:type="paragraph" w:customStyle="1" w:styleId="NoteBullet">
    <w:name w:val="Note Bullet"/>
    <w:basedOn w:val="Note"/>
    <w:rsid w:val="00FB11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1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1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1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1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11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1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18B"/>
    <w:rPr>
      <w:b/>
      <w:smallCaps/>
    </w:rPr>
  </w:style>
  <w:style w:type="paragraph" w:customStyle="1" w:styleId="TableListNumber">
    <w:name w:val="Table List Number"/>
    <w:basedOn w:val="ListNumber"/>
    <w:rsid w:val="00FB11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1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18B"/>
    <w:pPr>
      <w:numPr>
        <w:numId w:val="9"/>
      </w:numPr>
    </w:pPr>
  </w:style>
  <w:style w:type="paragraph" w:customStyle="1" w:styleId="ListAlpha2">
    <w:name w:val="List Alpha 2"/>
    <w:basedOn w:val="List2"/>
    <w:rsid w:val="00FB118B"/>
    <w:pPr>
      <w:numPr>
        <w:numId w:val="8"/>
      </w:numPr>
    </w:pPr>
  </w:style>
  <w:style w:type="paragraph" w:styleId="List2">
    <w:name w:val="List 2"/>
    <w:basedOn w:val="BodyText"/>
    <w:rsid w:val="00FB11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1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1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1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1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1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118B"/>
    <w:pPr>
      <w:numPr>
        <w:numId w:val="4"/>
      </w:numPr>
    </w:pPr>
  </w:style>
  <w:style w:type="paragraph" w:styleId="ListContinue2">
    <w:name w:val="List Continue 2"/>
    <w:basedOn w:val="List2"/>
    <w:rsid w:val="00FB118B"/>
    <w:pPr>
      <w:ind w:firstLine="0"/>
    </w:pPr>
  </w:style>
  <w:style w:type="paragraph" w:styleId="ListContinue3">
    <w:name w:val="List Continue 3"/>
    <w:basedOn w:val="List3"/>
    <w:rsid w:val="00FB118B"/>
    <w:pPr>
      <w:ind w:left="1021" w:firstLine="0"/>
    </w:pPr>
  </w:style>
  <w:style w:type="paragraph" w:styleId="ListContinue4">
    <w:name w:val="List Continue 4"/>
    <w:basedOn w:val="List4"/>
    <w:rsid w:val="00FB118B"/>
    <w:pPr>
      <w:ind w:firstLine="0"/>
    </w:pPr>
  </w:style>
  <w:style w:type="paragraph" w:styleId="ListContinue5">
    <w:name w:val="List Continue 5"/>
    <w:basedOn w:val="List5"/>
    <w:rsid w:val="00FB118B"/>
    <w:pPr>
      <w:ind w:firstLine="0"/>
    </w:pPr>
  </w:style>
  <w:style w:type="paragraph" w:styleId="ListNumber3">
    <w:name w:val="List Number 3"/>
    <w:basedOn w:val="List3"/>
    <w:rsid w:val="00FB118B"/>
    <w:pPr>
      <w:numPr>
        <w:numId w:val="5"/>
      </w:numPr>
    </w:pPr>
  </w:style>
  <w:style w:type="paragraph" w:styleId="ListNumber4">
    <w:name w:val="List Number 4"/>
    <w:basedOn w:val="List4"/>
    <w:rsid w:val="00FB118B"/>
    <w:pPr>
      <w:numPr>
        <w:numId w:val="6"/>
      </w:numPr>
    </w:pPr>
  </w:style>
  <w:style w:type="paragraph" w:styleId="ListNumber5">
    <w:name w:val="List Number 5"/>
    <w:basedOn w:val="List5"/>
    <w:rsid w:val="00FB118B"/>
    <w:pPr>
      <w:numPr>
        <w:numId w:val="7"/>
      </w:numPr>
    </w:pPr>
  </w:style>
  <w:style w:type="paragraph" w:styleId="BlockText">
    <w:name w:val="Block Text"/>
    <w:basedOn w:val="Normal"/>
    <w:rsid w:val="00FB11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1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18B"/>
    <w:rPr>
      <w:sz w:val="16"/>
      <w:vertAlign w:val="superscript"/>
    </w:rPr>
  </w:style>
  <w:style w:type="character" w:customStyle="1" w:styleId="Symbols">
    <w:name w:val="Symbols"/>
    <w:basedOn w:val="DefaultParagraphFont"/>
    <w:rsid w:val="00FB118B"/>
    <w:rPr>
      <w:rFonts w:ascii="Symbol" w:hAnsi="Symbol"/>
    </w:rPr>
  </w:style>
  <w:style w:type="character" w:customStyle="1" w:styleId="MenuOptions">
    <w:name w:val="Menu Options"/>
    <w:basedOn w:val="DefaultParagraphFont"/>
    <w:rsid w:val="00FB11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18B"/>
    <w:rPr>
      <w:b/>
    </w:rPr>
  </w:style>
  <w:style w:type="character" w:customStyle="1" w:styleId="Underlined">
    <w:name w:val="Underlined"/>
    <w:basedOn w:val="DefaultParagraphFont"/>
    <w:rsid w:val="00FB118B"/>
    <w:rPr>
      <w:u w:val="single"/>
    </w:rPr>
  </w:style>
  <w:style w:type="paragraph" w:customStyle="1" w:styleId="TableBodyTextRight">
    <w:name w:val="Table Body Text Right"/>
    <w:basedOn w:val="TableBodyText"/>
    <w:rsid w:val="00FB11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18B"/>
    <w:rPr>
      <w:sz w:val="18"/>
    </w:rPr>
  </w:style>
  <w:style w:type="paragraph" w:customStyle="1" w:styleId="BodySmallRight">
    <w:name w:val="Body Small Right"/>
    <w:basedOn w:val="BodyTextRight"/>
    <w:rsid w:val="00FB118B"/>
    <w:rPr>
      <w:sz w:val="18"/>
      <w:szCs w:val="18"/>
    </w:rPr>
  </w:style>
  <w:style w:type="paragraph" w:customStyle="1" w:styleId="MarginEdition">
    <w:name w:val="Margin Edition"/>
    <w:basedOn w:val="MarginNote"/>
    <w:rsid w:val="00FB11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18B"/>
    <w:rPr>
      <w:sz w:val="2"/>
      <w:szCs w:val="2"/>
    </w:rPr>
  </w:style>
  <w:style w:type="character" w:customStyle="1" w:styleId="Small">
    <w:name w:val="Small"/>
    <w:basedOn w:val="DefaultParagraphFont"/>
    <w:rsid w:val="00FB118B"/>
    <w:rPr>
      <w:sz w:val="16"/>
    </w:rPr>
  </w:style>
  <w:style w:type="paragraph" w:customStyle="1" w:styleId="WideTable">
    <w:name w:val="Wide Table"/>
    <w:basedOn w:val="Normal"/>
    <w:rsid w:val="00FB11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18B"/>
  </w:style>
  <w:style w:type="paragraph" w:styleId="Quote">
    <w:name w:val="Quote"/>
    <w:basedOn w:val="Heading1"/>
    <w:link w:val="QuoteChar"/>
    <w:qFormat/>
    <w:rsid w:val="00FB11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1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18B"/>
    <w:pPr>
      <w:pageBreakBefore/>
    </w:pPr>
  </w:style>
  <w:style w:type="paragraph" w:customStyle="1" w:styleId="Border">
    <w:name w:val="Border"/>
    <w:basedOn w:val="Normal"/>
    <w:qFormat/>
    <w:rsid w:val="00FB11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1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1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1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1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1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1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1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1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18B"/>
    <w:rPr>
      <w:u w:val="single"/>
    </w:rPr>
  </w:style>
  <w:style w:type="character" w:customStyle="1" w:styleId="BoldandItalics">
    <w:name w:val="Bold and Italics"/>
    <w:qFormat/>
    <w:rsid w:val="00FB118B"/>
    <w:rPr>
      <w:b/>
      <w:i/>
      <w:u w:val="none"/>
    </w:rPr>
  </w:style>
  <w:style w:type="paragraph" w:styleId="BalloonText">
    <w:name w:val="Balloon Text"/>
    <w:basedOn w:val="Normal"/>
    <w:link w:val="BalloonTextChar"/>
    <w:rsid w:val="00FB1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1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1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1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1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1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18B"/>
    <w:pPr>
      <w:spacing w:before="0" w:after="0"/>
    </w:pPr>
  </w:style>
  <w:style w:type="paragraph" w:customStyle="1" w:styleId="BodyTextBold">
    <w:name w:val="Body Text Bold"/>
    <w:basedOn w:val="BodyText"/>
    <w:qFormat/>
    <w:rsid w:val="00FB118B"/>
    <w:rPr>
      <w:b/>
    </w:rPr>
  </w:style>
  <w:style w:type="character" w:styleId="Hyperlink">
    <w:name w:val="Hyperlink"/>
    <w:basedOn w:val="DefaultParagraphFont"/>
    <w:uiPriority w:val="99"/>
    <w:unhideWhenUsed/>
    <w:rsid w:val="00B40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2799</Characters>
  <Application>Microsoft Office Word</Application>
  <DocSecurity>0</DocSecurity>
  <Lines>99</Lines>
  <Paragraphs>86</Paragraphs>
  <ScaleCrop>false</ScaleCrop>
  <Company>Author-it Software Corporation Ltd.</Company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SISCAQU012 Assist participants with a disability during aquatic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2022-06-16T10:45:00Z</dcterms:created>
  <dcterms:modified xsi:type="dcterms:W3CDTF">2022-06-16T10:45:00Z</dcterms:modified>
</cp:coreProperties>
</file>