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18A4" w:rsidP="005718A4">
      <w:pPr>
        <w:pStyle w:val="Title"/>
      </w:pPr>
      <w:bookmarkStart w:id="0" w:name="_GoBack"/>
      <w:bookmarkEnd w:id="0"/>
      <w:r>
        <w:fldChar w:fldCharType="begin"/>
      </w:r>
      <w:r>
        <w:instrText xml:space="preserve"> TITLE   \* MERGEFORMAT </w:instrText>
      </w:r>
      <w:r>
        <w:fldChar w:fldCharType="separate"/>
      </w:r>
      <w:r>
        <w:t>SIRXSRM805 Lead the strategic planning process in a service environment</w:t>
      </w:r>
      <w:r>
        <w:fldChar w:fldCharType="end"/>
      </w:r>
    </w:p>
    <w:p w:rsidR="005718A4" w:rsidP="005718A4">
      <w:pPr>
        <w:pStyle w:val="Version"/>
        <w:sectPr w:rsidSect="00220C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0C68" w:rsidP="00220C68">
      <w:pPr>
        <w:pStyle w:val="SuperHeading"/>
      </w:pPr>
      <w:r w:rsidRPr="00220C68">
        <w:t>SIRXSRM805 Lead the strategic planning process in a service environment</w:t>
      </w:r>
    </w:p>
    <w:p w:rsidR="00000000" w:rsidRPr="00220C68" w:rsidP="00220C68">
      <w:pPr>
        <w:pStyle w:val="Heading1"/>
      </w:pPr>
      <w:bookmarkStart w:id="1" w:name="O_395419"/>
      <w:bookmarkEnd w:id="1"/>
      <w:r w:rsidRPr="00220C68">
        <w:t>Modification History</w:t>
      </w:r>
    </w:p>
    <w:p w:rsidR="00000000" w:rsidRPr="00220C68" w:rsidP="00220C68">
      <w:pPr>
        <w:pStyle w:val="BodyText"/>
      </w:pPr>
      <w:r w:rsidRPr="00220C68">
        <w:t>The version details of this endorsed unit are in the tabl</w:t>
      </w:r>
      <w:r w:rsidRPr="00220C68">
        <w:t>e below. The latest information is at the top.</w:t>
      </w:r>
    </w:p>
    <w:tbl>
      <w:tblPr>
        <w:tblW w:w="0" w:type="auto"/>
        <w:tblCellMar>
          <w:left w:w="62" w:type="dxa"/>
          <w:right w:w="62" w:type="dxa"/>
        </w:tblCellMar>
        <w:tblLook w:val="0000"/>
      </w:tblPr>
      <w:tblGrid>
        <w:gridCol w:w="4609"/>
        <w:gridCol w:w="4587"/>
      </w:tblGrid>
      <w:tr w:rsidTr="005718A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C68" w:rsidP="00220C68">
            <w:pPr>
              <w:pStyle w:val="BodyText"/>
            </w:pPr>
            <w:r w:rsidRPr="00220C68">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C68">
            <w:pPr>
              <w:pStyle w:val="BodyText"/>
              <w:rPr>
                <w:lang w:val="en-NZ"/>
              </w:rPr>
            </w:pPr>
            <w:r w:rsidRPr="00220C68">
              <w:rPr>
                <w:rStyle w:val="SpecialBold"/>
              </w:rPr>
              <w:t>Comments</w:t>
            </w:r>
          </w:p>
        </w:tc>
      </w:tr>
      <w:tr w:rsidTr="005718A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0C68">
            <w:pPr>
              <w:pStyle w:val="BodyText"/>
              <w:rPr>
                <w:lang w:val="en-NZ"/>
              </w:rPr>
            </w:pPr>
            <w:r w:rsidRPr="00220C68">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0C68" w:rsidP="00220C68">
            <w:pPr>
              <w:pStyle w:val="BodyText"/>
            </w:pPr>
            <w:r w:rsidRPr="00220C68">
              <w:t>New unit</w:t>
            </w:r>
          </w:p>
        </w:tc>
      </w:tr>
    </w:tbl>
    <w:p w:rsidR="00000000" w:rsidRPr="00220C68" w:rsidP="00220C68">
      <w:pPr>
        <w:pStyle w:val="BodyText"/>
      </w:pPr>
    </w:p>
    <w:p w:rsidR="00000000" w:rsidRPr="00220C68" w:rsidP="00220C68">
      <w:pPr>
        <w:pStyle w:val="AllowPageBreak"/>
      </w:pPr>
    </w:p>
    <w:p w:rsidR="00000000" w:rsidRPr="00220C68" w:rsidP="00220C68">
      <w:pPr>
        <w:pStyle w:val="Heading1"/>
      </w:pPr>
      <w:bookmarkStart w:id="2" w:name="O_395420"/>
      <w:bookmarkEnd w:id="2"/>
      <w:r w:rsidRPr="00220C68">
        <w:t>Unit Descriptor</w:t>
      </w:r>
    </w:p>
    <w:p w:rsidR="00000000" w:rsidRPr="00220C68" w:rsidP="00220C68">
      <w:pPr>
        <w:pStyle w:val="BodyText"/>
      </w:pPr>
      <w:r w:rsidRPr="00220C68">
        <w:t>This unit describes the performance outcomes, skills and knowledge required to lead the development of high-level strategic plans for a retail organisation. This entails the analysis of the environment, identification of risks and opportunities, and specif</w:t>
      </w:r>
      <w:r w:rsidRPr="00220C68">
        <w:t>ication of strategic directions that serve the vision and mission of the organisation. Establishing financial and non-financial performance indicators and monitoring them are critical to success.</w:t>
      </w:r>
    </w:p>
    <w:p w:rsidR="00000000" w:rsidRPr="00220C68" w:rsidP="00220C68">
      <w:pPr>
        <w:pStyle w:val="AllowPageBreak"/>
      </w:pPr>
    </w:p>
    <w:p w:rsidR="00000000" w:rsidRPr="00220C68" w:rsidP="00220C68">
      <w:pPr>
        <w:pStyle w:val="Heading1"/>
      </w:pPr>
      <w:bookmarkStart w:id="3" w:name="O_395421"/>
      <w:bookmarkEnd w:id="3"/>
      <w:r w:rsidRPr="00220C68">
        <w:t>Application of the Unit</w:t>
      </w:r>
    </w:p>
    <w:p w:rsidR="00000000" w:rsidRPr="00220C68" w:rsidP="00220C68">
      <w:pPr>
        <w:pStyle w:val="BodyText"/>
      </w:pPr>
      <w:r w:rsidRPr="00220C68">
        <w:t>This unit of compet</w:t>
      </w:r>
      <w:r w:rsidRPr="00220C68">
        <w:t>ency supports the needs of senior managers and business owners with significant responsibility for setting the strategic direction of a service organisation.</w:t>
      </w:r>
    </w:p>
    <w:p w:rsidR="00000000" w:rsidRPr="00220C68" w:rsidP="00220C68">
      <w:pPr>
        <w:pStyle w:val="AllowPageBreak"/>
      </w:pPr>
    </w:p>
    <w:p w:rsidR="00000000" w:rsidRPr="00220C68" w:rsidP="00220C68">
      <w:pPr>
        <w:pStyle w:val="Heading1"/>
      </w:pPr>
      <w:bookmarkStart w:id="4" w:name="O_395422"/>
      <w:bookmarkEnd w:id="4"/>
      <w:r w:rsidRPr="00220C68">
        <w:t>Licensing/Regulatory Information</w:t>
      </w:r>
    </w:p>
    <w:p w:rsidR="00000000" w:rsidRPr="00220C68" w:rsidP="00220C68">
      <w:pPr>
        <w:pStyle w:val="BodyText"/>
      </w:pPr>
      <w:r w:rsidRPr="00220C68">
        <w:t>No licensing, legislative, regulatory or certifi</w:t>
      </w:r>
      <w:r w:rsidRPr="00220C68">
        <w:t>cation requirements apply to this unit at the time of endorsement.</w:t>
      </w:r>
    </w:p>
    <w:p w:rsidR="00000000" w:rsidRPr="00220C68" w:rsidP="00220C68">
      <w:pPr>
        <w:pStyle w:val="AllowPageBreak"/>
      </w:pPr>
    </w:p>
    <w:p w:rsidR="00000000" w:rsidRPr="00220C68" w:rsidP="00220C68">
      <w:pPr>
        <w:pStyle w:val="Heading1"/>
      </w:pPr>
      <w:bookmarkStart w:id="5" w:name="O_395423"/>
      <w:bookmarkEnd w:id="5"/>
      <w:r w:rsidRPr="00220C68">
        <w:t>Pre-Requisites</w:t>
      </w:r>
    </w:p>
    <w:p w:rsidR="00000000" w:rsidRPr="00220C68" w:rsidP="00220C68">
      <w:pPr>
        <w:pStyle w:val="BodyText"/>
      </w:pPr>
      <w:r w:rsidRPr="00220C68">
        <w:t>Nil</w:t>
      </w:r>
    </w:p>
    <w:p w:rsidR="00000000" w:rsidRPr="00220C68" w:rsidP="00220C68">
      <w:pPr>
        <w:pStyle w:val="AllowPageBreak"/>
      </w:pPr>
    </w:p>
    <w:p w:rsidR="00000000" w:rsidRPr="00220C68" w:rsidP="00220C68">
      <w:pPr>
        <w:pStyle w:val="Heading1"/>
      </w:pPr>
      <w:bookmarkStart w:id="6" w:name="O_395424"/>
      <w:bookmarkEnd w:id="6"/>
      <w:r w:rsidRPr="00220C68">
        <w:t>Employability Skills Information</w:t>
      </w:r>
    </w:p>
    <w:p w:rsidR="00000000" w:rsidRPr="00220C68" w:rsidP="00220C68">
      <w:pPr>
        <w:pStyle w:val="BodyText"/>
      </w:pPr>
      <w:r w:rsidRPr="00220C68">
        <w:t>This unit contains employability skills.</w:t>
      </w:r>
    </w:p>
    <w:p w:rsidR="00000000" w:rsidRPr="00220C68" w:rsidP="00220C68">
      <w:pPr>
        <w:pStyle w:val="AllowPageBreak"/>
      </w:pPr>
    </w:p>
    <w:p w:rsidR="00000000" w:rsidRPr="00220C68" w:rsidP="00220C68">
      <w:pPr>
        <w:pStyle w:val="Heading1"/>
      </w:pPr>
      <w:bookmarkStart w:id="7" w:name="O_395425"/>
      <w:bookmarkEnd w:id="7"/>
      <w:r w:rsidRPr="00220C68">
        <w:t>Elements and Performance Criteria Pre-Content</w:t>
      </w:r>
    </w:p>
    <w:p w:rsidR="00000000" w:rsidRPr="00220C68" w:rsidP="00220C68">
      <w:pPr>
        <w:pStyle w:val="Heading1"/>
      </w:pPr>
      <w:bookmarkStart w:id="8" w:name="O_395426"/>
      <w:bookmarkEnd w:id="8"/>
      <w:r w:rsidRPr="00220C68">
        <w:t>Elements and Performance Criteria</w:t>
      </w:r>
    </w:p>
    <w:tbl>
      <w:tblPr>
        <w:tblW w:w="0" w:type="auto"/>
        <w:tblCellMar>
          <w:left w:w="62" w:type="dxa"/>
          <w:right w:w="62" w:type="dxa"/>
        </w:tblCellMar>
        <w:tblLook w:val="0000"/>
      </w:tblPr>
      <w:tblGrid>
        <w:gridCol w:w="4598"/>
        <w:gridCol w:w="4598"/>
      </w:tblGrid>
      <w:tr w:rsidTr="005718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20C68" w:rsidP="00220C68">
            <w:pPr>
              <w:pStyle w:val="BodyText"/>
            </w:pPr>
            <w:r w:rsidRPr="00220C68">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220C68">
            <w:pPr>
              <w:pStyle w:val="BodyText"/>
              <w:rPr>
                <w:lang w:val="en-NZ"/>
              </w:rPr>
            </w:pPr>
            <w:r w:rsidRPr="00220C68">
              <w:rPr>
                <w:rStyle w:val="SpecialBold"/>
              </w:rPr>
              <w:t>Performance Criteria</w:t>
            </w:r>
          </w:p>
        </w:tc>
      </w:tr>
      <w:tr w:rsidTr="005718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0C68">
            <w:pPr>
              <w:pStyle w:val="BodyText"/>
              <w:rPr>
                <w:lang w:val="en-NZ"/>
              </w:rPr>
            </w:pPr>
            <w:r w:rsidRPr="00220C68">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220C68">
            <w:pPr>
              <w:pStyle w:val="BodyText"/>
              <w:rPr>
                <w:lang w:val="en-NZ"/>
              </w:rPr>
            </w:pPr>
            <w:r w:rsidRPr="00220C68">
              <w:t>Performance criteria describe the performance needed to d</w:t>
            </w:r>
            <w:r w:rsidRPr="00220C68">
              <w:t>emonstrate achievement of the element. Where bold italicised text is used, further information is detailed in the required skills and knowledge section and the range statement. Assessment of performance is to be consistent with the evidence guide.</w:t>
            </w:r>
          </w:p>
        </w:tc>
      </w:tr>
      <w:tr w:rsidTr="005718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0C68">
            <w:pPr>
              <w:pStyle w:val="List"/>
              <w:rPr>
                <w:lang w:val="en-NZ"/>
              </w:rPr>
            </w:pPr>
            <w:r w:rsidRPr="00220C68">
              <w:t>1.</w:t>
            </w:r>
            <w:r w:rsidRPr="00220C68">
              <w:tab/>
              <w:t>Init</w:t>
            </w:r>
            <w:r w:rsidRPr="00220C68">
              <w:t>iate the strategic planning process.</w:t>
            </w:r>
          </w:p>
        </w:tc>
        <w:tc>
          <w:tcPr>
            <w:tcW w:w="0" w:type="auto"/>
            <w:tcBorders>
              <w:top w:val="nil"/>
              <w:left w:val="nil"/>
              <w:bottom w:val="nil"/>
              <w:right w:val="nil"/>
            </w:tcBorders>
            <w:tcMar>
              <w:top w:w="0" w:type="dxa"/>
              <w:left w:w="62" w:type="dxa"/>
              <w:bottom w:w="0" w:type="dxa"/>
              <w:right w:w="62" w:type="dxa"/>
            </w:tcMar>
          </w:tcPr>
          <w:p w:rsidR="00000000" w:rsidRPr="00220C68" w:rsidP="00220C68">
            <w:pPr>
              <w:pStyle w:val="List"/>
            </w:pPr>
            <w:r w:rsidRPr="00220C68">
              <w:t xml:space="preserve">1.1.Consult extensively with business owners and senior staff to determine the </w:t>
            </w:r>
            <w:r w:rsidRPr="00220C68">
              <w:rPr>
                <w:rStyle w:val="BoldandItalics"/>
              </w:rPr>
              <w:t>parameters</w:t>
            </w:r>
            <w:r w:rsidRPr="00220C68">
              <w:t xml:space="preserve"> that will be used for the planning process.</w:t>
            </w:r>
          </w:p>
          <w:p w:rsidR="00000000" w:rsidRPr="00220C68" w:rsidP="00220C68">
            <w:pPr>
              <w:pStyle w:val="List"/>
            </w:pPr>
            <w:r w:rsidRPr="00220C68">
              <w:t>1.2.Analyse previous strategic and business plans to identify strengths and weaknesse</w:t>
            </w:r>
            <w:r w:rsidRPr="00220C68">
              <w:t>s and inform current processes.</w:t>
            </w:r>
          </w:p>
          <w:p w:rsidR="00000000" w:rsidRPr="00220C68" w:rsidP="00220C68">
            <w:pPr>
              <w:pStyle w:val="List"/>
            </w:pPr>
            <w:r w:rsidRPr="00220C68">
              <w:t>1.3.Develop or select a planning methodology to drive the process.</w:t>
            </w:r>
          </w:p>
          <w:p w:rsidR="00000000" w:rsidRPr="00220C68" w:rsidP="00220C68">
            <w:pPr>
              <w:pStyle w:val="List"/>
            </w:pPr>
            <w:r w:rsidRPr="00220C68">
              <w:t>1.4.Identify and brief stakeholders who will contribute to the plan’s development.</w:t>
            </w:r>
          </w:p>
          <w:p w:rsidR="00000000" w:rsidRPr="00220C68" w:rsidP="00220C68">
            <w:pPr>
              <w:pStyle w:val="List"/>
            </w:pPr>
            <w:r w:rsidRPr="00220C68">
              <w:t>1.5.Negotiate and allocate human and other resources required to support t</w:t>
            </w:r>
            <w:r w:rsidRPr="00220C68">
              <w:t>he planning process.</w:t>
            </w:r>
          </w:p>
          <w:p w:rsidR="00000000" w:rsidP="00220C68">
            <w:pPr>
              <w:pStyle w:val="List"/>
              <w:rPr>
                <w:lang w:val="en-NZ"/>
              </w:rPr>
            </w:pPr>
            <w:r w:rsidRPr="00220C68">
              <w:t>1.6.Negotiate and determine a timeframe for the completion of the strategic plan.</w:t>
            </w:r>
          </w:p>
        </w:tc>
      </w:tr>
      <w:tr w:rsidTr="005718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0C68">
            <w:pPr>
              <w:pStyle w:val="List"/>
              <w:rPr>
                <w:lang w:val="en-NZ"/>
              </w:rPr>
            </w:pPr>
            <w:r w:rsidRPr="00220C68">
              <w:t>2.</w:t>
            </w:r>
            <w:r w:rsidRPr="00220C68">
              <w:tab/>
              <w:t>Conduct an environmental and organisational scan.</w:t>
            </w:r>
          </w:p>
        </w:tc>
        <w:tc>
          <w:tcPr>
            <w:tcW w:w="0" w:type="auto"/>
            <w:tcBorders>
              <w:top w:val="nil"/>
              <w:left w:val="nil"/>
              <w:bottom w:val="nil"/>
              <w:right w:val="nil"/>
            </w:tcBorders>
            <w:tcMar>
              <w:top w:w="0" w:type="dxa"/>
              <w:left w:w="62" w:type="dxa"/>
              <w:bottom w:w="0" w:type="dxa"/>
              <w:right w:w="62" w:type="dxa"/>
            </w:tcMar>
          </w:tcPr>
          <w:p w:rsidR="00000000" w:rsidRPr="00220C68" w:rsidP="00220C68">
            <w:pPr>
              <w:pStyle w:val="List"/>
            </w:pPr>
            <w:r w:rsidRPr="00220C68">
              <w:t xml:space="preserve">2.1.Research </w:t>
            </w:r>
            <w:r w:rsidRPr="00220C68">
              <w:rPr>
                <w:rStyle w:val="BoldandItalics"/>
              </w:rPr>
              <w:t>best practices and trends</w:t>
            </w:r>
            <w:r w:rsidRPr="00220C68">
              <w:t xml:space="preserve"> within the retail industry.</w:t>
            </w:r>
          </w:p>
          <w:p w:rsidR="00000000" w:rsidRPr="00220C68" w:rsidP="00220C68">
            <w:pPr>
              <w:pStyle w:val="List"/>
            </w:pPr>
            <w:r w:rsidRPr="00220C68">
              <w:t>2.2.Collect and analyse demograp</w:t>
            </w:r>
            <w:r w:rsidRPr="00220C68">
              <w:t>hic and trend data to provide profiling information about the organisation’s customer base.</w:t>
            </w:r>
          </w:p>
          <w:p w:rsidR="00000000" w:rsidRPr="00220C68" w:rsidP="00220C68">
            <w:pPr>
              <w:pStyle w:val="List"/>
            </w:pPr>
            <w:r w:rsidRPr="00220C68">
              <w:t>2.3.Collect and analyse</w:t>
            </w:r>
            <w:r w:rsidRPr="00220C68">
              <w:rPr>
                <w:rStyle w:val="BoldandItalics"/>
              </w:rPr>
              <w:t xml:space="preserve"> industry intelligence</w:t>
            </w:r>
            <w:r w:rsidRPr="00220C68">
              <w:t xml:space="preserve"> into the strengths and weaknesses of competitors.</w:t>
            </w:r>
          </w:p>
          <w:p w:rsidR="00000000" w:rsidRPr="00220C68" w:rsidP="00220C68">
            <w:pPr>
              <w:pStyle w:val="List"/>
            </w:pPr>
            <w:r w:rsidRPr="00220C68">
              <w:t>2.4.Analyse the strengths, weaknesses, opportunities and threats (SW</w:t>
            </w:r>
            <w:r w:rsidRPr="00220C68">
              <w:t>OT) of the organisation and its environment.</w:t>
            </w:r>
          </w:p>
          <w:p w:rsidR="00000000" w:rsidRPr="00220C68" w:rsidP="00220C68">
            <w:pPr>
              <w:pStyle w:val="List"/>
            </w:pPr>
            <w:r w:rsidRPr="00220C68">
              <w:t xml:space="preserve">2.5.Identify </w:t>
            </w:r>
            <w:r w:rsidRPr="00220C68">
              <w:rPr>
                <w:rStyle w:val="BoldandItalics"/>
              </w:rPr>
              <w:t>risks</w:t>
            </w:r>
            <w:r w:rsidRPr="00220C68">
              <w:t xml:space="preserve"> that could constrain the achievement of organisational goals in the short, medium and long term.</w:t>
            </w:r>
          </w:p>
          <w:p w:rsidR="00000000" w:rsidP="00220C68">
            <w:pPr>
              <w:pStyle w:val="List"/>
              <w:rPr>
                <w:lang w:val="en-NZ"/>
              </w:rPr>
            </w:pPr>
            <w:r w:rsidRPr="00220C68">
              <w:t xml:space="preserve">2.6.Consult with stakeholders to identify issues and expectations affecting the organisation’s </w:t>
            </w:r>
            <w:r w:rsidRPr="00220C68">
              <w:t>operations.</w:t>
            </w:r>
          </w:p>
        </w:tc>
      </w:tr>
      <w:tr w:rsidTr="005718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0C68">
            <w:pPr>
              <w:pStyle w:val="List"/>
              <w:rPr>
                <w:lang w:val="en-NZ"/>
              </w:rPr>
            </w:pPr>
            <w:r w:rsidRPr="00220C68">
              <w:t>3.</w:t>
            </w:r>
            <w:r w:rsidRPr="00220C68">
              <w:tab/>
              <w:t>Establish organisational directions.</w:t>
            </w:r>
          </w:p>
        </w:tc>
        <w:tc>
          <w:tcPr>
            <w:tcW w:w="0" w:type="auto"/>
            <w:tcBorders>
              <w:top w:val="nil"/>
              <w:left w:val="nil"/>
              <w:bottom w:val="nil"/>
              <w:right w:val="nil"/>
            </w:tcBorders>
            <w:tcMar>
              <w:top w:w="0" w:type="dxa"/>
              <w:left w:w="62" w:type="dxa"/>
              <w:bottom w:w="0" w:type="dxa"/>
              <w:right w:w="62" w:type="dxa"/>
            </w:tcMar>
          </w:tcPr>
          <w:p w:rsidR="00000000" w:rsidRPr="00220C68" w:rsidP="00220C68">
            <w:pPr>
              <w:pStyle w:val="List"/>
            </w:pPr>
            <w:r w:rsidRPr="00220C68">
              <w:t>3.1.Implement processes to engage staff and relevant stakeholders in the planning process, ensuring ownership of an agreement to the plan’s outcomes.</w:t>
            </w:r>
          </w:p>
          <w:p w:rsidR="00000000" w:rsidRPr="00220C68" w:rsidP="00220C68">
            <w:pPr>
              <w:pStyle w:val="List"/>
            </w:pPr>
            <w:r w:rsidRPr="00220C68">
              <w:t>3.2.Seek staff and stakeholder input into establishing the organisation’s vision, mission, values and major goals.</w:t>
            </w:r>
          </w:p>
          <w:p w:rsidR="00000000" w:rsidP="00220C68">
            <w:pPr>
              <w:pStyle w:val="List"/>
              <w:rPr>
                <w:lang w:val="en-NZ"/>
              </w:rPr>
            </w:pPr>
            <w:r w:rsidRPr="00220C68">
              <w:t xml:space="preserve">3.3.Provide leadership to establish the organisation’s key result areas and performance measures. </w:t>
            </w:r>
          </w:p>
        </w:tc>
      </w:tr>
      <w:tr w:rsidTr="005718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0C68">
            <w:pPr>
              <w:pStyle w:val="List"/>
              <w:rPr>
                <w:lang w:val="en-NZ"/>
              </w:rPr>
            </w:pPr>
            <w:r w:rsidRPr="00220C68">
              <w:t>4.</w:t>
            </w:r>
            <w:r w:rsidRPr="00220C68">
              <w:tab/>
              <w:t>Develop the strategic plan.</w:t>
            </w:r>
          </w:p>
        </w:tc>
        <w:tc>
          <w:tcPr>
            <w:tcW w:w="0" w:type="auto"/>
            <w:tcBorders>
              <w:top w:val="nil"/>
              <w:left w:val="nil"/>
              <w:bottom w:val="nil"/>
              <w:right w:val="nil"/>
            </w:tcBorders>
            <w:tcMar>
              <w:top w:w="0" w:type="dxa"/>
              <w:left w:w="62" w:type="dxa"/>
              <w:bottom w:w="0" w:type="dxa"/>
              <w:right w:w="62" w:type="dxa"/>
            </w:tcMar>
          </w:tcPr>
          <w:p w:rsidR="00000000" w:rsidRPr="00220C68" w:rsidP="00220C68">
            <w:pPr>
              <w:pStyle w:val="List"/>
            </w:pPr>
            <w:r w:rsidRPr="00220C68">
              <w:t>4.1.Manage</w:t>
            </w:r>
            <w:r w:rsidRPr="00220C68">
              <w:t xml:space="preserve"> the development of the detailed activities that will be required to achieve organisational goals.</w:t>
            </w:r>
          </w:p>
          <w:p w:rsidR="00000000" w:rsidRPr="00220C68" w:rsidP="00220C68">
            <w:pPr>
              <w:pStyle w:val="List"/>
            </w:pPr>
            <w:r w:rsidRPr="00220C68">
              <w:t xml:space="preserve">4.2.Manage the development of specific performance indicators to </w:t>
            </w:r>
            <w:r w:rsidRPr="00220C68">
              <w:t>enable the measurement of success.</w:t>
            </w:r>
          </w:p>
          <w:p w:rsidR="00000000" w:rsidRPr="00220C68" w:rsidP="00220C68">
            <w:pPr>
              <w:pStyle w:val="List"/>
            </w:pPr>
            <w:r w:rsidRPr="00220C68">
              <w:t xml:space="preserve">4.3.Identify, cost and budget the </w:t>
            </w:r>
            <w:r w:rsidRPr="00220C68">
              <w:rPr>
                <w:rStyle w:val="BoldandItalics"/>
              </w:rPr>
              <w:t>resource levels</w:t>
            </w:r>
            <w:r w:rsidRPr="00220C68">
              <w:t xml:space="preserve"> require</w:t>
            </w:r>
            <w:r w:rsidRPr="00220C68">
              <w:t>d to implement the plan.</w:t>
            </w:r>
          </w:p>
          <w:p w:rsidR="00000000" w:rsidRPr="00220C68" w:rsidP="00220C68">
            <w:pPr>
              <w:pStyle w:val="List"/>
            </w:pPr>
            <w:r w:rsidRPr="00220C68">
              <w:t>4.4.Consult with experts and staff to review the organisation’s brand management strategy and positioning within the market place.</w:t>
            </w:r>
          </w:p>
          <w:p w:rsidR="00000000" w:rsidRPr="00220C68" w:rsidP="00220C68">
            <w:pPr>
              <w:pStyle w:val="List"/>
            </w:pPr>
            <w:r w:rsidRPr="00220C68">
              <w:t xml:space="preserve">4.5.Undertake consultation, communication and negotiation to gain commitment to the process and the </w:t>
            </w:r>
            <w:r w:rsidRPr="00220C68">
              <w:t>plan.</w:t>
            </w:r>
          </w:p>
          <w:p w:rsidR="00000000" w:rsidP="00220C68">
            <w:pPr>
              <w:pStyle w:val="List"/>
              <w:rPr>
                <w:lang w:val="en-NZ"/>
              </w:rPr>
            </w:pPr>
            <w:r w:rsidRPr="00220C68">
              <w:t>4.6.Obtain sign-off and commitment to the finalised strategic plan from relevant stakeholders and participants.</w:t>
            </w:r>
          </w:p>
        </w:tc>
      </w:tr>
      <w:tr w:rsidTr="005718A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0C68">
            <w:pPr>
              <w:pStyle w:val="List"/>
              <w:rPr>
                <w:lang w:val="en-NZ"/>
              </w:rPr>
            </w:pPr>
            <w:r w:rsidRPr="00220C68">
              <w:t>5.</w:t>
            </w:r>
            <w:r w:rsidRPr="00220C68">
              <w:tab/>
              <w:t>Manage the implementation process.</w:t>
            </w:r>
          </w:p>
        </w:tc>
        <w:tc>
          <w:tcPr>
            <w:tcW w:w="0" w:type="auto"/>
            <w:tcBorders>
              <w:top w:val="nil"/>
              <w:left w:val="nil"/>
              <w:bottom w:val="nil"/>
              <w:right w:val="nil"/>
            </w:tcBorders>
            <w:tcMar>
              <w:top w:w="0" w:type="dxa"/>
              <w:left w:w="62" w:type="dxa"/>
              <w:bottom w:w="0" w:type="dxa"/>
              <w:right w:w="62" w:type="dxa"/>
            </w:tcMar>
          </w:tcPr>
          <w:p w:rsidR="00000000" w:rsidRPr="00220C68" w:rsidP="00220C68">
            <w:pPr>
              <w:pStyle w:val="List"/>
            </w:pPr>
            <w:r w:rsidRPr="00220C68">
              <w:t xml:space="preserve">5.1.Manage the development of the tactical or </w:t>
            </w:r>
            <w:r w:rsidRPr="00220C68">
              <w:rPr>
                <w:rStyle w:val="BoldandItalics"/>
              </w:rPr>
              <w:t>operational</w:t>
            </w:r>
            <w:r w:rsidRPr="00220C68">
              <w:t xml:space="preserve"> annual plans required to implement the lo</w:t>
            </w:r>
            <w:r w:rsidRPr="00220C68">
              <w:t>nger-term strategic plan.</w:t>
            </w:r>
          </w:p>
          <w:p w:rsidR="00000000" w:rsidRPr="00220C68" w:rsidP="00220C68">
            <w:pPr>
              <w:pStyle w:val="List"/>
            </w:pPr>
            <w:r w:rsidRPr="00220C68">
              <w:t>5.2.Plan and prioritise the allocation of human, financial and capital resources to enable implementation.</w:t>
            </w:r>
          </w:p>
          <w:p w:rsidR="00000000" w:rsidRPr="00220C68" w:rsidP="00220C68">
            <w:pPr>
              <w:pStyle w:val="List"/>
            </w:pPr>
            <w:r w:rsidRPr="00220C68">
              <w:t>5.3.Put strategies in place to skill the workforce to ensure effective implementation.</w:t>
            </w:r>
          </w:p>
          <w:p w:rsidR="00000000" w:rsidRPr="00220C68" w:rsidP="00220C68">
            <w:pPr>
              <w:pStyle w:val="List"/>
            </w:pPr>
            <w:r w:rsidRPr="00220C68">
              <w:t>5.4.Communicate with staff and stake</w:t>
            </w:r>
            <w:r w:rsidRPr="00220C68">
              <w:t>holders during the implementation process to ensure commitment and gain feedback.</w:t>
            </w:r>
          </w:p>
          <w:p w:rsidR="00000000" w:rsidRPr="00220C68" w:rsidP="00220C68">
            <w:pPr>
              <w:pStyle w:val="List"/>
            </w:pPr>
            <w:r w:rsidRPr="00220C68">
              <w:t>5.5.Monitor performance of the implementation process against agreed benchmarks and performance indicators.</w:t>
            </w:r>
          </w:p>
          <w:p w:rsidR="00000000" w:rsidRPr="00220C68" w:rsidP="00220C68">
            <w:pPr>
              <w:pStyle w:val="List"/>
            </w:pPr>
            <w:r w:rsidRPr="00220C68">
              <w:t>5.6.Monitor outcomes of the strategic and operational plans in lin</w:t>
            </w:r>
            <w:r w:rsidRPr="00220C68">
              <w:t>e with agreed organisational processes.</w:t>
            </w:r>
          </w:p>
        </w:tc>
      </w:tr>
    </w:tbl>
    <w:p w:rsidR="00000000" w:rsidRPr="00220C68" w:rsidP="00220C68">
      <w:pPr>
        <w:pStyle w:val="BodyText"/>
      </w:pPr>
    </w:p>
    <w:p w:rsidR="00000000" w:rsidRPr="00220C68" w:rsidP="00220C68">
      <w:pPr>
        <w:pStyle w:val="AllowPageBreak"/>
      </w:pPr>
    </w:p>
    <w:p w:rsidR="00000000" w:rsidRPr="00220C68" w:rsidP="00220C68">
      <w:pPr>
        <w:pStyle w:val="Heading1"/>
      </w:pPr>
      <w:bookmarkStart w:id="9" w:name="O_395427"/>
      <w:bookmarkEnd w:id="9"/>
      <w:r w:rsidRPr="00220C68">
        <w:t>Required Skills and Knowledge</w:t>
      </w:r>
    </w:p>
    <w:tbl>
      <w:tblPr>
        <w:tblW w:w="0" w:type="auto"/>
        <w:tblLayout w:type="fixed"/>
        <w:tblCellMar>
          <w:left w:w="62" w:type="dxa"/>
          <w:right w:w="62" w:type="dxa"/>
        </w:tblCellMar>
        <w:tblLook w:val="0000"/>
      </w:tblPr>
      <w:tblGrid>
        <w:gridCol w:w="8930"/>
      </w:tblGrid>
      <w:tr w:rsidTr="00220C68">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220C68">
            <w:pPr>
              <w:pStyle w:val="BodyText"/>
              <w:rPr>
                <w:lang w:val="en-NZ"/>
              </w:rPr>
            </w:pPr>
            <w:r w:rsidRPr="00220C68">
              <w:t>This section describes the skills and knowledge required for this unit.</w:t>
            </w:r>
          </w:p>
        </w:tc>
      </w:tr>
      <w:tr w:rsidTr="00220C68">
        <w:tblPrEx>
          <w:tblW w:w="0" w:type="auto"/>
          <w:tblLayout w:type="fixed"/>
          <w:tblCellMar>
            <w:left w:w="62" w:type="dxa"/>
            <w:right w:w="62" w:type="dxa"/>
          </w:tblCellMar>
          <w:tblLook w:val="0000"/>
        </w:tblPrEx>
        <w:trPr>
          <w:trHeight w:val="330"/>
        </w:trPr>
        <w:tc>
          <w:tcPr>
            <w:tcW w:w="8930" w:type="dxa"/>
            <w:tcBorders>
              <w:top w:val="nil"/>
              <w:left w:val="nil"/>
              <w:bottom w:val="nil"/>
              <w:right w:val="nil"/>
            </w:tcBorders>
            <w:tcMar>
              <w:top w:w="0" w:type="dxa"/>
              <w:left w:w="62" w:type="dxa"/>
              <w:bottom w:w="0" w:type="dxa"/>
              <w:right w:w="62" w:type="dxa"/>
            </w:tcMar>
          </w:tcPr>
          <w:p w:rsidR="00000000" w:rsidP="00220C68">
            <w:pPr>
              <w:pStyle w:val="BodyText"/>
              <w:rPr>
                <w:lang w:val="en-NZ"/>
              </w:rPr>
            </w:pPr>
            <w:r w:rsidRPr="00220C68">
              <w:rPr>
                <w:rStyle w:val="SpecialBold"/>
              </w:rPr>
              <w:t>Required skills</w:t>
            </w:r>
          </w:p>
        </w:tc>
      </w:tr>
      <w:tr w:rsidTr="00220C68">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220C68" w:rsidP="00220C68">
            <w:pPr>
              <w:pStyle w:val="ListBullet"/>
            </w:pPr>
            <w:r w:rsidRPr="00220C68">
              <w:t>analytical and problem-solving skills to evaluate business strengths and weaknesses</w:t>
            </w:r>
          </w:p>
          <w:p w:rsidR="00000000" w:rsidRPr="00220C68" w:rsidP="00220C68">
            <w:pPr>
              <w:pStyle w:val="ListBullet"/>
            </w:pPr>
            <w:r w:rsidRPr="00220C68">
              <w:t>communication and interpersonal skills to:</w:t>
            </w:r>
          </w:p>
          <w:p w:rsidR="00000000" w:rsidRPr="00220C68" w:rsidP="00220C68">
            <w:pPr>
              <w:pStyle w:val="ListBullet2"/>
            </w:pPr>
            <w:r w:rsidRPr="00220C68">
              <w:t xml:space="preserve">consult with: </w:t>
            </w:r>
          </w:p>
          <w:p w:rsidR="00000000" w:rsidRPr="00220C68" w:rsidP="00220C68">
            <w:pPr>
              <w:pStyle w:val="ListBullet3"/>
            </w:pPr>
            <w:r w:rsidRPr="00220C68">
              <w:t>business owners and senior staff to establish planning process parameters</w:t>
            </w:r>
          </w:p>
          <w:p w:rsidR="00000000" w:rsidRPr="00220C68" w:rsidP="00220C68">
            <w:pPr>
              <w:pStyle w:val="ListBullet3"/>
            </w:pPr>
            <w:r w:rsidRPr="00220C68">
              <w:t>stakeholders to identify issues and expectations affecting the organisation’s operations</w:t>
            </w:r>
          </w:p>
          <w:p w:rsidR="00000000" w:rsidRPr="00220C68" w:rsidP="00220C68">
            <w:pPr>
              <w:pStyle w:val="ListBullet3"/>
            </w:pPr>
            <w:r w:rsidRPr="00220C68">
              <w:t>experts and staff to review the organisation’s brand management strategy and position within the marketplace</w:t>
            </w:r>
          </w:p>
          <w:p w:rsidR="00000000" w:rsidRPr="00220C68" w:rsidP="00220C68">
            <w:pPr>
              <w:pStyle w:val="ListBullet2"/>
            </w:pPr>
            <w:r w:rsidRPr="00220C68">
              <w:t>gain staff and stakeholder commitment and feedback during</w:t>
            </w:r>
            <w:r w:rsidRPr="00220C68">
              <w:t xml:space="preserve"> the implementation process</w:t>
            </w:r>
          </w:p>
          <w:p w:rsidR="00000000" w:rsidRPr="00220C68" w:rsidP="00220C68">
            <w:pPr>
              <w:pStyle w:val="ListBullet2"/>
            </w:pPr>
            <w:r w:rsidRPr="00220C68">
              <w:t>negotiate to:</w:t>
            </w:r>
          </w:p>
          <w:p w:rsidR="00000000" w:rsidRPr="00220C68" w:rsidP="00220C68">
            <w:pPr>
              <w:pStyle w:val="ListBullet3"/>
            </w:pPr>
            <w:r w:rsidRPr="00220C68">
              <w:t>allocate human and other resources to develop and implement the plan</w:t>
            </w:r>
          </w:p>
          <w:p w:rsidR="00000000" w:rsidRPr="00220C68" w:rsidP="00220C68">
            <w:pPr>
              <w:pStyle w:val="ListBullet3"/>
            </w:pPr>
            <w:r w:rsidRPr="00220C68">
              <w:t>determine planning timelines</w:t>
            </w:r>
          </w:p>
          <w:p w:rsidR="00000000" w:rsidRPr="00220C68" w:rsidP="00220C68">
            <w:pPr>
              <w:pStyle w:val="ListBullet2"/>
            </w:pPr>
            <w:r w:rsidRPr="00220C68">
              <w:t>seek staff input to identify organisation’s vision, mission, values and major goals</w:t>
            </w:r>
          </w:p>
          <w:p w:rsidR="00000000" w:rsidRPr="00220C68" w:rsidP="00220C68">
            <w:pPr>
              <w:pStyle w:val="ListBullet"/>
            </w:pPr>
            <w:r w:rsidRPr="00220C68">
              <w:t>planning skills to:</w:t>
            </w:r>
          </w:p>
          <w:p w:rsidR="00000000" w:rsidRPr="00220C68" w:rsidP="00220C68">
            <w:pPr>
              <w:pStyle w:val="ListBullet2"/>
            </w:pPr>
            <w:r w:rsidRPr="00220C68">
              <w:t>analyse the operational environment</w:t>
            </w:r>
          </w:p>
          <w:p w:rsidR="00000000" w:rsidRPr="00220C68" w:rsidP="00220C68">
            <w:pPr>
              <w:pStyle w:val="ListBullet2"/>
            </w:pPr>
            <w:r w:rsidRPr="00220C68">
              <w:t>develop business goals</w:t>
            </w:r>
          </w:p>
          <w:p w:rsidR="00000000" w:rsidRPr="00220C68" w:rsidP="00220C68">
            <w:pPr>
              <w:pStyle w:val="ListBullet2"/>
            </w:pPr>
            <w:r w:rsidRPr="00220C68">
              <w:t>develop operational plans</w:t>
            </w:r>
          </w:p>
          <w:p w:rsidR="00000000" w:rsidRPr="00220C68" w:rsidP="00220C68">
            <w:pPr>
              <w:pStyle w:val="ListBullet"/>
            </w:pPr>
            <w:r w:rsidRPr="00220C68">
              <w:t>initiative and enterprise skills to develop organisational vision and mission</w:t>
            </w:r>
          </w:p>
          <w:p w:rsidR="00000000" w:rsidP="00220C68">
            <w:pPr>
              <w:pStyle w:val="ListBullet"/>
              <w:rPr>
                <w:lang w:val="en-NZ"/>
              </w:rPr>
            </w:pPr>
            <w:r w:rsidRPr="00220C68">
              <w:t>time-management skills to plan and prioritise work</w:t>
            </w:r>
          </w:p>
        </w:tc>
      </w:tr>
      <w:tr w:rsidTr="00220C68">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220C68">
            <w:pPr>
              <w:pStyle w:val="BodyText"/>
              <w:rPr>
                <w:lang w:val="en-NZ"/>
              </w:rPr>
            </w:pPr>
            <w:r w:rsidRPr="00220C68">
              <w:rPr>
                <w:rStyle w:val="SpecialBold"/>
              </w:rPr>
              <w:t>Required knowledge</w:t>
            </w:r>
          </w:p>
        </w:tc>
      </w:tr>
      <w:tr w:rsidTr="00220C68">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220C68" w:rsidP="00220C68">
            <w:pPr>
              <w:pStyle w:val="ListBullet"/>
            </w:pPr>
            <w:r w:rsidRPr="00220C68">
              <w:t>budgeting and financial management practices</w:t>
            </w:r>
          </w:p>
          <w:p w:rsidR="00000000" w:rsidRPr="00220C68" w:rsidP="00220C68">
            <w:pPr>
              <w:pStyle w:val="ListBullet"/>
            </w:pPr>
            <w:r w:rsidRPr="00220C68">
              <w:t>concepts and models of strategic planning processes, including:</w:t>
            </w:r>
          </w:p>
          <w:p w:rsidR="00000000" w:rsidRPr="00220C68" w:rsidP="00220C68">
            <w:pPr>
              <w:pStyle w:val="ListBullet2"/>
            </w:pPr>
            <w:r w:rsidRPr="00220C68">
              <w:t>environmental analysis</w:t>
            </w:r>
          </w:p>
          <w:p w:rsidR="00000000" w:rsidRPr="00220C68" w:rsidP="00220C68">
            <w:pPr>
              <w:pStyle w:val="ListBullet2"/>
            </w:pPr>
            <w:r w:rsidRPr="00220C68">
              <w:t>SWOT</w:t>
            </w:r>
          </w:p>
          <w:p w:rsidR="00000000" w:rsidRPr="00220C68" w:rsidP="00220C68">
            <w:pPr>
              <w:pStyle w:val="ListBullet2"/>
            </w:pPr>
            <w:r w:rsidRPr="00220C68">
              <w:t>establishing a vision and mission</w:t>
            </w:r>
          </w:p>
          <w:p w:rsidR="00000000" w:rsidRPr="00220C68" w:rsidP="00220C68">
            <w:pPr>
              <w:pStyle w:val="ListBullet2"/>
            </w:pPr>
            <w:r w:rsidRPr="00220C68">
              <w:t>goal setting</w:t>
            </w:r>
          </w:p>
          <w:p w:rsidR="00000000" w:rsidRPr="00220C68" w:rsidP="00220C68">
            <w:pPr>
              <w:pStyle w:val="ListBullet2"/>
            </w:pPr>
            <w:r w:rsidRPr="00220C68">
              <w:t>activity setting</w:t>
            </w:r>
          </w:p>
          <w:p w:rsidR="00000000" w:rsidRPr="00220C68" w:rsidP="00220C68">
            <w:pPr>
              <w:pStyle w:val="ListBullet"/>
            </w:pPr>
            <w:r w:rsidRPr="00220C68">
              <w:t>establishing key performance indicators and measures</w:t>
            </w:r>
          </w:p>
          <w:p w:rsidR="00000000" w:rsidRPr="00220C68" w:rsidP="00220C68">
            <w:pPr>
              <w:pStyle w:val="ListBullet"/>
            </w:pPr>
            <w:r w:rsidRPr="00220C68">
              <w:t>industry trends, including changes to technology and customer preferences</w:t>
            </w:r>
          </w:p>
          <w:p w:rsidR="00000000" w:rsidRPr="00220C68" w:rsidP="00220C68">
            <w:pPr>
              <w:pStyle w:val="ListBullet"/>
            </w:pPr>
            <w:r w:rsidRPr="00220C68">
              <w:t>organisational resource requirements to undertake large and complex projects</w:t>
            </w:r>
          </w:p>
          <w:p w:rsidR="00000000" w:rsidRPr="00220C68" w:rsidP="00220C68">
            <w:pPr>
              <w:pStyle w:val="ListBullet"/>
            </w:pPr>
            <w:r w:rsidRPr="00220C68">
              <w:t>practices and procedures for financial management</w:t>
            </w:r>
          </w:p>
          <w:p w:rsidR="00000000" w:rsidRPr="00220C68" w:rsidP="00220C68">
            <w:pPr>
              <w:pStyle w:val="ListBullet"/>
            </w:pPr>
            <w:r w:rsidRPr="00220C68">
              <w:t>risk management processes</w:t>
            </w:r>
          </w:p>
        </w:tc>
      </w:tr>
    </w:tbl>
    <w:p w:rsidR="00000000" w:rsidRPr="00220C68" w:rsidP="00220C68">
      <w:pPr>
        <w:pStyle w:val="BodyText"/>
      </w:pPr>
    </w:p>
    <w:p w:rsidR="00000000" w:rsidRPr="00220C68" w:rsidP="00220C68">
      <w:pPr>
        <w:pStyle w:val="AllowPageBreak"/>
      </w:pPr>
    </w:p>
    <w:p w:rsidR="00000000" w:rsidRPr="00220C68" w:rsidP="00220C68">
      <w:pPr>
        <w:pStyle w:val="Heading1"/>
      </w:pPr>
      <w:bookmarkStart w:id="10" w:name="O_395428"/>
      <w:bookmarkEnd w:id="10"/>
      <w:r w:rsidRPr="00220C68">
        <w:t>Evidence Guide</w:t>
      </w:r>
    </w:p>
    <w:tbl>
      <w:tblPr>
        <w:tblW w:w="0" w:type="auto"/>
        <w:tblLayout w:type="fixed"/>
        <w:tblCellMar>
          <w:left w:w="62" w:type="dxa"/>
          <w:right w:w="62" w:type="dxa"/>
        </w:tblCellMar>
        <w:tblLook w:val="0000"/>
      </w:tblPr>
      <w:tblGrid>
        <w:gridCol w:w="2523"/>
        <w:gridCol w:w="6407"/>
      </w:tblGrid>
      <w:tr w:rsidTr="00220C68">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220C68">
            <w:pPr>
              <w:pStyle w:val="BodyText"/>
              <w:rPr>
                <w:lang w:val="en-NZ"/>
              </w:rPr>
            </w:pPr>
            <w:r w:rsidRPr="00220C68">
              <w:t>The evidence guide provides advice on assessment and must be read in conjunction with the performance criteria, required skills and knowledge, range statement and the Assessment Guidelines for the Training Package.</w:t>
            </w:r>
          </w:p>
        </w:tc>
      </w:tr>
      <w:tr w:rsidTr="00220C68">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220C68">
            <w:pPr>
              <w:pStyle w:val="BodyText"/>
              <w:rPr>
                <w:lang w:val="en-NZ"/>
              </w:rPr>
            </w:pPr>
            <w:r w:rsidRPr="00220C68">
              <w:rPr>
                <w:rStyle w:val="SpecialBold"/>
              </w:rPr>
              <w:t>Critical aspects for ass</w:t>
            </w:r>
            <w:r w:rsidRPr="00220C68">
              <w:rPr>
                <w:rStyle w:val="SpecialBold"/>
              </w:rPr>
              <w:t>essment and evidence required to demonstrate competency in this unit</w:t>
            </w:r>
          </w:p>
        </w:tc>
        <w:tc>
          <w:tcPr>
            <w:tcW w:w="6407" w:type="dxa"/>
            <w:tcBorders>
              <w:top w:val="nil"/>
              <w:left w:val="nil"/>
              <w:bottom w:val="nil"/>
              <w:right w:val="nil"/>
            </w:tcBorders>
            <w:tcMar>
              <w:top w:w="0" w:type="dxa"/>
              <w:left w:w="62" w:type="dxa"/>
              <w:bottom w:w="0" w:type="dxa"/>
              <w:right w:w="62" w:type="dxa"/>
            </w:tcMar>
          </w:tcPr>
          <w:p w:rsidR="00000000" w:rsidRPr="00220C68" w:rsidP="00220C68">
            <w:pPr>
              <w:pStyle w:val="BodyText"/>
            </w:pPr>
            <w:r w:rsidRPr="00220C68">
              <w:t>Evidence of the following is essential:</w:t>
            </w:r>
          </w:p>
          <w:p w:rsidR="00000000" w:rsidRPr="00220C68" w:rsidP="00220C68">
            <w:pPr>
              <w:pStyle w:val="ListBullet"/>
            </w:pPr>
            <w:r w:rsidRPr="00220C68">
              <w:t>researches and analyses to identify industry trends and organisational requirements</w:t>
            </w:r>
          </w:p>
          <w:p w:rsidR="00000000" w:rsidRPr="00220C68" w:rsidP="00220C68">
            <w:pPr>
              <w:pStyle w:val="ListBullet"/>
            </w:pPr>
            <w:r w:rsidRPr="00220C68">
              <w:t>demonstrates communication and management skills to design and</w:t>
            </w:r>
            <w:r w:rsidRPr="00220C68">
              <w:t xml:space="preserve"> drive a strategic planning process</w:t>
            </w:r>
          </w:p>
          <w:p w:rsidR="00000000" w:rsidRPr="00220C68" w:rsidP="00220C68">
            <w:pPr>
              <w:pStyle w:val="ListBullet"/>
            </w:pPr>
            <w:r w:rsidRPr="00220C68">
              <w:t>develops a strategic plan that reflects organisational needs, positions the organisation for success, and is underpinned by sound financial and other analysis</w:t>
            </w:r>
          </w:p>
          <w:p w:rsidR="00000000" w:rsidP="00220C68">
            <w:pPr>
              <w:pStyle w:val="ListBullet"/>
              <w:rPr>
                <w:lang w:val="en-NZ"/>
              </w:rPr>
            </w:pPr>
            <w:r w:rsidRPr="00220C68">
              <w:t>harnesses resources and staff commitment to ensure implementa</w:t>
            </w:r>
            <w:r w:rsidRPr="00220C68">
              <w:t>tion of the detailed tactics required for business success.</w:t>
            </w:r>
          </w:p>
        </w:tc>
      </w:tr>
      <w:tr w:rsidTr="00220C68">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220C68">
            <w:pPr>
              <w:pStyle w:val="BodyText"/>
              <w:rPr>
                <w:lang w:val="en-NZ"/>
              </w:rPr>
            </w:pPr>
            <w:r w:rsidRPr="00220C68">
              <w:rPr>
                <w:rStyle w:val="SpecialBold"/>
              </w:rPr>
              <w:t>Context of and specific resources for assessment</w:t>
            </w:r>
          </w:p>
        </w:tc>
        <w:tc>
          <w:tcPr>
            <w:tcW w:w="6407" w:type="dxa"/>
            <w:tcBorders>
              <w:top w:val="nil"/>
              <w:left w:val="nil"/>
              <w:bottom w:val="nil"/>
              <w:right w:val="nil"/>
            </w:tcBorders>
            <w:tcMar>
              <w:top w:w="0" w:type="dxa"/>
              <w:left w:w="62" w:type="dxa"/>
              <w:bottom w:w="0" w:type="dxa"/>
              <w:right w:w="62" w:type="dxa"/>
            </w:tcMar>
          </w:tcPr>
          <w:p w:rsidR="00000000" w:rsidRPr="00220C68" w:rsidP="00220C68">
            <w:pPr>
              <w:pStyle w:val="BodyText"/>
            </w:pPr>
            <w:r w:rsidRPr="00220C68">
              <w:t>Assessment must ensure access to:</w:t>
            </w:r>
          </w:p>
          <w:p w:rsidR="00000000" w:rsidRPr="00220C68" w:rsidP="00220C68">
            <w:pPr>
              <w:pStyle w:val="ListBullet"/>
            </w:pPr>
            <w:r w:rsidRPr="00220C68">
              <w:t>a retail work environment</w:t>
            </w:r>
          </w:p>
          <w:p w:rsidR="00000000" w:rsidRPr="00220C68" w:rsidP="00220C68">
            <w:pPr>
              <w:pStyle w:val="ListBullet"/>
            </w:pPr>
            <w:r w:rsidRPr="00220C68">
              <w:t>current range of text and online information sources on industry intelligence, best practice and trends within the retail industry</w:t>
            </w:r>
          </w:p>
          <w:p w:rsidR="00000000" w:rsidRPr="00220C68" w:rsidP="00220C68">
            <w:pPr>
              <w:pStyle w:val="ListBullet"/>
            </w:pPr>
            <w:r w:rsidRPr="00220C68">
              <w:t>previous strategic and business plans</w:t>
            </w:r>
          </w:p>
          <w:p w:rsidR="00000000" w:rsidP="00220C68">
            <w:pPr>
              <w:pStyle w:val="ListBullet"/>
              <w:rPr>
                <w:lang w:val="en-NZ"/>
              </w:rPr>
            </w:pPr>
            <w:r w:rsidRPr="00220C68">
              <w:t>retail managers and staff across the organisation.</w:t>
            </w:r>
          </w:p>
        </w:tc>
      </w:tr>
      <w:tr w:rsidTr="00220C68">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220C68">
            <w:pPr>
              <w:pStyle w:val="BodyText"/>
              <w:rPr>
                <w:lang w:val="en-NZ"/>
              </w:rPr>
            </w:pPr>
            <w:r w:rsidRPr="00220C68">
              <w:rPr>
                <w:rStyle w:val="SpecialBold"/>
              </w:rPr>
              <w:t>Method of assessment</w:t>
            </w:r>
          </w:p>
        </w:tc>
        <w:tc>
          <w:tcPr>
            <w:tcW w:w="6407" w:type="dxa"/>
            <w:tcBorders>
              <w:top w:val="nil"/>
              <w:left w:val="nil"/>
              <w:bottom w:val="nil"/>
              <w:right w:val="nil"/>
            </w:tcBorders>
            <w:tcMar>
              <w:top w:w="0" w:type="dxa"/>
              <w:left w:w="62" w:type="dxa"/>
              <w:bottom w:w="0" w:type="dxa"/>
              <w:right w:w="62" w:type="dxa"/>
            </w:tcMar>
          </w:tcPr>
          <w:p w:rsidR="00000000" w:rsidRPr="00220C68" w:rsidP="00220C68">
            <w:pPr>
              <w:pStyle w:val="BodyText"/>
            </w:pPr>
            <w:r w:rsidRPr="00220C68">
              <w:t>A range of ass</w:t>
            </w:r>
            <w:r w:rsidRPr="00220C68">
              <w:t>essment methods should be used to assess practical skills and knowledge. The following examples are appropriate for this unit:</w:t>
            </w:r>
          </w:p>
          <w:p w:rsidR="00000000" w:rsidRPr="00220C68" w:rsidP="00220C68">
            <w:pPr>
              <w:pStyle w:val="ListBullet"/>
            </w:pPr>
            <w:r w:rsidRPr="00220C68">
              <w:t>observation of performance in the workplace</w:t>
            </w:r>
          </w:p>
          <w:p w:rsidR="00000000" w:rsidRPr="00220C68" w:rsidP="00220C68">
            <w:pPr>
              <w:pStyle w:val="ListBullet"/>
            </w:pPr>
            <w:r w:rsidRPr="00220C68">
              <w:t>a role play</w:t>
            </w:r>
          </w:p>
          <w:p w:rsidR="00000000" w:rsidRPr="00220C68" w:rsidP="00220C68">
            <w:pPr>
              <w:pStyle w:val="ListBullet"/>
            </w:pPr>
            <w:r w:rsidRPr="00220C68">
              <w:t>answers to questions about specific skills and knowledge</w:t>
            </w:r>
          </w:p>
          <w:p w:rsidR="00000000" w:rsidP="00220C68">
            <w:pPr>
              <w:pStyle w:val="ListBullet"/>
              <w:rPr>
                <w:lang w:val="en-NZ"/>
              </w:rPr>
            </w:pPr>
            <w:r w:rsidRPr="00220C68">
              <w:t>review of portf</w:t>
            </w:r>
            <w:r w:rsidRPr="00220C68">
              <w:t>olios of evidence and third-party workplace reports of on-the-job performance.</w:t>
            </w:r>
          </w:p>
        </w:tc>
      </w:tr>
      <w:tr w:rsidTr="00220C68">
        <w:tblPrEx>
          <w:tblW w:w="0" w:type="auto"/>
          <w:tblLayout w:type="fixed"/>
          <w:tblCellMar>
            <w:left w:w="62" w:type="dxa"/>
            <w:right w:w="62" w:type="dxa"/>
          </w:tblCellMar>
          <w:tblLook w:val="0000"/>
        </w:tblPrEx>
        <w:tc>
          <w:tcPr>
            <w:tcW w:w="2523" w:type="dxa"/>
            <w:tcBorders>
              <w:top w:val="nil"/>
              <w:left w:val="nil"/>
              <w:bottom w:val="nil"/>
              <w:right w:val="nil"/>
            </w:tcBorders>
            <w:tcMar>
              <w:top w:w="0" w:type="dxa"/>
              <w:left w:w="62" w:type="dxa"/>
              <w:bottom w:w="0" w:type="dxa"/>
              <w:right w:w="62" w:type="dxa"/>
            </w:tcMar>
          </w:tcPr>
          <w:p w:rsidR="00000000" w:rsidP="00220C68">
            <w:pPr>
              <w:pStyle w:val="BodyText"/>
              <w:rPr>
                <w:lang w:val="en-NZ"/>
              </w:rPr>
            </w:pPr>
            <w:r w:rsidRPr="00220C68">
              <w:rPr>
                <w:rStyle w:val="SpecialBold"/>
              </w:rPr>
              <w:t>Guidance information for assessment</w:t>
            </w:r>
          </w:p>
        </w:tc>
        <w:tc>
          <w:tcPr>
            <w:tcW w:w="6407" w:type="dxa"/>
            <w:tcBorders>
              <w:top w:val="nil"/>
              <w:left w:val="nil"/>
              <w:bottom w:val="nil"/>
              <w:right w:val="nil"/>
            </w:tcBorders>
            <w:tcMar>
              <w:top w:w="0" w:type="dxa"/>
              <w:left w:w="62" w:type="dxa"/>
              <w:bottom w:w="0" w:type="dxa"/>
              <w:right w:w="62" w:type="dxa"/>
            </w:tcMar>
          </w:tcPr>
          <w:p w:rsidR="00000000" w:rsidRPr="00220C68" w:rsidP="00220C68">
            <w:pPr>
              <w:pStyle w:val="BodyText"/>
            </w:pPr>
            <w:r w:rsidRPr="00220C68">
              <w:t>Holistic assessment with other units relevant to the industry sector, workplace and job role is recommended.</w:t>
            </w:r>
          </w:p>
        </w:tc>
      </w:tr>
    </w:tbl>
    <w:p w:rsidR="00000000" w:rsidRPr="00220C68" w:rsidP="00220C68">
      <w:pPr>
        <w:pStyle w:val="BodyText"/>
      </w:pPr>
    </w:p>
    <w:p w:rsidR="00000000" w:rsidRPr="00220C68" w:rsidP="00220C68">
      <w:pPr>
        <w:pStyle w:val="AllowPageBreak"/>
      </w:pPr>
    </w:p>
    <w:p w:rsidR="00000000" w:rsidRPr="00220C68" w:rsidP="00220C68">
      <w:pPr>
        <w:pStyle w:val="Heading1"/>
      </w:pPr>
      <w:bookmarkStart w:id="11" w:name="O_395429"/>
      <w:bookmarkEnd w:id="11"/>
      <w:r w:rsidRPr="00220C68">
        <w:t>Range Statement</w:t>
      </w:r>
    </w:p>
    <w:tbl>
      <w:tblPr>
        <w:tblW w:w="0" w:type="auto"/>
        <w:tblLayout w:type="fixed"/>
        <w:tblCellMar>
          <w:left w:w="62" w:type="dxa"/>
          <w:right w:w="62" w:type="dxa"/>
        </w:tblCellMar>
        <w:tblLook w:val="0000"/>
      </w:tblPr>
      <w:tblGrid>
        <w:gridCol w:w="2531"/>
        <w:gridCol w:w="6399"/>
      </w:tblGrid>
      <w:tr w:rsidTr="00220C68">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220C68">
            <w:pPr>
              <w:pStyle w:val="BodyText"/>
              <w:rPr>
                <w:lang w:val="en-NZ"/>
              </w:rPr>
            </w:pPr>
            <w:r w:rsidRPr="00220C68">
              <w:t>The range statement relates to the unit of competency as a whole. It allows for different work environments and situations that may affect performance. Bold italicised wording, if used in the performance criteria, is detailed below. Essenti</w:t>
            </w:r>
            <w:r w:rsidRPr="00220C68">
              <w:t>al operating conditions that may be present with training and assessment (depending on the work situation, needs of the individual, accessibility of the item, and local industry and regional contexts) may also be included.</w:t>
            </w:r>
          </w:p>
        </w:tc>
      </w:tr>
      <w:tr w:rsidTr="00220C68">
        <w:tblPrEx>
          <w:tblW w:w="0" w:type="auto"/>
          <w:tblLayout w:type="fixed"/>
          <w:tblCellMar>
            <w:left w:w="62" w:type="dxa"/>
            <w:right w:w="62" w:type="dxa"/>
          </w:tblCellMar>
          <w:tblLook w:val="0000"/>
        </w:tblPrEx>
        <w:tc>
          <w:tcPr>
            <w:tcW w:w="2531" w:type="dxa"/>
            <w:tcBorders>
              <w:top w:val="nil"/>
              <w:left w:val="nil"/>
              <w:bottom w:val="nil"/>
              <w:right w:val="nil"/>
            </w:tcBorders>
            <w:tcMar>
              <w:top w:w="0" w:type="dxa"/>
              <w:left w:w="62" w:type="dxa"/>
              <w:bottom w:w="0" w:type="dxa"/>
              <w:right w:w="62" w:type="dxa"/>
            </w:tcMar>
          </w:tcPr>
          <w:p w:rsidR="00000000" w:rsidP="00220C68">
            <w:pPr>
              <w:pStyle w:val="BodyText"/>
              <w:rPr>
                <w:lang w:val="en-NZ"/>
              </w:rPr>
            </w:pPr>
            <w:r w:rsidRPr="00220C68">
              <w:rPr>
                <w:rStyle w:val="BoldandItalics"/>
              </w:rPr>
              <w:t>Parameters</w:t>
            </w:r>
            <w:r w:rsidRPr="00220C68">
              <w:t xml:space="preserve"> may include:</w:t>
            </w:r>
          </w:p>
        </w:tc>
        <w:tc>
          <w:tcPr>
            <w:tcW w:w="6399" w:type="dxa"/>
            <w:tcBorders>
              <w:top w:val="nil"/>
              <w:left w:val="nil"/>
              <w:bottom w:val="nil"/>
              <w:right w:val="nil"/>
            </w:tcBorders>
            <w:tcMar>
              <w:top w:w="0" w:type="dxa"/>
              <w:left w:w="62" w:type="dxa"/>
              <w:bottom w:w="0" w:type="dxa"/>
              <w:right w:w="62" w:type="dxa"/>
            </w:tcMar>
          </w:tcPr>
          <w:p w:rsidR="00000000" w:rsidRPr="00220C68" w:rsidP="00220C68">
            <w:pPr>
              <w:pStyle w:val="ListBullet"/>
            </w:pPr>
            <w:r w:rsidRPr="00220C68">
              <w:t>budget</w:t>
            </w:r>
          </w:p>
          <w:p w:rsidR="00000000" w:rsidP="00220C68">
            <w:pPr>
              <w:pStyle w:val="ListBullet"/>
              <w:rPr>
                <w:lang w:val="en-NZ"/>
              </w:rPr>
            </w:pPr>
            <w:r w:rsidRPr="00220C68">
              <w:t>timeframe.</w:t>
            </w:r>
          </w:p>
        </w:tc>
      </w:tr>
      <w:tr w:rsidTr="00220C68">
        <w:tblPrEx>
          <w:tblW w:w="0" w:type="auto"/>
          <w:tblLayout w:type="fixed"/>
          <w:tblCellMar>
            <w:left w:w="62" w:type="dxa"/>
            <w:right w:w="62" w:type="dxa"/>
          </w:tblCellMar>
          <w:tblLook w:val="0000"/>
        </w:tblPrEx>
        <w:tc>
          <w:tcPr>
            <w:tcW w:w="2531" w:type="dxa"/>
            <w:tcBorders>
              <w:top w:val="nil"/>
              <w:left w:val="nil"/>
              <w:bottom w:val="nil"/>
              <w:right w:val="nil"/>
            </w:tcBorders>
            <w:tcMar>
              <w:top w:w="0" w:type="dxa"/>
              <w:left w:w="62" w:type="dxa"/>
              <w:bottom w:w="0" w:type="dxa"/>
              <w:right w:w="62" w:type="dxa"/>
            </w:tcMar>
          </w:tcPr>
          <w:p w:rsidR="00000000" w:rsidP="00220C68">
            <w:pPr>
              <w:pStyle w:val="BodyText"/>
              <w:rPr>
                <w:lang w:val="en-NZ"/>
              </w:rPr>
            </w:pPr>
            <w:r w:rsidRPr="00220C68">
              <w:rPr>
                <w:rStyle w:val="BoldandItalics"/>
              </w:rPr>
              <w:t>Best practices and trends</w:t>
            </w:r>
            <w:r w:rsidRPr="00220C68">
              <w:t xml:space="preserve"> may include:</w:t>
            </w:r>
          </w:p>
        </w:tc>
        <w:tc>
          <w:tcPr>
            <w:tcW w:w="6399" w:type="dxa"/>
            <w:tcBorders>
              <w:top w:val="nil"/>
              <w:left w:val="nil"/>
              <w:bottom w:val="nil"/>
              <w:right w:val="nil"/>
            </w:tcBorders>
            <w:tcMar>
              <w:top w:w="0" w:type="dxa"/>
              <w:left w:w="62" w:type="dxa"/>
              <w:bottom w:w="0" w:type="dxa"/>
              <w:right w:w="62" w:type="dxa"/>
            </w:tcMar>
          </w:tcPr>
          <w:p w:rsidR="00000000" w:rsidRPr="00220C68" w:rsidP="00220C68">
            <w:pPr>
              <w:pStyle w:val="ListBullet"/>
            </w:pPr>
            <w:r w:rsidRPr="00220C68">
              <w:t>emerging or changed use of technologies, including:</w:t>
            </w:r>
          </w:p>
          <w:p w:rsidR="00000000" w:rsidRPr="00220C68" w:rsidP="00220C68">
            <w:pPr>
              <w:pStyle w:val="ListBullet2"/>
            </w:pPr>
            <w:r w:rsidRPr="00220C68">
              <w:t>e-retailing</w:t>
            </w:r>
          </w:p>
          <w:p w:rsidR="00000000" w:rsidRPr="00220C68" w:rsidP="00220C68">
            <w:pPr>
              <w:pStyle w:val="ListBullet2"/>
            </w:pPr>
            <w:r w:rsidRPr="00220C68">
              <w:t>radio frequency identification devices (RFIDs)</w:t>
            </w:r>
          </w:p>
          <w:p w:rsidR="00000000" w:rsidRPr="00220C68" w:rsidP="00220C68">
            <w:pPr>
              <w:pStyle w:val="ListBullet2"/>
            </w:pPr>
            <w:r w:rsidRPr="00220C68">
              <w:t>self-service checkouts</w:t>
            </w:r>
          </w:p>
          <w:p w:rsidR="00000000" w:rsidRPr="00220C68" w:rsidP="00220C68">
            <w:pPr>
              <w:pStyle w:val="ListBullet2"/>
            </w:pPr>
            <w:r w:rsidRPr="00220C68">
              <w:t>social networking media as a marketing and sales channel</w:t>
            </w:r>
          </w:p>
          <w:p w:rsidR="00000000" w:rsidRPr="00220C68" w:rsidP="00220C68">
            <w:pPr>
              <w:pStyle w:val="ListBullet"/>
            </w:pPr>
            <w:r w:rsidRPr="00220C68">
              <w:t>company structures, including trends towards:</w:t>
            </w:r>
          </w:p>
          <w:p w:rsidR="00000000" w:rsidRPr="00220C68" w:rsidP="00220C68">
            <w:pPr>
              <w:pStyle w:val="ListBullet2"/>
            </w:pPr>
            <w:r w:rsidRPr="00220C68">
              <w:t>changed ownerships</w:t>
            </w:r>
          </w:p>
          <w:p w:rsidR="00000000" w:rsidRPr="00220C68" w:rsidP="00220C68">
            <w:pPr>
              <w:pStyle w:val="ListBullet2"/>
            </w:pPr>
            <w:r w:rsidRPr="00220C68">
              <w:t>merged or diversified organisations</w:t>
            </w:r>
          </w:p>
          <w:p w:rsidR="00000000" w:rsidRPr="00220C68" w:rsidP="00220C68">
            <w:pPr>
              <w:pStyle w:val="ListBullet2"/>
            </w:pPr>
            <w:r w:rsidRPr="00220C68">
              <w:t>multi-service organisations</w:t>
            </w:r>
          </w:p>
          <w:p w:rsidR="00000000" w:rsidRPr="00220C68" w:rsidP="00220C68">
            <w:pPr>
              <w:pStyle w:val="ListBullet"/>
            </w:pPr>
            <w:r w:rsidRPr="00220C68">
              <w:t>new or changing levels and ranges of services and products, including:</w:t>
            </w:r>
          </w:p>
          <w:p w:rsidR="00000000" w:rsidRPr="00220C68" w:rsidP="00220C68">
            <w:pPr>
              <w:pStyle w:val="ListBullet2"/>
            </w:pPr>
            <w:r w:rsidRPr="00220C68">
              <w:t>blurring of product categories (e.g. bookshops with c</w:t>
            </w:r>
            <w:r w:rsidRPr="00220C68">
              <w:t>afes)</w:t>
            </w:r>
          </w:p>
          <w:p w:rsidR="00000000" w:rsidRPr="00220C68" w:rsidP="00220C68">
            <w:pPr>
              <w:pStyle w:val="ListBullet2"/>
            </w:pPr>
            <w:r w:rsidRPr="00220C68">
              <w:t>brand extension</w:t>
            </w:r>
          </w:p>
          <w:p w:rsidR="00000000" w:rsidRPr="00220C68" w:rsidP="00220C68">
            <w:pPr>
              <w:pStyle w:val="ListBullet2"/>
            </w:pPr>
            <w:r w:rsidRPr="00220C68">
              <w:t>customisation of products and services</w:t>
            </w:r>
          </w:p>
          <w:p w:rsidR="00000000" w:rsidRPr="00220C68" w:rsidP="00220C68">
            <w:pPr>
              <w:pStyle w:val="ListBullet2"/>
            </w:pPr>
            <w:r w:rsidRPr="00220C68">
              <w:t>generationally targeted products (e.g. for the over 50s)</w:t>
            </w:r>
          </w:p>
          <w:p w:rsidR="00000000" w:rsidP="00220C68">
            <w:pPr>
              <w:pStyle w:val="ListBullet2"/>
              <w:rPr>
                <w:lang w:val="en-NZ"/>
              </w:rPr>
            </w:pPr>
            <w:r w:rsidRPr="00220C68">
              <w:t>polarisation of cost of goods (focus on high end and discount).</w:t>
            </w:r>
          </w:p>
        </w:tc>
      </w:tr>
      <w:tr w:rsidTr="00220C68">
        <w:tblPrEx>
          <w:tblW w:w="0" w:type="auto"/>
          <w:tblLayout w:type="fixed"/>
          <w:tblCellMar>
            <w:left w:w="62" w:type="dxa"/>
            <w:right w:w="62" w:type="dxa"/>
          </w:tblCellMar>
          <w:tblLook w:val="0000"/>
        </w:tblPrEx>
        <w:tc>
          <w:tcPr>
            <w:tcW w:w="2531" w:type="dxa"/>
            <w:tcBorders>
              <w:top w:val="nil"/>
              <w:left w:val="nil"/>
              <w:bottom w:val="nil"/>
              <w:right w:val="nil"/>
            </w:tcBorders>
            <w:tcMar>
              <w:top w:w="0" w:type="dxa"/>
              <w:left w:w="62" w:type="dxa"/>
              <w:bottom w:w="0" w:type="dxa"/>
              <w:right w:w="62" w:type="dxa"/>
            </w:tcMar>
          </w:tcPr>
          <w:p w:rsidR="00000000" w:rsidP="00220C68">
            <w:pPr>
              <w:pStyle w:val="BodyText"/>
              <w:rPr>
                <w:lang w:val="en-NZ"/>
              </w:rPr>
            </w:pPr>
            <w:r w:rsidRPr="00220C68">
              <w:rPr>
                <w:rStyle w:val="BoldandItalics"/>
              </w:rPr>
              <w:t>Industry intelligence</w:t>
            </w:r>
            <w:r w:rsidRPr="00220C68">
              <w:t xml:space="preserve"> may include:</w:t>
            </w:r>
          </w:p>
        </w:tc>
        <w:tc>
          <w:tcPr>
            <w:tcW w:w="6399" w:type="dxa"/>
            <w:tcBorders>
              <w:top w:val="nil"/>
              <w:left w:val="nil"/>
              <w:bottom w:val="nil"/>
              <w:right w:val="nil"/>
            </w:tcBorders>
            <w:tcMar>
              <w:top w:w="0" w:type="dxa"/>
              <w:left w:w="62" w:type="dxa"/>
              <w:bottom w:w="0" w:type="dxa"/>
              <w:right w:w="62" w:type="dxa"/>
            </w:tcMar>
          </w:tcPr>
          <w:p w:rsidR="00000000" w:rsidRPr="00220C68" w:rsidP="00220C68">
            <w:pPr>
              <w:pStyle w:val="ListBullet"/>
            </w:pPr>
            <w:r w:rsidRPr="00220C68">
              <w:t>data available from industry associations</w:t>
            </w:r>
          </w:p>
          <w:p w:rsidR="00000000" w:rsidRPr="00220C68" w:rsidP="00220C68">
            <w:pPr>
              <w:pStyle w:val="ListBullet"/>
            </w:pPr>
            <w:r w:rsidRPr="00220C68">
              <w:t>information gained through industry networks</w:t>
            </w:r>
          </w:p>
          <w:p w:rsidR="00000000" w:rsidRPr="00220C68" w:rsidP="00220C68">
            <w:pPr>
              <w:pStyle w:val="ListBullet"/>
            </w:pPr>
            <w:r w:rsidRPr="00220C68">
              <w:t>market research, including mystery shopping</w:t>
            </w:r>
          </w:p>
          <w:p w:rsidR="00000000" w:rsidRPr="00220C68" w:rsidP="00220C68">
            <w:pPr>
              <w:pStyle w:val="ListBullet"/>
            </w:pPr>
            <w:r w:rsidRPr="00220C68">
              <w:t>published reports on industry composition</w:t>
            </w:r>
          </w:p>
          <w:p w:rsidR="00000000" w:rsidRPr="00220C68" w:rsidP="00220C68">
            <w:pPr>
              <w:pStyle w:val="ListBullet"/>
            </w:pPr>
            <w:r w:rsidRPr="00220C68">
              <w:t>search of publicly available annual reports for listed companies</w:t>
            </w:r>
          </w:p>
          <w:p w:rsidR="00000000" w:rsidP="00220C68">
            <w:pPr>
              <w:pStyle w:val="ListBullet"/>
              <w:rPr>
                <w:lang w:val="en-NZ"/>
              </w:rPr>
            </w:pPr>
            <w:r w:rsidRPr="00220C68">
              <w:t>search of publicly</w:t>
            </w:r>
            <w:r w:rsidRPr="00220C68">
              <w:t xml:space="preserve"> available business records.</w:t>
            </w:r>
          </w:p>
        </w:tc>
      </w:tr>
      <w:tr w:rsidTr="00220C68">
        <w:tblPrEx>
          <w:tblW w:w="0" w:type="auto"/>
          <w:tblLayout w:type="fixed"/>
          <w:tblCellMar>
            <w:left w:w="62" w:type="dxa"/>
            <w:right w:w="62" w:type="dxa"/>
          </w:tblCellMar>
          <w:tblLook w:val="0000"/>
        </w:tblPrEx>
        <w:tc>
          <w:tcPr>
            <w:tcW w:w="2531" w:type="dxa"/>
            <w:tcBorders>
              <w:top w:val="nil"/>
              <w:left w:val="nil"/>
              <w:bottom w:val="nil"/>
              <w:right w:val="nil"/>
            </w:tcBorders>
            <w:tcMar>
              <w:top w:w="0" w:type="dxa"/>
              <w:left w:w="62" w:type="dxa"/>
              <w:bottom w:w="0" w:type="dxa"/>
              <w:right w:w="62" w:type="dxa"/>
            </w:tcMar>
          </w:tcPr>
          <w:p w:rsidR="00000000" w:rsidP="00220C68">
            <w:pPr>
              <w:pStyle w:val="BodyText"/>
              <w:rPr>
                <w:lang w:val="en-NZ"/>
              </w:rPr>
            </w:pPr>
            <w:r w:rsidRPr="00220C68">
              <w:rPr>
                <w:rStyle w:val="BoldandItalics"/>
              </w:rPr>
              <w:t>Risks</w:t>
            </w:r>
            <w:r w:rsidRPr="00220C68">
              <w:t xml:space="preserve"> may include:</w:t>
            </w:r>
          </w:p>
        </w:tc>
        <w:tc>
          <w:tcPr>
            <w:tcW w:w="6399" w:type="dxa"/>
            <w:tcBorders>
              <w:top w:val="nil"/>
              <w:left w:val="nil"/>
              <w:bottom w:val="nil"/>
              <w:right w:val="nil"/>
            </w:tcBorders>
            <w:tcMar>
              <w:top w:w="0" w:type="dxa"/>
              <w:left w:w="62" w:type="dxa"/>
              <w:bottom w:w="0" w:type="dxa"/>
              <w:right w:w="62" w:type="dxa"/>
            </w:tcMar>
          </w:tcPr>
          <w:p w:rsidR="00000000" w:rsidRPr="00220C68" w:rsidP="00220C68">
            <w:pPr>
              <w:pStyle w:val="ListBullet"/>
            </w:pPr>
            <w:r w:rsidRPr="00220C68">
              <w:t>access to skilled workforce</w:t>
            </w:r>
          </w:p>
          <w:p w:rsidR="00000000" w:rsidRPr="00220C68" w:rsidP="00220C68">
            <w:pPr>
              <w:pStyle w:val="ListBullet"/>
            </w:pPr>
            <w:r w:rsidRPr="00220C68">
              <w:t>change to regulatory or licensing environment</w:t>
            </w:r>
          </w:p>
          <w:p w:rsidR="00000000" w:rsidRPr="00220C68" w:rsidP="00220C68">
            <w:pPr>
              <w:pStyle w:val="ListBullet"/>
            </w:pPr>
            <w:r w:rsidRPr="00220C68">
              <w:t>changing customer behaviours and requirements</w:t>
            </w:r>
          </w:p>
          <w:p w:rsidR="00000000" w:rsidRPr="00220C68" w:rsidP="00220C68">
            <w:pPr>
              <w:pStyle w:val="ListBullet"/>
            </w:pPr>
            <w:r w:rsidRPr="00220C68">
              <w:t>cyclical changes within the industry or region</w:t>
            </w:r>
          </w:p>
          <w:p w:rsidR="00000000" w:rsidRPr="00220C68" w:rsidP="00220C68">
            <w:pPr>
              <w:pStyle w:val="ListBullet"/>
            </w:pPr>
            <w:r w:rsidRPr="00220C68">
              <w:t>difficulty in accessing funds</w:t>
            </w:r>
          </w:p>
          <w:p w:rsidR="00000000" w:rsidRPr="00220C68" w:rsidP="00220C68">
            <w:pPr>
              <w:pStyle w:val="ListBullet"/>
            </w:pPr>
            <w:r w:rsidRPr="00220C68">
              <w:t>emergence</w:t>
            </w:r>
            <w:r w:rsidRPr="00220C68">
              <w:t xml:space="preserve"> of new technologies</w:t>
            </w:r>
          </w:p>
          <w:p w:rsidR="00000000" w:rsidRPr="00220C68" w:rsidP="00220C68">
            <w:pPr>
              <w:pStyle w:val="ListBullet"/>
            </w:pPr>
            <w:r w:rsidRPr="00220C68">
              <w:t>ill health of principal or key staff</w:t>
            </w:r>
          </w:p>
          <w:p w:rsidR="00000000" w:rsidRPr="00220C68" w:rsidP="00220C68">
            <w:pPr>
              <w:pStyle w:val="ListBullet"/>
            </w:pPr>
            <w:r w:rsidRPr="00220C68">
              <w:t>legal proceedings</w:t>
            </w:r>
          </w:p>
          <w:p w:rsidR="00000000" w:rsidRPr="00220C68" w:rsidP="00220C68">
            <w:pPr>
              <w:pStyle w:val="ListBullet"/>
            </w:pPr>
            <w:r w:rsidRPr="00220C68">
              <w:t>reliability of suppliers</w:t>
            </w:r>
          </w:p>
          <w:p w:rsidR="00000000" w:rsidRPr="00220C68" w:rsidP="00220C68">
            <w:pPr>
              <w:pStyle w:val="ListBullet"/>
            </w:pPr>
            <w:r w:rsidRPr="00220C68">
              <w:t>strength of existing or new competitors</w:t>
            </w:r>
          </w:p>
          <w:p w:rsidR="00000000" w:rsidP="00220C68">
            <w:pPr>
              <w:pStyle w:val="ListBullet"/>
              <w:rPr>
                <w:lang w:val="en-NZ"/>
              </w:rPr>
            </w:pPr>
            <w:r w:rsidRPr="00220C68">
              <w:t>tightened economic environment.</w:t>
            </w:r>
          </w:p>
        </w:tc>
      </w:tr>
      <w:tr w:rsidTr="00220C68">
        <w:tblPrEx>
          <w:tblW w:w="0" w:type="auto"/>
          <w:tblLayout w:type="fixed"/>
          <w:tblCellMar>
            <w:left w:w="62" w:type="dxa"/>
            <w:right w:w="62" w:type="dxa"/>
          </w:tblCellMar>
          <w:tblLook w:val="0000"/>
        </w:tblPrEx>
        <w:tc>
          <w:tcPr>
            <w:tcW w:w="2531" w:type="dxa"/>
            <w:tcBorders>
              <w:top w:val="nil"/>
              <w:left w:val="nil"/>
              <w:bottom w:val="nil"/>
              <w:right w:val="nil"/>
            </w:tcBorders>
            <w:tcMar>
              <w:top w:w="0" w:type="dxa"/>
              <w:left w:w="62" w:type="dxa"/>
              <w:bottom w:w="0" w:type="dxa"/>
              <w:right w:w="62" w:type="dxa"/>
            </w:tcMar>
          </w:tcPr>
          <w:p w:rsidR="00000000" w:rsidP="00220C68">
            <w:pPr>
              <w:pStyle w:val="BodyText"/>
              <w:rPr>
                <w:lang w:val="en-NZ"/>
              </w:rPr>
            </w:pPr>
            <w:r w:rsidRPr="00220C68">
              <w:rPr>
                <w:rStyle w:val="BoldandItalics"/>
              </w:rPr>
              <w:t>Resource levels</w:t>
            </w:r>
            <w:r w:rsidRPr="00220C68">
              <w:t xml:space="preserve"> may include:</w:t>
            </w:r>
          </w:p>
        </w:tc>
        <w:tc>
          <w:tcPr>
            <w:tcW w:w="6399" w:type="dxa"/>
            <w:tcBorders>
              <w:top w:val="nil"/>
              <w:left w:val="nil"/>
              <w:bottom w:val="nil"/>
              <w:right w:val="nil"/>
            </w:tcBorders>
            <w:tcMar>
              <w:top w:w="0" w:type="dxa"/>
              <w:left w:w="62" w:type="dxa"/>
              <w:bottom w:w="0" w:type="dxa"/>
              <w:right w:w="62" w:type="dxa"/>
            </w:tcMar>
          </w:tcPr>
          <w:p w:rsidR="00000000" w:rsidRPr="00220C68" w:rsidP="00220C68">
            <w:pPr>
              <w:pStyle w:val="ListBullet"/>
            </w:pPr>
            <w:r w:rsidRPr="00220C68">
              <w:t>consultant costs</w:t>
            </w:r>
          </w:p>
          <w:p w:rsidR="00000000" w:rsidRPr="00220C68" w:rsidP="00220C68">
            <w:pPr>
              <w:pStyle w:val="ListBullet"/>
            </w:pPr>
            <w:r w:rsidRPr="00220C68">
              <w:t>cost of floor space</w:t>
            </w:r>
          </w:p>
          <w:p w:rsidR="00000000" w:rsidRPr="00220C68" w:rsidP="00220C68">
            <w:pPr>
              <w:pStyle w:val="ListBullet"/>
            </w:pPr>
            <w:r w:rsidRPr="00220C68">
              <w:t>cost of new or changed security systems</w:t>
            </w:r>
          </w:p>
          <w:p w:rsidR="00000000" w:rsidRPr="00220C68" w:rsidP="00220C68">
            <w:pPr>
              <w:pStyle w:val="ListBullet"/>
            </w:pPr>
            <w:r w:rsidRPr="00220C68">
              <w:t>cost of stock</w:t>
            </w:r>
          </w:p>
          <w:p w:rsidR="00000000" w:rsidRPr="00220C68" w:rsidP="00220C68">
            <w:pPr>
              <w:pStyle w:val="ListBullet"/>
            </w:pPr>
            <w:r w:rsidRPr="00220C68">
              <w:t>funding of business expansion</w:t>
            </w:r>
          </w:p>
          <w:p w:rsidR="00000000" w:rsidRPr="00220C68" w:rsidP="00220C68">
            <w:pPr>
              <w:pStyle w:val="ListBullet"/>
            </w:pPr>
            <w:r w:rsidRPr="00220C68">
              <w:t>human resources</w:t>
            </w:r>
          </w:p>
          <w:p w:rsidR="00000000" w:rsidRPr="00220C68" w:rsidP="00220C68">
            <w:pPr>
              <w:pStyle w:val="ListBullet"/>
            </w:pPr>
            <w:r w:rsidRPr="00220C68">
              <w:t>infrastructure</w:t>
            </w:r>
          </w:p>
          <w:p w:rsidR="00000000" w:rsidP="00220C68">
            <w:pPr>
              <w:pStyle w:val="ListBullet"/>
              <w:rPr>
                <w:lang w:val="en-NZ"/>
              </w:rPr>
            </w:pPr>
            <w:r w:rsidRPr="00220C68">
              <w:t>new marketing effort and costs.</w:t>
            </w:r>
          </w:p>
        </w:tc>
      </w:tr>
      <w:tr w:rsidTr="00220C68">
        <w:tblPrEx>
          <w:tblW w:w="0" w:type="auto"/>
          <w:tblLayout w:type="fixed"/>
          <w:tblCellMar>
            <w:left w:w="62" w:type="dxa"/>
            <w:right w:w="62" w:type="dxa"/>
          </w:tblCellMar>
          <w:tblLook w:val="0000"/>
        </w:tblPrEx>
        <w:tc>
          <w:tcPr>
            <w:tcW w:w="2531" w:type="dxa"/>
            <w:tcBorders>
              <w:top w:val="nil"/>
              <w:left w:val="nil"/>
              <w:bottom w:val="nil"/>
              <w:right w:val="nil"/>
            </w:tcBorders>
            <w:tcMar>
              <w:top w:w="0" w:type="dxa"/>
              <w:left w:w="62" w:type="dxa"/>
              <w:bottom w:w="0" w:type="dxa"/>
              <w:right w:w="62" w:type="dxa"/>
            </w:tcMar>
          </w:tcPr>
          <w:p w:rsidR="00000000" w:rsidP="00220C68">
            <w:pPr>
              <w:pStyle w:val="BodyText"/>
              <w:rPr>
                <w:lang w:val="en-NZ"/>
              </w:rPr>
            </w:pPr>
            <w:r w:rsidRPr="00220C68">
              <w:rPr>
                <w:rStyle w:val="BoldandItalics"/>
              </w:rPr>
              <w:t>Operational</w:t>
            </w:r>
            <w:r w:rsidRPr="00220C68">
              <w:t xml:space="preserve"> plans that provide tactical implementation of the strategic plan and directions may include:</w:t>
            </w:r>
          </w:p>
        </w:tc>
        <w:tc>
          <w:tcPr>
            <w:tcW w:w="6399" w:type="dxa"/>
            <w:tcBorders>
              <w:top w:val="nil"/>
              <w:left w:val="nil"/>
              <w:bottom w:val="nil"/>
              <w:right w:val="nil"/>
            </w:tcBorders>
            <w:tcMar>
              <w:top w:w="0" w:type="dxa"/>
              <w:left w:w="62" w:type="dxa"/>
              <w:bottom w:w="0" w:type="dxa"/>
              <w:right w:w="62" w:type="dxa"/>
            </w:tcMar>
          </w:tcPr>
          <w:p w:rsidR="00000000" w:rsidRPr="00220C68" w:rsidP="00220C68">
            <w:pPr>
              <w:pStyle w:val="ListBullet"/>
            </w:pPr>
            <w:r w:rsidRPr="00220C68">
              <w:t>financial plan</w:t>
            </w:r>
          </w:p>
          <w:p w:rsidR="00000000" w:rsidRPr="00220C68" w:rsidP="00220C68">
            <w:pPr>
              <w:pStyle w:val="ListBullet"/>
            </w:pPr>
            <w:r w:rsidRPr="00220C68">
              <w:t>human resource management plan</w:t>
            </w:r>
          </w:p>
          <w:p w:rsidR="00000000" w:rsidRPr="00220C68" w:rsidP="00220C68">
            <w:pPr>
              <w:pStyle w:val="ListBullet"/>
            </w:pPr>
            <w:r w:rsidRPr="00220C68">
              <w:t>marketing plan</w:t>
            </w:r>
          </w:p>
          <w:p w:rsidR="00000000" w:rsidRPr="00220C68" w:rsidP="00220C68">
            <w:pPr>
              <w:pStyle w:val="ListBullet"/>
            </w:pPr>
            <w:r w:rsidRPr="00220C68">
              <w:t>purchasing and stock management plan.</w:t>
            </w:r>
          </w:p>
        </w:tc>
      </w:tr>
    </w:tbl>
    <w:p w:rsidR="00000000" w:rsidRPr="00220C68" w:rsidP="00220C68">
      <w:pPr>
        <w:pStyle w:val="BodyText"/>
      </w:pPr>
    </w:p>
    <w:p w:rsidR="00000000" w:rsidRPr="00220C68" w:rsidP="00220C68">
      <w:pPr>
        <w:pStyle w:val="AllowPageBreak"/>
      </w:pPr>
    </w:p>
    <w:p w:rsidR="00000000" w:rsidRPr="00220C68" w:rsidP="00220C68">
      <w:pPr>
        <w:pStyle w:val="Heading1"/>
      </w:pPr>
      <w:bookmarkStart w:id="12" w:name="O_395430"/>
      <w:bookmarkEnd w:id="12"/>
      <w:r w:rsidRPr="00220C68">
        <w:t>Unit Sector(s)</w:t>
      </w:r>
    </w:p>
    <w:p w:rsidR="00000000" w:rsidRPr="00220C68" w:rsidP="00220C68">
      <w:pPr>
        <w:pStyle w:val="BodyText"/>
      </w:pPr>
      <w:r w:rsidRPr="00220C68">
        <w:t>Cross-Sector</w:t>
      </w:r>
    </w:p>
    <w:p w:rsidR="00000000" w:rsidRPr="00220C68" w:rsidP="00220C68">
      <w:pPr>
        <w:pStyle w:val="AllowPageBreak"/>
      </w:pPr>
    </w:p>
    <w:p w:rsidR="00000000" w:rsidRPr="00220C68" w:rsidP="00220C68">
      <w:pPr>
        <w:pStyle w:val="Heading1"/>
      </w:pPr>
      <w:bookmarkStart w:id="13" w:name="O_395431"/>
      <w:bookmarkEnd w:id="13"/>
      <w:r w:rsidRPr="00220C68">
        <w:t>Competency Field</w:t>
      </w:r>
    </w:p>
    <w:p w:rsidR="00000000" w:rsidRPr="00220C68" w:rsidP="00220C68">
      <w:pPr>
        <w:pStyle w:val="BodyText"/>
      </w:pPr>
      <w:r w:rsidRPr="00220C68">
        <w:t>Retail Management</w:t>
      </w:r>
    </w:p>
    <w:p w:rsidR="00000000" w:rsidRPr="00220C68" w:rsidP="00220C68"/>
    <w:sectPr w:rsidSect="00220C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C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718A4" w:rsidP="005718A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C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8A4" w:rsidP="00220C6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718A4" w:rsidP="00220C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718A4" w:rsidP="00220C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C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C68" w:rsidRPr="005718A4" w:rsidP="005718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C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8A4" w:rsidP="00220C68">
    <w:pPr>
      <w:pStyle w:val="Header"/>
      <w:framePr w:wrap="around"/>
    </w:pPr>
    <w:r>
      <w:fldChar w:fldCharType="begin"/>
    </w:r>
    <w:r>
      <w:instrText xml:space="preserve"> TITLE   \* MERGEFORMAT </w:instrText>
    </w:r>
    <w:r>
      <w:fldChar w:fldCharType="separate"/>
    </w:r>
    <w:r>
      <w:t>SIRXSRM805 Lead the strategic planning process in a service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5718A4" w:rsidP="00220C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C688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0E60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949E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C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0C68"/>
    <w:pPr>
      <w:spacing w:before="360" w:after="60"/>
      <w:outlineLvl w:val="0"/>
    </w:pPr>
    <w:rPr>
      <w:sz w:val="32"/>
    </w:rPr>
  </w:style>
  <w:style w:type="paragraph" w:styleId="Heading2">
    <w:name w:val="heading 2"/>
    <w:basedOn w:val="HeadingBase"/>
    <w:next w:val="BodyText"/>
    <w:link w:val="Heading2Char"/>
    <w:qFormat/>
    <w:rsid w:val="00220C68"/>
    <w:pPr>
      <w:keepLines/>
      <w:spacing w:before="240" w:after="120"/>
      <w:outlineLvl w:val="1"/>
    </w:pPr>
    <w:rPr>
      <w:sz w:val="28"/>
      <w:szCs w:val="40"/>
    </w:rPr>
  </w:style>
  <w:style w:type="paragraph" w:styleId="Heading3">
    <w:name w:val="heading 3"/>
    <w:basedOn w:val="HeadingBase"/>
    <w:next w:val="BodyText"/>
    <w:link w:val="Heading3Char"/>
    <w:qFormat/>
    <w:rsid w:val="00220C68"/>
    <w:pPr>
      <w:spacing w:before="180" w:after="120"/>
      <w:outlineLvl w:val="2"/>
    </w:pPr>
    <w:rPr>
      <w:spacing w:val="-10"/>
      <w:kern w:val="32"/>
    </w:rPr>
  </w:style>
  <w:style w:type="paragraph" w:styleId="Heading4">
    <w:name w:val="heading 4"/>
    <w:basedOn w:val="HeadingBase"/>
    <w:next w:val="BodyText"/>
    <w:link w:val="Heading4Char"/>
    <w:qFormat/>
    <w:rsid w:val="00220C68"/>
    <w:pPr>
      <w:spacing w:before="160" w:after="120"/>
      <w:outlineLvl w:val="3"/>
    </w:pPr>
    <w:rPr>
      <w:sz w:val="22"/>
    </w:rPr>
  </w:style>
  <w:style w:type="paragraph" w:styleId="Heading5">
    <w:name w:val="heading 5"/>
    <w:basedOn w:val="HeadingBase"/>
    <w:next w:val="Normal"/>
    <w:link w:val="Heading5Char"/>
    <w:qFormat/>
    <w:rsid w:val="00220C68"/>
    <w:pPr>
      <w:spacing w:before="80"/>
      <w:outlineLvl w:val="4"/>
    </w:pPr>
    <w:rPr>
      <w:color w:val="918585"/>
      <w:sz w:val="20"/>
    </w:rPr>
  </w:style>
  <w:style w:type="paragraph" w:styleId="Heading6">
    <w:name w:val="heading 6"/>
    <w:basedOn w:val="HeadingBase"/>
    <w:next w:val="Normal"/>
    <w:link w:val="Heading6Char"/>
    <w:qFormat/>
    <w:rsid w:val="00220C68"/>
    <w:pPr>
      <w:spacing w:before="60"/>
      <w:outlineLvl w:val="5"/>
    </w:pPr>
    <w:rPr>
      <w:color w:val="918585"/>
      <w:sz w:val="20"/>
    </w:rPr>
  </w:style>
  <w:style w:type="paragraph" w:styleId="Heading7">
    <w:name w:val="heading 7"/>
    <w:basedOn w:val="Normal"/>
    <w:next w:val="Normal"/>
    <w:link w:val="Heading7Char"/>
    <w:qFormat/>
    <w:rsid w:val="00220C68"/>
    <w:pPr>
      <w:ind w:left="720"/>
      <w:outlineLvl w:val="6"/>
    </w:pPr>
    <w:rPr>
      <w:i/>
    </w:rPr>
  </w:style>
  <w:style w:type="paragraph" w:styleId="Heading8">
    <w:name w:val="heading 8"/>
    <w:basedOn w:val="Normal"/>
    <w:next w:val="Normal"/>
    <w:link w:val="Heading8Char"/>
    <w:qFormat/>
    <w:rsid w:val="00220C68"/>
    <w:pPr>
      <w:ind w:left="720"/>
      <w:outlineLvl w:val="7"/>
    </w:pPr>
    <w:rPr>
      <w:i/>
    </w:rPr>
  </w:style>
  <w:style w:type="paragraph" w:styleId="Heading9">
    <w:name w:val="heading 9"/>
    <w:basedOn w:val="Normal"/>
    <w:next w:val="Normal"/>
    <w:link w:val="Heading9Char"/>
    <w:qFormat/>
    <w:rsid w:val="00220C68"/>
    <w:pPr>
      <w:ind w:left="720"/>
      <w:outlineLvl w:val="8"/>
    </w:pPr>
    <w:rPr>
      <w:i/>
    </w:rPr>
  </w:style>
  <w:style w:type="character" w:default="1" w:styleId="DefaultParagraphFont">
    <w:name w:val="Default Paragraph Font"/>
    <w:uiPriority w:val="1"/>
    <w:unhideWhenUsed/>
    <w:rsid w:val="00220C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0C68"/>
  </w:style>
  <w:style w:type="character" w:customStyle="1" w:styleId="Heading1Char">
    <w:name w:val="Heading 1 Char"/>
    <w:basedOn w:val="DefaultParagraphFont"/>
    <w:link w:val="Heading1"/>
    <w:rsid w:val="00220C68"/>
    <w:rPr>
      <w:rFonts w:ascii="Times New Roman" w:eastAsia="Times New Roman" w:hAnsi="Times New Roman" w:cs="Times New Roman"/>
      <w:b/>
      <w:sz w:val="32"/>
      <w:szCs w:val="20"/>
      <w:lang w:eastAsia="en-US"/>
    </w:rPr>
  </w:style>
  <w:style w:type="paragraph" w:styleId="BodyText">
    <w:name w:val="Body Text"/>
    <w:basedOn w:val="Normal"/>
    <w:link w:val="BodyTextChar"/>
    <w:rsid w:val="00220C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0C68"/>
    <w:rPr>
      <w:rFonts w:ascii="Times New Roman" w:eastAsia="Times New Roman" w:hAnsi="Times New Roman" w:cs="Times New Roman"/>
      <w:sz w:val="24"/>
      <w:lang w:eastAsia="en-US"/>
    </w:rPr>
  </w:style>
  <w:style w:type="paragraph" w:styleId="Footer">
    <w:name w:val="footer"/>
    <w:basedOn w:val="Normal"/>
    <w:link w:val="FooterChar"/>
    <w:rsid w:val="00220C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0C68"/>
    <w:rPr>
      <w:rFonts w:ascii="Times New Roman" w:eastAsia="Times New Roman" w:hAnsi="Times New Roman" w:cs="Times New Roman"/>
      <w:sz w:val="16"/>
      <w:lang w:eastAsia="en-US"/>
    </w:rPr>
  </w:style>
  <w:style w:type="paragraph" w:styleId="List">
    <w:name w:val="List"/>
    <w:basedOn w:val="BodyText"/>
    <w:next w:val="BodyText"/>
    <w:rsid w:val="00220C68"/>
    <w:pPr>
      <w:tabs>
        <w:tab w:val="left" w:pos="340"/>
      </w:tabs>
      <w:spacing w:before="60" w:after="60"/>
      <w:ind w:left="340" w:hanging="340"/>
    </w:pPr>
  </w:style>
  <w:style w:type="paragraph" w:styleId="ListBullet">
    <w:name w:val="List Bullet"/>
    <w:basedOn w:val="List"/>
    <w:rsid w:val="00220C68"/>
    <w:pPr>
      <w:numPr>
        <w:numId w:val="14"/>
      </w:numPr>
      <w:tabs>
        <w:tab w:val="clear" w:pos="340"/>
      </w:tabs>
      <w:spacing w:before="40" w:after="40"/>
    </w:pPr>
  </w:style>
  <w:style w:type="character" w:customStyle="1" w:styleId="SpecialBold">
    <w:name w:val="Special Bold"/>
    <w:basedOn w:val="DefaultParagraphFont"/>
    <w:rsid w:val="00220C68"/>
    <w:rPr>
      <w:b/>
      <w:spacing w:val="0"/>
    </w:rPr>
  </w:style>
  <w:style w:type="paragraph" w:styleId="ListBullet2">
    <w:name w:val="List Bullet 2"/>
    <w:basedOn w:val="List2"/>
    <w:rsid w:val="00220C68"/>
    <w:pPr>
      <w:numPr>
        <w:numId w:val="15"/>
      </w:numPr>
      <w:tabs>
        <w:tab w:val="clear" w:pos="680"/>
      </w:tabs>
    </w:pPr>
  </w:style>
  <w:style w:type="paragraph" w:customStyle="1" w:styleId="SuperHeading">
    <w:name w:val="SuperHeading"/>
    <w:basedOn w:val="Normal"/>
    <w:rsid w:val="00220C68"/>
    <w:pPr>
      <w:spacing w:before="240" w:after="120"/>
      <w:outlineLvl w:val="0"/>
    </w:pPr>
    <w:rPr>
      <w:rFonts w:ascii="Times New Roman" w:hAnsi="Times New Roman"/>
      <w:b/>
      <w:sz w:val="28"/>
    </w:rPr>
  </w:style>
  <w:style w:type="paragraph" w:customStyle="1" w:styleId="AllowPageBreak">
    <w:name w:val="AllowPageBreak"/>
    <w:rsid w:val="00220C6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20C68"/>
    <w:pPr>
      <w:numPr>
        <w:numId w:val="3"/>
      </w:numPr>
      <w:tabs>
        <w:tab w:val="clear" w:pos="1021"/>
      </w:tabs>
      <w:ind w:left="1037" w:hanging="357"/>
    </w:pPr>
  </w:style>
  <w:style w:type="character" w:customStyle="1" w:styleId="BoldandItalics">
    <w:name w:val="Bold and Italics"/>
    <w:qFormat/>
    <w:rsid w:val="00220C68"/>
    <w:rPr>
      <w:b/>
      <w:i/>
      <w:u w:val="none"/>
    </w:rPr>
  </w:style>
  <w:style w:type="character" w:customStyle="1" w:styleId="Heading2Char">
    <w:name w:val="Heading 2 Char"/>
    <w:basedOn w:val="DefaultParagraphFont"/>
    <w:link w:val="Heading2"/>
    <w:rsid w:val="00220C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0C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0C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0C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0C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0C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0C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0C68"/>
    <w:rPr>
      <w:rFonts w:ascii="Courier New" w:eastAsia="Times New Roman" w:hAnsi="Courier New" w:cs="Times New Roman"/>
      <w:i/>
      <w:szCs w:val="20"/>
      <w:lang w:eastAsia="en-US"/>
    </w:rPr>
  </w:style>
  <w:style w:type="paragraph" w:customStyle="1" w:styleId="HeadingBase">
    <w:name w:val="Heading Base"/>
    <w:rsid w:val="00220C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0C68"/>
    <w:pPr>
      <w:tabs>
        <w:tab w:val="right" w:leader="dot" w:pos="9072"/>
      </w:tabs>
      <w:ind w:left="567"/>
    </w:pPr>
    <w:rPr>
      <w:szCs w:val="22"/>
    </w:rPr>
  </w:style>
  <w:style w:type="paragraph" w:customStyle="1" w:styleId="TOCBase">
    <w:name w:val="TOC Base"/>
    <w:rsid w:val="00220C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0C68"/>
    <w:pPr>
      <w:tabs>
        <w:tab w:val="right" w:leader="dot" w:pos="9072"/>
      </w:tabs>
      <w:spacing w:before="40" w:after="40"/>
      <w:ind w:left="284"/>
    </w:pPr>
    <w:rPr>
      <w:rFonts w:ascii="Times New Roman" w:hAnsi="Times New Roman"/>
    </w:rPr>
  </w:style>
  <w:style w:type="paragraph" w:styleId="TOC1">
    <w:name w:val="toc 1"/>
    <w:basedOn w:val="TOCBase"/>
    <w:next w:val="Normal"/>
    <w:rsid w:val="00220C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0C68"/>
    <w:pPr>
      <w:spacing w:before="5040"/>
      <w:jc w:val="center"/>
    </w:pPr>
    <w:rPr>
      <w:sz w:val="48"/>
      <w:szCs w:val="72"/>
      <w:lang w:val="en-US"/>
    </w:rPr>
  </w:style>
  <w:style w:type="character" w:customStyle="1" w:styleId="TitleChar">
    <w:name w:val="Title Char"/>
    <w:basedOn w:val="DefaultParagraphFont"/>
    <w:link w:val="Title"/>
    <w:rsid w:val="00220C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0C68"/>
    <w:pPr>
      <w:tabs>
        <w:tab w:val="left" w:pos="3600"/>
        <w:tab w:val="left" w:pos="3958"/>
      </w:tabs>
    </w:pPr>
  </w:style>
  <w:style w:type="paragraph" w:customStyle="1" w:styleId="Note">
    <w:name w:val="Note"/>
    <w:basedOn w:val="BodyText"/>
    <w:rsid w:val="00220C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0C68"/>
    <w:pPr>
      <w:framePr w:wrap="auto" w:hAnchor="text" w:y="6049"/>
    </w:pPr>
    <w:rPr>
      <w:color w:val="000000"/>
      <w:sz w:val="40"/>
    </w:rPr>
  </w:style>
  <w:style w:type="paragraph" w:customStyle="1" w:styleId="TOCTitle">
    <w:name w:val="TOCTitle"/>
    <w:basedOn w:val="Heading1"/>
    <w:rsid w:val="00220C68"/>
    <w:pPr>
      <w:spacing w:after="240"/>
      <w:jc w:val="center"/>
      <w:outlineLvl w:val="9"/>
    </w:pPr>
    <w:rPr>
      <w:caps/>
    </w:rPr>
  </w:style>
  <w:style w:type="paragraph" w:customStyle="1" w:styleId="Version">
    <w:name w:val="Version"/>
    <w:rsid w:val="00220C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0C68"/>
    <w:pPr>
      <w:keepNext w:val="0"/>
      <w:tabs>
        <w:tab w:val="right" w:pos="4176"/>
      </w:tabs>
      <w:ind w:left="198" w:hanging="198"/>
    </w:pPr>
    <w:rPr>
      <w:rFonts w:ascii="Garamond" w:hAnsi="Garamond"/>
    </w:rPr>
  </w:style>
  <w:style w:type="paragraph" w:styleId="IndexHeading">
    <w:name w:val="index heading"/>
    <w:basedOn w:val="Normal"/>
    <w:next w:val="Index1"/>
    <w:semiHidden/>
    <w:rsid w:val="00220C68"/>
    <w:pPr>
      <w:spacing w:before="120" w:after="120"/>
    </w:pPr>
    <w:rPr>
      <w:rFonts w:ascii="Arial" w:hAnsi="Arial"/>
      <w:b/>
      <w:color w:val="918585"/>
      <w:sz w:val="24"/>
    </w:rPr>
  </w:style>
  <w:style w:type="paragraph" w:styleId="Header">
    <w:name w:val="header"/>
    <w:basedOn w:val="Normal"/>
    <w:link w:val="HeaderChar"/>
    <w:rsid w:val="00220C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0C68"/>
    <w:rPr>
      <w:rFonts w:ascii="Times New Roman" w:eastAsia="Times New Roman" w:hAnsi="Times New Roman" w:cs="Times New Roman"/>
      <w:sz w:val="16"/>
      <w:szCs w:val="20"/>
      <w:lang w:val="en-GB" w:eastAsia="en-US"/>
    </w:rPr>
  </w:style>
  <w:style w:type="paragraph" w:customStyle="1" w:styleId="Chapter">
    <w:name w:val="Chapter"/>
    <w:basedOn w:val="Normal"/>
    <w:rsid w:val="00220C68"/>
    <w:pPr>
      <w:spacing w:before="240"/>
    </w:pPr>
    <w:rPr>
      <w:rFonts w:ascii="Times New Roman" w:hAnsi="Times New Roman"/>
      <w:smallCaps/>
      <w:spacing w:val="80"/>
      <w:sz w:val="28"/>
    </w:rPr>
  </w:style>
  <w:style w:type="paragraph" w:customStyle="1" w:styleId="InChapter">
    <w:name w:val="InChapter"/>
    <w:basedOn w:val="Heading3"/>
    <w:rsid w:val="00220C68"/>
    <w:pPr>
      <w:spacing w:after="240"/>
      <w:outlineLvl w:val="9"/>
    </w:pPr>
    <w:rPr>
      <w:noProof/>
    </w:rPr>
  </w:style>
  <w:style w:type="paragraph" w:styleId="Index2">
    <w:name w:val="index 2"/>
    <w:basedOn w:val="Normal"/>
    <w:next w:val="Normal"/>
    <w:semiHidden/>
    <w:rsid w:val="00220C68"/>
    <w:pPr>
      <w:tabs>
        <w:tab w:val="right" w:pos="4176"/>
      </w:tabs>
      <w:ind w:left="568" w:hanging="284"/>
    </w:pPr>
    <w:rPr>
      <w:rFonts w:ascii="Garamond" w:hAnsi="Garamond"/>
    </w:rPr>
  </w:style>
  <w:style w:type="paragraph" w:customStyle="1" w:styleId="Byline">
    <w:name w:val="Byline"/>
    <w:rsid w:val="00220C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0C68"/>
    <w:pPr>
      <w:tabs>
        <w:tab w:val="clear" w:pos="3600"/>
        <w:tab w:val="clear" w:pos="3958"/>
      </w:tabs>
      <w:jc w:val="right"/>
    </w:pPr>
  </w:style>
  <w:style w:type="character" w:styleId="Emphasis">
    <w:name w:val="Emphasis"/>
    <w:basedOn w:val="DefaultParagraphFont"/>
    <w:qFormat/>
    <w:rsid w:val="00220C68"/>
    <w:rPr>
      <w:i/>
    </w:rPr>
  </w:style>
  <w:style w:type="paragraph" w:styleId="Caption">
    <w:name w:val="caption"/>
    <w:basedOn w:val="BodyText"/>
    <w:next w:val="Normal"/>
    <w:qFormat/>
    <w:rsid w:val="00220C68"/>
    <w:pPr>
      <w:framePr w:w="2268" w:hSpace="181" w:vSpace="181" w:wrap="around" w:vAnchor="text" w:hAnchor="page" w:x="1135" w:y="285" w:anchorLock="1"/>
    </w:pPr>
    <w:rPr>
      <w:i/>
    </w:rPr>
  </w:style>
  <w:style w:type="paragraph" w:customStyle="1" w:styleId="MiniTOCTitle">
    <w:name w:val="MiniTOCTitle"/>
    <w:basedOn w:val="Heading4"/>
    <w:rsid w:val="00220C68"/>
    <w:pPr>
      <w:spacing w:before="240"/>
      <w:outlineLvl w:val="9"/>
    </w:pPr>
    <w:rPr>
      <w:noProof/>
      <w:sz w:val="24"/>
    </w:rPr>
  </w:style>
  <w:style w:type="paragraph" w:customStyle="1" w:styleId="MiniTOCItem">
    <w:name w:val="MiniTOCItem"/>
    <w:basedOn w:val="ListBullet"/>
    <w:rsid w:val="00220C68"/>
    <w:pPr>
      <w:numPr>
        <w:numId w:val="0"/>
      </w:numPr>
      <w:tabs>
        <w:tab w:val="right" w:leader="dot" w:pos="6521"/>
      </w:tabs>
      <w:spacing w:before="0" w:after="0"/>
    </w:pPr>
  </w:style>
  <w:style w:type="paragraph" w:customStyle="1" w:styleId="TOFTitle">
    <w:name w:val="TOFTitle"/>
    <w:basedOn w:val="TOCTitle"/>
    <w:rsid w:val="00220C68"/>
  </w:style>
  <w:style w:type="paragraph" w:styleId="TableofFigures">
    <w:name w:val="table of figures"/>
    <w:basedOn w:val="Normal"/>
    <w:next w:val="Normal"/>
    <w:semiHidden/>
    <w:rsid w:val="00220C68"/>
    <w:pPr>
      <w:tabs>
        <w:tab w:val="right" w:leader="dot" w:pos="9072"/>
      </w:tabs>
      <w:ind w:left="970" w:hanging="403"/>
    </w:pPr>
    <w:rPr>
      <w:rFonts w:ascii="Times New Roman" w:hAnsi="Times New Roman"/>
      <w:b/>
    </w:rPr>
  </w:style>
  <w:style w:type="paragraph" w:styleId="ListNumber">
    <w:name w:val="List Number"/>
    <w:basedOn w:val="List"/>
    <w:rsid w:val="00220C68"/>
    <w:pPr>
      <w:numPr>
        <w:numId w:val="12"/>
      </w:numPr>
    </w:pPr>
  </w:style>
  <w:style w:type="character" w:customStyle="1" w:styleId="WingdingSymbols">
    <w:name w:val="Wingding Symbols"/>
    <w:rsid w:val="00220C68"/>
    <w:rPr>
      <w:rFonts w:ascii="Wingdings" w:hAnsi="Wingdings"/>
    </w:rPr>
  </w:style>
  <w:style w:type="paragraph" w:customStyle="1" w:styleId="TableHeading">
    <w:name w:val="Table Heading"/>
    <w:basedOn w:val="HeadingBase"/>
    <w:rsid w:val="00220C68"/>
    <w:pPr>
      <w:keepLines/>
      <w:pBdr>
        <w:bottom w:val="single" w:sz="6" w:space="1" w:color="918585"/>
      </w:pBdr>
      <w:spacing w:before="240"/>
    </w:pPr>
  </w:style>
  <w:style w:type="character" w:customStyle="1" w:styleId="HotSpot">
    <w:name w:val="HotSpot"/>
    <w:rsid w:val="00220C68"/>
    <w:rPr>
      <w:color w:val="0033CC"/>
      <w:u w:val="none"/>
    </w:rPr>
  </w:style>
  <w:style w:type="paragraph" w:customStyle="1" w:styleId="BodyTextRight">
    <w:name w:val="Body Text Right"/>
    <w:basedOn w:val="BodyText"/>
    <w:rsid w:val="00220C68"/>
    <w:pPr>
      <w:spacing w:before="0" w:after="0"/>
      <w:jc w:val="right"/>
    </w:pPr>
  </w:style>
  <w:style w:type="paragraph" w:styleId="Index3">
    <w:name w:val="index 3"/>
    <w:basedOn w:val="ListNumber2"/>
    <w:next w:val="Normal"/>
    <w:semiHidden/>
    <w:rsid w:val="00220C68"/>
    <w:pPr>
      <w:numPr>
        <w:numId w:val="0"/>
      </w:numPr>
      <w:tabs>
        <w:tab w:val="right" w:leader="dot" w:pos="4176"/>
      </w:tabs>
    </w:pPr>
  </w:style>
  <w:style w:type="paragraph" w:styleId="ListNumber2">
    <w:name w:val="List Number 2"/>
    <w:basedOn w:val="List2"/>
    <w:rsid w:val="00220C68"/>
    <w:pPr>
      <w:numPr>
        <w:numId w:val="11"/>
      </w:numPr>
      <w:tabs>
        <w:tab w:val="clear" w:pos="1060"/>
      </w:tabs>
    </w:pPr>
  </w:style>
  <w:style w:type="paragraph" w:customStyle="1" w:styleId="MarginNote">
    <w:name w:val="Margin Note"/>
    <w:basedOn w:val="BodyText"/>
    <w:rsid w:val="00220C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0C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0C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0C68"/>
    <w:rPr>
      <w:sz w:val="32"/>
    </w:rPr>
  </w:style>
  <w:style w:type="paragraph" w:customStyle="1" w:styleId="HeadingProcedure">
    <w:name w:val="Heading Procedure"/>
    <w:basedOn w:val="HeadingBase"/>
    <w:next w:val="Normal"/>
    <w:rsid w:val="00220C68"/>
    <w:pPr>
      <w:tabs>
        <w:tab w:val="left" w:pos="0"/>
      </w:tabs>
      <w:spacing w:before="120" w:after="60"/>
    </w:pPr>
    <w:rPr>
      <w:i/>
      <w:color w:val="918585"/>
      <w:sz w:val="22"/>
    </w:rPr>
  </w:style>
  <w:style w:type="paragraph" w:customStyle="1" w:styleId="TableBodyText">
    <w:name w:val="Table Body Text"/>
    <w:basedOn w:val="BodyText"/>
    <w:rsid w:val="00220C68"/>
    <w:pPr>
      <w:spacing w:before="60" w:after="60"/>
    </w:pPr>
  </w:style>
  <w:style w:type="paragraph" w:styleId="ListContinue">
    <w:name w:val="List Continue"/>
    <w:basedOn w:val="List"/>
    <w:rsid w:val="00220C68"/>
    <w:pPr>
      <w:ind w:firstLine="0"/>
    </w:pPr>
  </w:style>
  <w:style w:type="paragraph" w:customStyle="1" w:styleId="ListNote">
    <w:name w:val="List Note"/>
    <w:basedOn w:val="List"/>
    <w:rsid w:val="00220C68"/>
    <w:pPr>
      <w:pBdr>
        <w:top w:val="single" w:sz="6" w:space="2" w:color="918585"/>
        <w:bottom w:val="single" w:sz="6" w:space="2" w:color="918585"/>
      </w:pBdr>
      <w:tabs>
        <w:tab w:val="left" w:pos="1021"/>
      </w:tabs>
      <w:ind w:firstLine="0"/>
    </w:pPr>
  </w:style>
  <w:style w:type="paragraph" w:customStyle="1" w:styleId="Warning">
    <w:name w:val="Warning"/>
    <w:basedOn w:val="BodyText"/>
    <w:rsid w:val="00220C68"/>
    <w:pPr>
      <w:shd w:val="clear" w:color="auto" w:fill="D9D9D9"/>
      <w:tabs>
        <w:tab w:val="left" w:pos="992"/>
      </w:tabs>
      <w:ind w:left="119" w:right="119"/>
    </w:pPr>
    <w:rPr>
      <w:sz w:val="20"/>
    </w:rPr>
  </w:style>
  <w:style w:type="paragraph" w:customStyle="1" w:styleId="MarginIcons">
    <w:name w:val="Margin Icons"/>
    <w:basedOn w:val="BodyText"/>
    <w:rsid w:val="00220C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0C68"/>
    <w:rPr>
      <w:rFonts w:ascii="Courier New" w:hAnsi="Courier New"/>
    </w:rPr>
  </w:style>
  <w:style w:type="paragraph" w:customStyle="1" w:styleId="NoteBullet">
    <w:name w:val="Note Bullet"/>
    <w:basedOn w:val="Note"/>
    <w:rsid w:val="00220C68"/>
    <w:pPr>
      <w:tabs>
        <w:tab w:val="clear" w:pos="680"/>
      </w:tabs>
      <w:spacing w:before="60" w:after="60"/>
    </w:pPr>
  </w:style>
  <w:style w:type="paragraph" w:customStyle="1" w:styleId="SubHeading2">
    <w:name w:val="SubHeading2"/>
    <w:basedOn w:val="HeadingBase"/>
    <w:rsid w:val="00220C68"/>
    <w:pPr>
      <w:spacing w:before="240" w:after="60"/>
    </w:pPr>
    <w:rPr>
      <w:sz w:val="20"/>
    </w:rPr>
  </w:style>
  <w:style w:type="paragraph" w:customStyle="1" w:styleId="SubHeading1">
    <w:name w:val="SubHeading1"/>
    <w:basedOn w:val="HeadingBase"/>
    <w:rsid w:val="00220C68"/>
    <w:pPr>
      <w:spacing w:before="240" w:after="60"/>
    </w:pPr>
    <w:rPr>
      <w:color w:val="918585"/>
      <w:sz w:val="22"/>
    </w:rPr>
  </w:style>
  <w:style w:type="paragraph" w:customStyle="1" w:styleId="SideHeading">
    <w:name w:val="Side Heading"/>
    <w:basedOn w:val="HeadingBase"/>
    <w:rsid w:val="00220C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0C68"/>
    <w:pPr>
      <w:numPr>
        <w:numId w:val="13"/>
      </w:numPr>
    </w:pPr>
  </w:style>
  <w:style w:type="paragraph" w:styleId="PlainText">
    <w:name w:val="Plain Text"/>
    <w:basedOn w:val="Normal"/>
    <w:link w:val="PlainTextChar"/>
    <w:rsid w:val="00220C68"/>
    <w:rPr>
      <w:sz w:val="20"/>
    </w:rPr>
  </w:style>
  <w:style w:type="character" w:customStyle="1" w:styleId="PlainTextChar">
    <w:name w:val="Plain Text Char"/>
    <w:basedOn w:val="DefaultParagraphFont"/>
    <w:link w:val="PlainText"/>
    <w:rsid w:val="00220C68"/>
    <w:rPr>
      <w:rFonts w:ascii="Courier New" w:eastAsia="Times New Roman" w:hAnsi="Courier New" w:cs="Times New Roman"/>
      <w:sz w:val="20"/>
      <w:szCs w:val="20"/>
      <w:lang w:eastAsia="en-US"/>
    </w:rPr>
  </w:style>
  <w:style w:type="character" w:customStyle="1" w:styleId="MenuOption">
    <w:name w:val="Menu Option"/>
    <w:basedOn w:val="DefaultParagraphFont"/>
    <w:rsid w:val="00220C68"/>
    <w:rPr>
      <w:b/>
      <w:smallCaps/>
    </w:rPr>
  </w:style>
  <w:style w:type="paragraph" w:customStyle="1" w:styleId="TableListNumber">
    <w:name w:val="Table List Number"/>
    <w:basedOn w:val="ListNumber"/>
    <w:rsid w:val="00220C68"/>
    <w:pPr>
      <w:numPr>
        <w:numId w:val="0"/>
      </w:numPr>
    </w:pPr>
  </w:style>
  <w:style w:type="paragraph" w:styleId="TOC4">
    <w:name w:val="toc 4"/>
    <w:basedOn w:val="TOCBase"/>
    <w:next w:val="Normal"/>
    <w:semiHidden/>
    <w:rsid w:val="00220C68"/>
    <w:pPr>
      <w:tabs>
        <w:tab w:val="right" w:leader="dot" w:pos="9071"/>
      </w:tabs>
      <w:ind w:left="1701"/>
    </w:pPr>
  </w:style>
  <w:style w:type="paragraph" w:customStyle="1" w:styleId="ListAlpha">
    <w:name w:val="List Alpha"/>
    <w:basedOn w:val="List"/>
    <w:rsid w:val="00220C68"/>
    <w:pPr>
      <w:numPr>
        <w:numId w:val="10"/>
      </w:numPr>
    </w:pPr>
  </w:style>
  <w:style w:type="paragraph" w:customStyle="1" w:styleId="ListAlpha2">
    <w:name w:val="List Alpha 2"/>
    <w:basedOn w:val="List2"/>
    <w:rsid w:val="00220C68"/>
    <w:pPr>
      <w:numPr>
        <w:numId w:val="9"/>
      </w:numPr>
    </w:pPr>
  </w:style>
  <w:style w:type="paragraph" w:styleId="List2">
    <w:name w:val="List 2"/>
    <w:basedOn w:val="BodyText"/>
    <w:rsid w:val="00220C68"/>
    <w:pPr>
      <w:tabs>
        <w:tab w:val="left" w:pos="680"/>
      </w:tabs>
      <w:spacing w:before="60" w:after="60"/>
      <w:ind w:left="680" w:hanging="340"/>
    </w:pPr>
  </w:style>
  <w:style w:type="paragraph" w:styleId="List3">
    <w:name w:val="List 3"/>
    <w:basedOn w:val="BodyText"/>
    <w:rsid w:val="00220C68"/>
    <w:pPr>
      <w:tabs>
        <w:tab w:val="left" w:pos="1021"/>
      </w:tabs>
      <w:spacing w:before="60" w:after="60"/>
      <w:ind w:left="1020" w:hanging="340"/>
    </w:pPr>
  </w:style>
  <w:style w:type="paragraph" w:styleId="List4">
    <w:name w:val="List 4"/>
    <w:basedOn w:val="BodyText"/>
    <w:rsid w:val="00220C68"/>
    <w:pPr>
      <w:tabs>
        <w:tab w:val="left" w:pos="1361"/>
      </w:tabs>
      <w:spacing w:before="60" w:after="60"/>
      <w:ind w:left="1361" w:hanging="340"/>
    </w:pPr>
  </w:style>
  <w:style w:type="paragraph" w:styleId="List5">
    <w:name w:val="List 5"/>
    <w:basedOn w:val="BodyText"/>
    <w:rsid w:val="00220C68"/>
    <w:pPr>
      <w:tabs>
        <w:tab w:val="left" w:pos="1701"/>
      </w:tabs>
      <w:spacing w:before="60" w:after="60"/>
      <w:ind w:left="1701" w:hanging="340"/>
    </w:pPr>
  </w:style>
  <w:style w:type="paragraph" w:styleId="ListBullet4">
    <w:name w:val="List Bullet 4"/>
    <w:basedOn w:val="List4"/>
    <w:rsid w:val="00220C68"/>
    <w:pPr>
      <w:numPr>
        <w:numId w:val="4"/>
      </w:numPr>
    </w:pPr>
  </w:style>
  <w:style w:type="paragraph" w:styleId="ListBullet5">
    <w:name w:val="List Bullet 5"/>
    <w:basedOn w:val="List5"/>
    <w:rsid w:val="00220C68"/>
    <w:pPr>
      <w:numPr>
        <w:numId w:val="5"/>
      </w:numPr>
    </w:pPr>
  </w:style>
  <w:style w:type="paragraph" w:styleId="ListContinue2">
    <w:name w:val="List Continue 2"/>
    <w:basedOn w:val="List2"/>
    <w:rsid w:val="00220C68"/>
    <w:pPr>
      <w:ind w:firstLine="0"/>
    </w:pPr>
  </w:style>
  <w:style w:type="paragraph" w:styleId="ListContinue3">
    <w:name w:val="List Continue 3"/>
    <w:basedOn w:val="List3"/>
    <w:rsid w:val="00220C68"/>
    <w:pPr>
      <w:ind w:left="1021" w:firstLine="0"/>
    </w:pPr>
  </w:style>
  <w:style w:type="paragraph" w:styleId="ListContinue4">
    <w:name w:val="List Continue 4"/>
    <w:basedOn w:val="List4"/>
    <w:rsid w:val="00220C68"/>
    <w:pPr>
      <w:ind w:firstLine="0"/>
    </w:pPr>
  </w:style>
  <w:style w:type="paragraph" w:styleId="ListContinue5">
    <w:name w:val="List Continue 5"/>
    <w:basedOn w:val="List5"/>
    <w:rsid w:val="00220C68"/>
    <w:pPr>
      <w:ind w:firstLine="0"/>
    </w:pPr>
  </w:style>
  <w:style w:type="paragraph" w:styleId="ListNumber3">
    <w:name w:val="List Number 3"/>
    <w:basedOn w:val="List3"/>
    <w:rsid w:val="00220C68"/>
    <w:pPr>
      <w:numPr>
        <w:numId w:val="6"/>
      </w:numPr>
    </w:pPr>
  </w:style>
  <w:style w:type="paragraph" w:styleId="ListNumber4">
    <w:name w:val="List Number 4"/>
    <w:basedOn w:val="List4"/>
    <w:rsid w:val="00220C68"/>
    <w:pPr>
      <w:numPr>
        <w:numId w:val="7"/>
      </w:numPr>
    </w:pPr>
  </w:style>
  <w:style w:type="paragraph" w:styleId="ListNumber5">
    <w:name w:val="List Number 5"/>
    <w:basedOn w:val="List5"/>
    <w:rsid w:val="00220C68"/>
    <w:pPr>
      <w:numPr>
        <w:numId w:val="8"/>
      </w:numPr>
    </w:pPr>
  </w:style>
  <w:style w:type="paragraph" w:styleId="BlockText">
    <w:name w:val="Block Text"/>
    <w:basedOn w:val="Normal"/>
    <w:rsid w:val="00220C68"/>
    <w:pPr>
      <w:spacing w:after="120"/>
      <w:ind w:left="1440" w:right="1440"/>
    </w:pPr>
  </w:style>
  <w:style w:type="character" w:customStyle="1" w:styleId="Subscript">
    <w:name w:val="Subscript"/>
    <w:basedOn w:val="DefaultParagraphFont"/>
    <w:rsid w:val="00220C68"/>
    <w:rPr>
      <w:sz w:val="16"/>
      <w:vertAlign w:val="subscript"/>
    </w:rPr>
  </w:style>
  <w:style w:type="character" w:customStyle="1" w:styleId="Superscript">
    <w:name w:val="Superscript"/>
    <w:basedOn w:val="DefaultParagraphFont"/>
    <w:rsid w:val="00220C68"/>
    <w:rPr>
      <w:sz w:val="16"/>
      <w:vertAlign w:val="superscript"/>
    </w:rPr>
  </w:style>
  <w:style w:type="character" w:customStyle="1" w:styleId="Symbols">
    <w:name w:val="Symbols"/>
    <w:basedOn w:val="DefaultParagraphFont"/>
    <w:rsid w:val="00220C68"/>
    <w:rPr>
      <w:rFonts w:ascii="Symbol" w:hAnsi="Symbol"/>
    </w:rPr>
  </w:style>
  <w:style w:type="character" w:customStyle="1" w:styleId="MenuOptions">
    <w:name w:val="Menu Options"/>
    <w:basedOn w:val="DefaultParagraphFont"/>
    <w:rsid w:val="00220C68"/>
    <w:rPr>
      <w:rFonts w:ascii="Arial Narrow" w:hAnsi="Arial Narrow"/>
      <w:smallCaps/>
    </w:rPr>
  </w:style>
  <w:style w:type="character" w:customStyle="1" w:styleId="Buttons">
    <w:name w:val="Buttons"/>
    <w:basedOn w:val="DefaultParagraphFont"/>
    <w:rsid w:val="00220C68"/>
    <w:rPr>
      <w:b/>
    </w:rPr>
  </w:style>
  <w:style w:type="character" w:customStyle="1" w:styleId="Underlined">
    <w:name w:val="Underlined"/>
    <w:basedOn w:val="DefaultParagraphFont"/>
    <w:rsid w:val="00220C68"/>
    <w:rPr>
      <w:u w:val="single"/>
    </w:rPr>
  </w:style>
  <w:style w:type="paragraph" w:customStyle="1" w:styleId="TableBodyTextRight">
    <w:name w:val="Table Body Text Right"/>
    <w:basedOn w:val="TableBodyText"/>
    <w:rsid w:val="00220C68"/>
    <w:pPr>
      <w:widowControl w:val="0"/>
      <w:autoSpaceDE w:val="0"/>
      <w:autoSpaceDN w:val="0"/>
      <w:adjustRightInd w:val="0"/>
      <w:jc w:val="right"/>
    </w:pPr>
    <w:rPr>
      <w:rFonts w:cs="Arial"/>
      <w:szCs w:val="18"/>
    </w:rPr>
  </w:style>
  <w:style w:type="paragraph" w:customStyle="1" w:styleId="CopyrightText">
    <w:name w:val="Copyright Text"/>
    <w:basedOn w:val="BodyText"/>
    <w:rsid w:val="00220C68"/>
    <w:rPr>
      <w:sz w:val="18"/>
    </w:rPr>
  </w:style>
  <w:style w:type="paragraph" w:customStyle="1" w:styleId="BodySmallRight">
    <w:name w:val="Body Small Right"/>
    <w:basedOn w:val="BodyTextRight"/>
    <w:rsid w:val="00220C68"/>
    <w:rPr>
      <w:sz w:val="18"/>
      <w:szCs w:val="18"/>
    </w:rPr>
  </w:style>
  <w:style w:type="paragraph" w:customStyle="1" w:styleId="MarginEdition">
    <w:name w:val="Margin Edition"/>
    <w:basedOn w:val="MarginNote"/>
    <w:rsid w:val="00220C68"/>
    <w:pPr>
      <w:spacing w:before="0" w:after="0"/>
    </w:pPr>
    <w:rPr>
      <w:rFonts w:ascii="Times New Roman" w:hAnsi="Times New Roman"/>
      <w:color w:val="999999"/>
    </w:rPr>
  </w:style>
  <w:style w:type="paragraph" w:customStyle="1" w:styleId="Spacer">
    <w:name w:val="Spacer"/>
    <w:basedOn w:val="Normal"/>
    <w:rsid w:val="00220C68"/>
    <w:rPr>
      <w:sz w:val="2"/>
      <w:szCs w:val="2"/>
    </w:rPr>
  </w:style>
  <w:style w:type="character" w:customStyle="1" w:styleId="Small">
    <w:name w:val="Small"/>
    <w:basedOn w:val="DefaultParagraphFont"/>
    <w:rsid w:val="00220C68"/>
    <w:rPr>
      <w:sz w:val="16"/>
    </w:rPr>
  </w:style>
  <w:style w:type="paragraph" w:customStyle="1" w:styleId="WideTable">
    <w:name w:val="Wide Table"/>
    <w:basedOn w:val="Normal"/>
    <w:rsid w:val="00220C68"/>
    <w:pPr>
      <w:ind w:left="-1418"/>
    </w:pPr>
    <w:rPr>
      <w:sz w:val="2"/>
      <w:szCs w:val="2"/>
    </w:rPr>
  </w:style>
  <w:style w:type="character" w:styleId="PageNumber">
    <w:name w:val="page number"/>
    <w:basedOn w:val="DefaultParagraphFont"/>
    <w:rsid w:val="00220C68"/>
  </w:style>
  <w:style w:type="paragraph" w:styleId="Quote">
    <w:name w:val="Quote"/>
    <w:basedOn w:val="Heading1"/>
    <w:link w:val="QuoteChar"/>
    <w:qFormat/>
    <w:rsid w:val="00220C68"/>
    <w:rPr>
      <w:b w:val="0"/>
      <w:sz w:val="72"/>
      <w:szCs w:val="72"/>
      <w:lang w:val="en-NZ"/>
    </w:rPr>
  </w:style>
  <w:style w:type="character" w:customStyle="1" w:styleId="QuoteChar">
    <w:name w:val="Quote Char"/>
    <w:basedOn w:val="DefaultParagraphFont"/>
    <w:link w:val="Quote"/>
    <w:rsid w:val="00220C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0C68"/>
    <w:pPr>
      <w:pageBreakBefore/>
    </w:pPr>
  </w:style>
  <w:style w:type="paragraph" w:customStyle="1" w:styleId="Border">
    <w:name w:val="Border"/>
    <w:basedOn w:val="Normal"/>
    <w:qFormat/>
    <w:rsid w:val="00220C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0C68"/>
    <w:rPr>
      <w:b/>
      <w:bCs/>
      <w:i/>
      <w:iCs/>
      <w:color w:val="auto"/>
    </w:rPr>
  </w:style>
  <w:style w:type="paragraph" w:styleId="IntenseQuote">
    <w:name w:val="Intense Quote"/>
    <w:basedOn w:val="Normal"/>
    <w:next w:val="Normal"/>
    <w:link w:val="IntenseQuoteChar"/>
    <w:uiPriority w:val="30"/>
    <w:qFormat/>
    <w:rsid w:val="00220C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0C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0C68"/>
    <w:rPr>
      <w:smallCaps/>
      <w:color w:val="auto"/>
      <w:u w:val="single"/>
    </w:rPr>
  </w:style>
  <w:style w:type="character" w:styleId="IntenseReference">
    <w:name w:val="Intense Reference"/>
    <w:basedOn w:val="DefaultParagraphFont"/>
    <w:uiPriority w:val="32"/>
    <w:qFormat/>
    <w:rsid w:val="00220C68"/>
    <w:rPr>
      <w:b/>
      <w:bCs/>
      <w:smallCaps/>
      <w:color w:val="auto"/>
      <w:spacing w:val="5"/>
      <w:u w:val="single"/>
    </w:rPr>
  </w:style>
  <w:style w:type="paragraph" w:customStyle="1" w:styleId="2ColumnHeading">
    <w:name w:val="2Column Heading"/>
    <w:basedOn w:val="BodyText"/>
    <w:qFormat/>
    <w:rsid w:val="00220C68"/>
    <w:pPr>
      <w:spacing w:after="60"/>
      <w:ind w:left="-2268"/>
    </w:pPr>
    <w:rPr>
      <w:b/>
    </w:rPr>
  </w:style>
  <w:style w:type="paragraph" w:customStyle="1" w:styleId="Heading1TOC">
    <w:name w:val="Heading1 TOC"/>
    <w:basedOn w:val="Normal"/>
    <w:qFormat/>
    <w:rsid w:val="00220C68"/>
    <w:pPr>
      <w:spacing w:before="240" w:after="120"/>
    </w:pPr>
    <w:rPr>
      <w:rFonts w:ascii="Times New Roman" w:hAnsi="Times New Roman"/>
      <w:b/>
      <w:sz w:val="32"/>
    </w:rPr>
  </w:style>
  <w:style w:type="paragraph" w:customStyle="1" w:styleId="Heading2TOC">
    <w:name w:val="Heading2 TOC"/>
    <w:basedOn w:val="Normal"/>
    <w:qFormat/>
    <w:rsid w:val="00220C68"/>
    <w:pPr>
      <w:spacing w:before="240" w:after="60"/>
    </w:pPr>
    <w:rPr>
      <w:rFonts w:ascii="Times New Roman" w:hAnsi="Times New Roman"/>
      <w:b/>
      <w:sz w:val="28"/>
    </w:rPr>
  </w:style>
  <w:style w:type="character" w:customStyle="1" w:styleId="Underline">
    <w:name w:val="Underline"/>
    <w:basedOn w:val="DefaultParagraphFont"/>
    <w:qFormat/>
    <w:rsid w:val="00220C68"/>
    <w:rPr>
      <w:u w:val="single"/>
    </w:rPr>
  </w:style>
  <w:style w:type="paragraph" w:styleId="BalloonText">
    <w:name w:val="Balloon Text"/>
    <w:basedOn w:val="Normal"/>
    <w:link w:val="BalloonTextChar"/>
    <w:rsid w:val="00220C68"/>
    <w:rPr>
      <w:rFonts w:ascii="Tahoma" w:hAnsi="Tahoma" w:cs="Tahoma"/>
      <w:sz w:val="16"/>
      <w:szCs w:val="16"/>
    </w:rPr>
  </w:style>
  <w:style w:type="character" w:customStyle="1" w:styleId="BalloonTextChar">
    <w:name w:val="Balloon Text Char"/>
    <w:basedOn w:val="DefaultParagraphFont"/>
    <w:link w:val="BalloonText"/>
    <w:rsid w:val="00220C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0C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0C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0C68"/>
    <w:rPr>
      <w:b/>
      <w:color w:val="660033"/>
      <w:spacing w:val="0"/>
    </w:rPr>
  </w:style>
  <w:style w:type="paragraph" w:customStyle="1" w:styleId="Nameditemlist">
    <w:name w:val="Named item list"/>
    <w:basedOn w:val="BodyText"/>
    <w:qFormat/>
    <w:rsid w:val="00220C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1397</Words>
  <Characters>9059</Characters>
  <Application>Microsoft Office Word</Application>
  <DocSecurity>0</DocSecurity>
  <Lines>265</Lines>
  <Paragraphs>170</Paragraphs>
  <ScaleCrop>false</ScaleCrop>
  <Company>Author-it Software Corporation Ltd.</Company>
  <LinksUpToDate>false</LinksUpToDate>
  <CharactersWithSpaces>10375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SIRXSRM805 Lead the strategic planning process in a service environment</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2012-06-14T08:11:00Z</dcterms:created>
  <dcterms:modified xsi:type="dcterms:W3CDTF">2012-06-14T08:11:00Z</dcterms:modified>
</cp:coreProperties>
</file>