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F20" w:rsidP="00AC2F20">
      <w:pPr>
        <w:pStyle w:val="Title"/>
      </w:pPr>
      <w:bookmarkStart w:id="0" w:name="_GoBack"/>
      <w:bookmarkEnd w:id="0"/>
      <w:r>
        <w:fldChar w:fldCharType="begin"/>
      </w:r>
      <w:r>
        <w:instrText xml:space="preserve"> TITLE   \* MERGEFORMAT </w:instrText>
      </w:r>
      <w:r>
        <w:fldChar w:fldCharType="separate"/>
      </w:r>
      <w:r>
        <w:t>SIRXSRM801 Lead the organisation through change</w:t>
      </w:r>
      <w:r>
        <w:fldChar w:fldCharType="end"/>
      </w:r>
    </w:p>
    <w:p w:rsidR="00AC2F20" w:rsidP="00AC2F20">
      <w:pPr>
        <w:pStyle w:val="Version"/>
        <w:sectPr w:rsidSect="008865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5C2" w:rsidP="008865C2">
      <w:pPr>
        <w:pStyle w:val="SuperHeading"/>
      </w:pPr>
      <w:r w:rsidRPr="008865C2">
        <w:t>SIRXSRM801 Lead the organisation through change</w:t>
      </w:r>
    </w:p>
    <w:p w:rsidR="00000000" w:rsidRPr="008865C2" w:rsidP="008865C2">
      <w:pPr>
        <w:pStyle w:val="Heading1"/>
      </w:pPr>
      <w:bookmarkStart w:id="1" w:name="O_395344"/>
      <w:bookmarkEnd w:id="1"/>
      <w:r w:rsidRPr="008865C2">
        <w:t>Modification History</w:t>
      </w:r>
    </w:p>
    <w:p w:rsidR="00000000" w:rsidRPr="008865C2" w:rsidP="008865C2">
      <w:pPr>
        <w:pStyle w:val="BodyText"/>
      </w:pPr>
      <w:r w:rsidRPr="008865C2">
        <w:t>The version details of this endorsed unit are in the table below. The latest info</w:t>
      </w:r>
      <w:r w:rsidRPr="008865C2">
        <w:t>rmation is at the top.</w:t>
      </w:r>
    </w:p>
    <w:tbl>
      <w:tblPr>
        <w:tblW w:w="0" w:type="auto"/>
        <w:tblCellMar>
          <w:left w:w="62" w:type="dxa"/>
          <w:right w:w="62" w:type="dxa"/>
        </w:tblCellMar>
        <w:tblLook w:val="0000"/>
      </w:tblPr>
      <w:tblGrid>
        <w:gridCol w:w="4609"/>
        <w:gridCol w:w="4587"/>
      </w:tblGrid>
      <w:tr w:rsidTr="00AC2F2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5C2" w:rsidP="008865C2">
            <w:pPr>
              <w:pStyle w:val="BodyText"/>
            </w:pPr>
            <w:r w:rsidRPr="008865C2">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5C2">
            <w:pPr>
              <w:pStyle w:val="BodyText"/>
              <w:rPr>
                <w:lang w:val="en-NZ"/>
              </w:rPr>
            </w:pPr>
            <w:r w:rsidRPr="008865C2">
              <w:rPr>
                <w:rStyle w:val="SpecialBold"/>
              </w:rPr>
              <w:t>Comments</w:t>
            </w:r>
          </w:p>
        </w:tc>
      </w:tr>
      <w:tr w:rsidTr="00AC2F2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5C2">
            <w:pPr>
              <w:pStyle w:val="BodyText"/>
              <w:rPr>
                <w:lang w:val="en-NZ"/>
              </w:rPr>
            </w:pPr>
            <w:r w:rsidRPr="008865C2">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5C2" w:rsidP="008865C2">
            <w:pPr>
              <w:pStyle w:val="BodyText"/>
            </w:pPr>
            <w:r w:rsidRPr="008865C2">
              <w:t>New unit</w:t>
            </w:r>
          </w:p>
        </w:tc>
      </w:tr>
    </w:tbl>
    <w:p w:rsidR="00000000" w:rsidRPr="008865C2" w:rsidP="008865C2">
      <w:pPr>
        <w:pStyle w:val="BodyText"/>
      </w:pPr>
    </w:p>
    <w:p w:rsidR="00000000" w:rsidRPr="008865C2" w:rsidP="008865C2">
      <w:pPr>
        <w:pStyle w:val="AllowPageBreak"/>
      </w:pPr>
    </w:p>
    <w:p w:rsidR="00000000" w:rsidRPr="008865C2" w:rsidP="008865C2">
      <w:pPr>
        <w:pStyle w:val="Heading1"/>
      </w:pPr>
      <w:bookmarkStart w:id="2" w:name="O_395345"/>
      <w:bookmarkEnd w:id="2"/>
      <w:r w:rsidRPr="008865C2">
        <w:t>Unit Descriptor</w:t>
      </w:r>
    </w:p>
    <w:p w:rsidR="00000000" w:rsidRPr="008865C2" w:rsidP="008865C2">
      <w:pPr>
        <w:pStyle w:val="BodyText"/>
      </w:pPr>
      <w:r w:rsidRPr="008865C2">
        <w:t xml:space="preserve">This unit describes the performance outcomes, skills and knowledge required to develop, implement and evaluate a change strategy and process. This </w:t>
      </w:r>
      <w:r w:rsidRPr="008865C2">
        <w:t>requires analysing the environment, considering risks and opportunities, and developing a structured process to respond to the environment change. The ability to lead and motivate staff through the change process is also essential to success.</w:t>
      </w:r>
    </w:p>
    <w:p w:rsidR="00000000" w:rsidRPr="008865C2" w:rsidP="008865C2">
      <w:pPr>
        <w:pStyle w:val="AllowPageBreak"/>
      </w:pPr>
    </w:p>
    <w:p w:rsidR="00000000" w:rsidRPr="008865C2" w:rsidP="008865C2">
      <w:pPr>
        <w:pStyle w:val="Heading1"/>
      </w:pPr>
      <w:bookmarkStart w:id="3" w:name="O_395346"/>
      <w:bookmarkEnd w:id="3"/>
      <w:r w:rsidRPr="008865C2">
        <w:t>Application of the Unit</w:t>
      </w:r>
    </w:p>
    <w:p w:rsidR="00000000" w:rsidRPr="008865C2" w:rsidP="008865C2">
      <w:pPr>
        <w:pStyle w:val="BodyText"/>
      </w:pPr>
      <w:r w:rsidRPr="008865C2">
        <w:t>This unit may apply to managers and leaders with strategic and direction-setting responsibilities within their organisation.</w:t>
      </w:r>
    </w:p>
    <w:p w:rsidR="00000000" w:rsidRPr="008865C2" w:rsidP="008865C2">
      <w:pPr>
        <w:pStyle w:val="AllowPageBreak"/>
      </w:pPr>
    </w:p>
    <w:p w:rsidR="00000000" w:rsidRPr="008865C2" w:rsidP="008865C2">
      <w:pPr>
        <w:pStyle w:val="Heading1"/>
      </w:pPr>
      <w:bookmarkStart w:id="4" w:name="O_395347"/>
      <w:bookmarkEnd w:id="4"/>
      <w:r w:rsidRPr="008865C2">
        <w:t>Licensing/Regulatory Information</w:t>
      </w:r>
    </w:p>
    <w:p w:rsidR="00000000" w:rsidRPr="008865C2" w:rsidP="008865C2">
      <w:pPr>
        <w:pStyle w:val="BodyText"/>
      </w:pPr>
      <w:r w:rsidRPr="008865C2">
        <w:t>No licensing, legislative, regulatory or certificatio</w:t>
      </w:r>
      <w:r w:rsidRPr="008865C2">
        <w:t>n requirements apply to this unit at the time of endorsement.</w:t>
      </w:r>
    </w:p>
    <w:p w:rsidR="00000000" w:rsidRPr="008865C2" w:rsidP="008865C2">
      <w:pPr>
        <w:pStyle w:val="AllowPageBreak"/>
      </w:pPr>
    </w:p>
    <w:p w:rsidR="00000000" w:rsidRPr="008865C2" w:rsidP="008865C2">
      <w:pPr>
        <w:pStyle w:val="Heading1"/>
      </w:pPr>
      <w:bookmarkStart w:id="5" w:name="O_395348"/>
      <w:bookmarkEnd w:id="5"/>
      <w:r w:rsidRPr="008865C2">
        <w:t>Pre-Requisites</w:t>
      </w:r>
    </w:p>
    <w:p w:rsidR="00000000" w:rsidRPr="008865C2" w:rsidP="008865C2">
      <w:pPr>
        <w:pStyle w:val="BodyText"/>
      </w:pPr>
      <w:r w:rsidRPr="008865C2">
        <w:t>Nil</w:t>
      </w:r>
    </w:p>
    <w:p w:rsidR="00000000" w:rsidRPr="008865C2" w:rsidP="008865C2">
      <w:pPr>
        <w:pStyle w:val="AllowPageBreak"/>
      </w:pPr>
    </w:p>
    <w:p w:rsidR="00000000" w:rsidRPr="008865C2" w:rsidP="008865C2">
      <w:pPr>
        <w:pStyle w:val="Heading1"/>
      </w:pPr>
      <w:bookmarkStart w:id="6" w:name="O_395349"/>
      <w:bookmarkEnd w:id="6"/>
      <w:r w:rsidRPr="008865C2">
        <w:t>Employability Skills Information</w:t>
      </w:r>
    </w:p>
    <w:p w:rsidR="00000000" w:rsidRPr="008865C2" w:rsidP="008865C2">
      <w:pPr>
        <w:pStyle w:val="BodyText"/>
      </w:pPr>
      <w:r w:rsidRPr="008865C2">
        <w:t>This unit contains employability skills.</w:t>
      </w:r>
    </w:p>
    <w:p w:rsidR="00000000" w:rsidRPr="008865C2" w:rsidP="008865C2">
      <w:pPr>
        <w:pStyle w:val="AllowPageBreak"/>
      </w:pPr>
    </w:p>
    <w:p w:rsidR="00000000" w:rsidRPr="008865C2" w:rsidP="008865C2">
      <w:pPr>
        <w:pStyle w:val="Heading1"/>
      </w:pPr>
      <w:bookmarkStart w:id="7" w:name="O_395350"/>
      <w:bookmarkEnd w:id="7"/>
      <w:r w:rsidRPr="008865C2">
        <w:t>Elements and Performance Criteria Pre-Content</w:t>
      </w:r>
    </w:p>
    <w:p w:rsidR="00000000" w:rsidRPr="008865C2" w:rsidP="008865C2">
      <w:pPr>
        <w:pStyle w:val="Heading1"/>
      </w:pPr>
      <w:bookmarkStart w:id="8" w:name="O_395351"/>
      <w:bookmarkEnd w:id="8"/>
      <w:r w:rsidRPr="008865C2">
        <w:t>Elements and Performance Criteria</w:t>
      </w:r>
    </w:p>
    <w:tbl>
      <w:tblPr>
        <w:tblW w:w="0" w:type="auto"/>
        <w:tblCellMar>
          <w:left w:w="62" w:type="dxa"/>
          <w:right w:w="62" w:type="dxa"/>
        </w:tblCellMar>
        <w:tblLook w:val="0000"/>
      </w:tblPr>
      <w:tblGrid>
        <w:gridCol w:w="4598"/>
        <w:gridCol w:w="4598"/>
      </w:tblGrid>
      <w:tr w:rsidTr="00AC2F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65C2" w:rsidP="008865C2">
            <w:pPr>
              <w:pStyle w:val="List"/>
            </w:pPr>
            <w:r w:rsidRPr="008865C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865C2">
            <w:pPr>
              <w:pStyle w:val="List"/>
              <w:rPr>
                <w:lang w:val="en-NZ"/>
              </w:rPr>
            </w:pPr>
            <w:r w:rsidRPr="008865C2">
              <w:rPr>
                <w:rStyle w:val="SpecialBold"/>
              </w:rPr>
              <w:t>Performance Criteria</w:t>
            </w:r>
          </w:p>
        </w:tc>
      </w:tr>
      <w:tr w:rsidTr="00AC2F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t>Performance criteria describe the performance needed to demonstrate achievement of the element. Where bold italicised text is used, further information is detailed in the required skills and knowledge section and the range statement. Assessment of performa</w:t>
            </w:r>
            <w:r w:rsidRPr="008865C2">
              <w:t>nce is to be consistent with the evidence guide.</w:t>
            </w:r>
          </w:p>
        </w:tc>
      </w:tr>
      <w:tr w:rsidTr="00AC2F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65C2">
            <w:pPr>
              <w:pStyle w:val="List"/>
              <w:rPr>
                <w:lang w:val="en-NZ"/>
              </w:rPr>
            </w:pPr>
            <w:r w:rsidRPr="008865C2">
              <w:t>1.</w:t>
            </w:r>
            <w:r w:rsidRPr="008865C2">
              <w:tab/>
              <w:t>Analyse the environment and change drivers.</w:t>
            </w:r>
          </w:p>
        </w:tc>
        <w:tc>
          <w:tcPr>
            <w:tcW w:w="0" w:type="auto"/>
            <w:tcBorders>
              <w:top w:val="nil"/>
              <w:left w:val="nil"/>
              <w:bottom w:val="nil"/>
              <w:right w:val="nil"/>
            </w:tcBorders>
            <w:tcMar>
              <w:top w:w="0" w:type="dxa"/>
              <w:left w:w="62" w:type="dxa"/>
              <w:bottom w:w="0" w:type="dxa"/>
              <w:right w:w="62" w:type="dxa"/>
            </w:tcMar>
          </w:tcPr>
          <w:p w:rsidR="00000000" w:rsidRPr="008865C2" w:rsidP="008865C2">
            <w:pPr>
              <w:pStyle w:val="List"/>
            </w:pPr>
            <w:r w:rsidRPr="008865C2">
              <w:t xml:space="preserve">1.1.Conduct </w:t>
            </w:r>
            <w:r w:rsidRPr="008865C2">
              <w:rPr>
                <w:rStyle w:val="BoldandItalics"/>
              </w:rPr>
              <w:t>research</w:t>
            </w:r>
            <w:r w:rsidRPr="008865C2">
              <w:t xml:space="preserve"> to identify </w:t>
            </w:r>
            <w:r w:rsidRPr="008865C2">
              <w:rPr>
                <w:rStyle w:val="BoldandItalics"/>
              </w:rPr>
              <w:t>drivers of change</w:t>
            </w:r>
            <w:r w:rsidRPr="008865C2">
              <w:t xml:space="preserve"> within the business environment.</w:t>
            </w:r>
          </w:p>
          <w:p w:rsidR="00000000" w:rsidRPr="008865C2" w:rsidP="008865C2">
            <w:pPr>
              <w:pStyle w:val="List"/>
            </w:pPr>
            <w:r w:rsidRPr="008865C2">
              <w:t xml:space="preserve">1.2.Review the organisation’s strategic and business plans to ensure their </w:t>
            </w:r>
            <w:r w:rsidRPr="008865C2">
              <w:t>capacity to respond to the environment change.</w:t>
            </w:r>
          </w:p>
          <w:p w:rsidR="00000000" w:rsidRPr="008865C2" w:rsidP="008865C2">
            <w:pPr>
              <w:pStyle w:val="List"/>
            </w:pPr>
            <w:r w:rsidRPr="008865C2">
              <w:t xml:space="preserve">1.3.Take steps to ensure change processes support the principles of </w:t>
            </w:r>
            <w:r w:rsidRPr="008865C2">
              <w:rPr>
                <w:rStyle w:val="BoldandItalics"/>
              </w:rPr>
              <w:t>sustainability</w:t>
            </w:r>
            <w:r w:rsidRPr="008865C2">
              <w:t>.</w:t>
            </w:r>
          </w:p>
          <w:p w:rsidR="00000000" w:rsidP="008865C2">
            <w:pPr>
              <w:pStyle w:val="List"/>
              <w:rPr>
                <w:lang w:val="en-NZ"/>
              </w:rPr>
            </w:pPr>
            <w:r w:rsidRPr="008865C2">
              <w:t>1.4.Identify and prioritise potential change processes for further action.</w:t>
            </w:r>
          </w:p>
        </w:tc>
      </w:tr>
      <w:tr w:rsidTr="00AC2F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65C2">
            <w:pPr>
              <w:pStyle w:val="List"/>
              <w:rPr>
                <w:lang w:val="en-NZ"/>
              </w:rPr>
            </w:pPr>
            <w:r w:rsidRPr="008865C2">
              <w:t>2.</w:t>
            </w:r>
            <w:r w:rsidRPr="008865C2">
              <w:tab/>
              <w:t xml:space="preserve">Analyse barriers to change. </w:t>
            </w:r>
          </w:p>
        </w:tc>
        <w:tc>
          <w:tcPr>
            <w:tcW w:w="0" w:type="auto"/>
            <w:tcBorders>
              <w:top w:val="nil"/>
              <w:left w:val="nil"/>
              <w:bottom w:val="nil"/>
              <w:right w:val="nil"/>
            </w:tcBorders>
            <w:tcMar>
              <w:top w:w="0" w:type="dxa"/>
              <w:left w:w="62" w:type="dxa"/>
              <w:bottom w:w="0" w:type="dxa"/>
              <w:right w:w="62" w:type="dxa"/>
            </w:tcMar>
          </w:tcPr>
          <w:p w:rsidR="00000000" w:rsidRPr="008865C2" w:rsidP="008865C2">
            <w:pPr>
              <w:pStyle w:val="List"/>
            </w:pPr>
            <w:r w:rsidRPr="008865C2">
              <w:t>2.1.Review intern</w:t>
            </w:r>
            <w:r w:rsidRPr="008865C2">
              <w:t xml:space="preserve">al and external data to identify </w:t>
            </w:r>
            <w:r w:rsidRPr="008865C2">
              <w:rPr>
                <w:rStyle w:val="BoldandItalics"/>
              </w:rPr>
              <w:t>trends in customer and stakeholder behaviour</w:t>
            </w:r>
            <w:r w:rsidRPr="008865C2">
              <w:t xml:space="preserve"> that will indicate future preferences.</w:t>
            </w:r>
          </w:p>
          <w:p w:rsidR="00000000" w:rsidRPr="008865C2" w:rsidP="008865C2">
            <w:pPr>
              <w:pStyle w:val="List"/>
            </w:pPr>
            <w:r w:rsidRPr="008865C2">
              <w:t xml:space="preserve">2.2.Identify, size and assess the </w:t>
            </w:r>
            <w:r w:rsidRPr="008865C2">
              <w:rPr>
                <w:rStyle w:val="BoldandItalics"/>
              </w:rPr>
              <w:t>risks</w:t>
            </w:r>
            <w:r w:rsidRPr="008865C2">
              <w:t xml:space="preserve"> associated with implementation of the change process.</w:t>
            </w:r>
          </w:p>
          <w:p w:rsidR="00000000" w:rsidRPr="008865C2" w:rsidP="008865C2">
            <w:pPr>
              <w:pStyle w:val="List"/>
            </w:pPr>
            <w:r w:rsidRPr="008865C2">
              <w:t>2.3.Identify and analyse the resources requir</w:t>
            </w:r>
            <w:r w:rsidRPr="008865C2">
              <w:t>ed to support the implementation of a change process.</w:t>
            </w:r>
          </w:p>
          <w:p w:rsidR="00000000" w:rsidRPr="008865C2" w:rsidP="008865C2">
            <w:pPr>
              <w:pStyle w:val="List"/>
            </w:pPr>
            <w:r w:rsidRPr="008865C2">
              <w:t>2.4.Review and quantify the impact of change on existing organisational structures, customer behaviour, resourcing and profitability.</w:t>
            </w:r>
          </w:p>
          <w:p w:rsidR="00000000" w:rsidRPr="008865C2" w:rsidP="008865C2">
            <w:pPr>
              <w:pStyle w:val="List"/>
            </w:pPr>
            <w:r w:rsidRPr="008865C2">
              <w:t>2.5.Assess the capacity of the organisation to respond to the change</w:t>
            </w:r>
            <w:r w:rsidRPr="008865C2">
              <w:t xml:space="preserve"> requirements.</w:t>
            </w:r>
          </w:p>
          <w:p w:rsidR="00000000" w:rsidP="008865C2">
            <w:pPr>
              <w:pStyle w:val="List"/>
              <w:rPr>
                <w:lang w:val="en-NZ"/>
              </w:rPr>
            </w:pPr>
            <w:r w:rsidRPr="008865C2">
              <w:t xml:space="preserve">2.6.Assess the impact of </w:t>
            </w:r>
            <w:r w:rsidRPr="008865C2">
              <w:rPr>
                <w:rStyle w:val="BoldandItalics"/>
              </w:rPr>
              <w:t>legislative or regulatory requirements</w:t>
            </w:r>
            <w:r w:rsidRPr="008865C2">
              <w:t xml:space="preserve"> on the change processes that are developed. </w:t>
            </w:r>
          </w:p>
        </w:tc>
      </w:tr>
      <w:tr w:rsidTr="00AC2F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65C2">
            <w:pPr>
              <w:pStyle w:val="List"/>
              <w:rPr>
                <w:lang w:val="en-NZ"/>
              </w:rPr>
            </w:pPr>
            <w:r w:rsidRPr="008865C2">
              <w:t>3.</w:t>
            </w:r>
            <w:r w:rsidRPr="008865C2">
              <w:tab/>
              <w:t>Prepare a strategy for change.</w:t>
            </w:r>
          </w:p>
        </w:tc>
        <w:tc>
          <w:tcPr>
            <w:tcW w:w="0" w:type="auto"/>
            <w:tcBorders>
              <w:top w:val="nil"/>
              <w:left w:val="nil"/>
              <w:bottom w:val="nil"/>
              <w:right w:val="nil"/>
            </w:tcBorders>
            <w:tcMar>
              <w:top w:w="0" w:type="dxa"/>
              <w:left w:w="62" w:type="dxa"/>
              <w:bottom w:w="0" w:type="dxa"/>
              <w:right w:w="62" w:type="dxa"/>
            </w:tcMar>
          </w:tcPr>
          <w:p w:rsidR="00000000" w:rsidRPr="008865C2" w:rsidP="008865C2">
            <w:pPr>
              <w:pStyle w:val="List"/>
            </w:pPr>
            <w:r w:rsidRPr="008865C2">
              <w:t>3.1.Identify and cost the human and other resources required to implement change.</w:t>
            </w:r>
          </w:p>
          <w:p w:rsidR="00000000" w:rsidRPr="008865C2" w:rsidP="008865C2">
            <w:pPr>
              <w:pStyle w:val="List"/>
            </w:pPr>
            <w:r w:rsidRPr="008865C2">
              <w:t>3.2.Cons</w:t>
            </w:r>
            <w:r w:rsidRPr="008865C2">
              <w:t>ult with key decision makers to refine and finalise a strategy to support change.</w:t>
            </w:r>
          </w:p>
          <w:p w:rsidR="00000000" w:rsidRPr="008865C2" w:rsidP="008865C2">
            <w:pPr>
              <w:pStyle w:val="List"/>
            </w:pPr>
            <w:r w:rsidRPr="008865C2">
              <w:t>3.3.Develop a timeframe for the change process.</w:t>
            </w:r>
          </w:p>
          <w:p w:rsidR="00000000" w:rsidRPr="008865C2" w:rsidP="008865C2">
            <w:pPr>
              <w:pStyle w:val="List"/>
            </w:pPr>
            <w:r w:rsidRPr="008865C2">
              <w:t>3.4.Identify criteria to measure the outcomes and performance of the change process.</w:t>
            </w:r>
          </w:p>
          <w:p w:rsidR="00000000" w:rsidP="008865C2">
            <w:pPr>
              <w:pStyle w:val="List"/>
              <w:rPr>
                <w:lang w:val="en-NZ"/>
              </w:rPr>
            </w:pPr>
            <w:r w:rsidRPr="008865C2">
              <w:t>3.5.Develop, test, prioritise and documen</w:t>
            </w:r>
            <w:r w:rsidRPr="008865C2">
              <w:t xml:space="preserve">t </w:t>
            </w:r>
            <w:r w:rsidRPr="008865C2">
              <w:rPr>
                <w:rStyle w:val="BoldandItalics"/>
              </w:rPr>
              <w:t>strategies to drive change</w:t>
            </w:r>
            <w:r w:rsidRPr="008865C2">
              <w:t>.</w:t>
            </w:r>
          </w:p>
        </w:tc>
      </w:tr>
      <w:tr w:rsidTr="00AC2F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65C2">
            <w:pPr>
              <w:pStyle w:val="List"/>
              <w:rPr>
                <w:lang w:val="en-NZ"/>
              </w:rPr>
            </w:pPr>
            <w:r w:rsidRPr="008865C2">
              <w:t>4.</w:t>
            </w:r>
            <w:r w:rsidRPr="008865C2">
              <w:tab/>
              <w:t>Implement and lead change.</w:t>
            </w:r>
          </w:p>
        </w:tc>
        <w:tc>
          <w:tcPr>
            <w:tcW w:w="0" w:type="auto"/>
            <w:tcBorders>
              <w:top w:val="nil"/>
              <w:left w:val="nil"/>
              <w:bottom w:val="nil"/>
              <w:right w:val="nil"/>
            </w:tcBorders>
            <w:tcMar>
              <w:top w:w="0" w:type="dxa"/>
              <w:left w:w="62" w:type="dxa"/>
              <w:bottom w:w="0" w:type="dxa"/>
              <w:right w:w="62" w:type="dxa"/>
            </w:tcMar>
          </w:tcPr>
          <w:p w:rsidR="00000000" w:rsidRPr="008865C2" w:rsidP="008865C2">
            <w:pPr>
              <w:pStyle w:val="List"/>
            </w:pPr>
            <w:r w:rsidRPr="008865C2">
              <w:t>4.1.Identify and brief team members who will drive implementation of the change.</w:t>
            </w:r>
          </w:p>
          <w:p w:rsidR="00000000" w:rsidRPr="008865C2" w:rsidP="008865C2">
            <w:pPr>
              <w:pStyle w:val="List"/>
            </w:pPr>
            <w:r w:rsidRPr="008865C2">
              <w:t>4.2.Build a shared understanding and staff commitment to change through the communication of the objectives, proce</w:t>
            </w:r>
            <w:r w:rsidRPr="008865C2">
              <w:t>sses and timelines to be achieved.</w:t>
            </w:r>
          </w:p>
          <w:p w:rsidR="00000000" w:rsidRPr="008865C2" w:rsidP="008865C2">
            <w:pPr>
              <w:pStyle w:val="List"/>
            </w:pPr>
            <w:r w:rsidRPr="008865C2">
              <w:t>4.3.Put in place processes to implement and monitor the change strategy.</w:t>
            </w:r>
          </w:p>
          <w:p w:rsidR="00000000" w:rsidRPr="008865C2" w:rsidP="008865C2">
            <w:pPr>
              <w:pStyle w:val="List"/>
            </w:pPr>
            <w:r w:rsidRPr="008865C2">
              <w:t>4.4.Communicate benefits and processes of change to customers and stakeholders.</w:t>
            </w:r>
          </w:p>
          <w:p w:rsidR="00000000" w:rsidRPr="008865C2" w:rsidP="008865C2">
            <w:pPr>
              <w:pStyle w:val="List"/>
            </w:pPr>
            <w:r w:rsidRPr="008865C2">
              <w:t>4.5.Seek feedback on impact of change during implementation and make</w:t>
            </w:r>
            <w:r w:rsidRPr="008865C2">
              <w:t xml:space="preserve"> adjustments to strategies as required to ensure positive outcomes.</w:t>
            </w:r>
          </w:p>
          <w:p w:rsidR="00000000" w:rsidRPr="008865C2" w:rsidP="008865C2">
            <w:pPr>
              <w:pStyle w:val="List"/>
            </w:pPr>
            <w:r w:rsidRPr="008865C2">
              <w:t>4.6.Manage conflict between individuals according to organisational procedures.</w:t>
            </w:r>
          </w:p>
          <w:p w:rsidR="00000000" w:rsidP="008865C2">
            <w:pPr>
              <w:pStyle w:val="List"/>
              <w:rPr>
                <w:lang w:val="en-NZ"/>
              </w:rPr>
            </w:pPr>
            <w:r w:rsidRPr="008865C2">
              <w:t>4.7.Provide ongoing feedback to staff, customers and stakeholders of progress and outcomes achieved.</w:t>
            </w:r>
          </w:p>
        </w:tc>
      </w:tr>
      <w:tr w:rsidTr="00AC2F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65C2">
            <w:pPr>
              <w:pStyle w:val="List"/>
              <w:rPr>
                <w:lang w:val="en-NZ"/>
              </w:rPr>
            </w:pPr>
            <w:r w:rsidRPr="008865C2">
              <w:t>5.</w:t>
            </w:r>
            <w:r w:rsidRPr="008865C2">
              <w:tab/>
              <w:t>Eva</w:t>
            </w:r>
            <w:r w:rsidRPr="008865C2">
              <w:t>luate outcomes of change process.</w:t>
            </w:r>
          </w:p>
        </w:tc>
        <w:tc>
          <w:tcPr>
            <w:tcW w:w="0" w:type="auto"/>
            <w:tcBorders>
              <w:top w:val="nil"/>
              <w:left w:val="nil"/>
              <w:bottom w:val="nil"/>
              <w:right w:val="nil"/>
            </w:tcBorders>
            <w:tcMar>
              <w:top w:w="0" w:type="dxa"/>
              <w:left w:w="62" w:type="dxa"/>
              <w:bottom w:w="0" w:type="dxa"/>
              <w:right w:w="62" w:type="dxa"/>
            </w:tcMar>
          </w:tcPr>
          <w:p w:rsidR="00000000" w:rsidRPr="008865C2" w:rsidP="008865C2">
            <w:pPr>
              <w:pStyle w:val="List"/>
            </w:pPr>
            <w:r w:rsidRPr="008865C2">
              <w:t>5.1.Quantify and analyse outcomes achieved from the implementation of the change measured against established criteria.</w:t>
            </w:r>
          </w:p>
          <w:p w:rsidR="00000000" w:rsidRPr="008865C2" w:rsidP="008865C2">
            <w:pPr>
              <w:pStyle w:val="List"/>
            </w:pPr>
            <w:r w:rsidRPr="008865C2">
              <w:t>5.2.Quantify and analyse the sustainability of the change and the capacity to add value to the busines</w:t>
            </w:r>
            <w:r w:rsidRPr="008865C2">
              <w:t>s.</w:t>
            </w:r>
          </w:p>
          <w:p w:rsidR="00000000" w:rsidRPr="008865C2" w:rsidP="008865C2">
            <w:pPr>
              <w:pStyle w:val="List"/>
            </w:pPr>
            <w:r w:rsidRPr="008865C2">
              <w:t>5.3.Analyse and recommend opportunities for future organisational change and improvement in line with organisational policies and procedures.</w:t>
            </w:r>
          </w:p>
        </w:tc>
      </w:tr>
    </w:tbl>
    <w:p w:rsidR="00000000" w:rsidRPr="008865C2" w:rsidP="008865C2">
      <w:pPr>
        <w:pStyle w:val="List"/>
      </w:pPr>
    </w:p>
    <w:p w:rsidR="00000000" w:rsidRPr="008865C2" w:rsidP="008865C2">
      <w:pPr>
        <w:pStyle w:val="AllowPageBreak"/>
      </w:pPr>
    </w:p>
    <w:p w:rsidR="00000000" w:rsidRPr="008865C2" w:rsidP="008865C2">
      <w:pPr>
        <w:pStyle w:val="Heading1"/>
      </w:pPr>
      <w:bookmarkStart w:id="9" w:name="O_395352"/>
      <w:bookmarkEnd w:id="9"/>
      <w:r w:rsidRPr="008865C2">
        <w:t>Required Skills and Knowledge</w:t>
      </w:r>
    </w:p>
    <w:tbl>
      <w:tblPr>
        <w:tblW w:w="0" w:type="auto"/>
        <w:tblLayout w:type="fixed"/>
        <w:tblCellMar>
          <w:left w:w="62" w:type="dxa"/>
          <w:right w:w="62" w:type="dxa"/>
        </w:tblCellMar>
        <w:tblLook w:val="0000"/>
      </w:tblPr>
      <w:tblGrid>
        <w:gridCol w:w="8930"/>
      </w:tblGrid>
      <w:tr w:rsidTr="008865C2">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t>This section describes the skills and knowledge required for this unit.</w:t>
            </w:r>
          </w:p>
        </w:tc>
      </w:tr>
      <w:tr w:rsidTr="008865C2">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rPr>
                <w:rStyle w:val="SpecialBold"/>
              </w:rPr>
              <w:t>Required skills</w:t>
            </w:r>
          </w:p>
        </w:tc>
      </w:tr>
      <w:tr w:rsidTr="008865C2">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865C2" w:rsidP="008865C2">
            <w:pPr>
              <w:pStyle w:val="ListBullet"/>
            </w:pPr>
            <w:r w:rsidRPr="008865C2">
              <w:t>administration and management skills to:</w:t>
            </w:r>
          </w:p>
          <w:p w:rsidR="00000000" w:rsidRPr="008865C2" w:rsidP="008865C2">
            <w:pPr>
              <w:pStyle w:val="ListBullet2"/>
            </w:pPr>
            <w:r w:rsidRPr="008865C2">
              <w:t>analyse resources</w:t>
            </w:r>
          </w:p>
          <w:p w:rsidR="00000000" w:rsidRPr="008865C2" w:rsidP="008865C2">
            <w:pPr>
              <w:pStyle w:val="ListBullet2"/>
            </w:pPr>
            <w:r w:rsidRPr="008865C2">
              <w:t>manage time, including planning and prioritising work</w:t>
            </w:r>
          </w:p>
          <w:p w:rsidR="00000000" w:rsidRPr="008865C2" w:rsidP="008865C2">
            <w:pPr>
              <w:pStyle w:val="ListBullet"/>
            </w:pPr>
            <w:r w:rsidRPr="008865C2">
              <w:t>analytical and problem-solving skills to:</w:t>
            </w:r>
          </w:p>
          <w:p w:rsidR="00000000" w:rsidRPr="008865C2" w:rsidP="008865C2">
            <w:pPr>
              <w:pStyle w:val="ListBullet2"/>
            </w:pPr>
            <w:r w:rsidRPr="008865C2">
              <w:t>research environmental issues</w:t>
            </w:r>
          </w:p>
          <w:p w:rsidR="00000000" w:rsidRPr="008865C2" w:rsidP="008865C2">
            <w:pPr>
              <w:pStyle w:val="ListBullet2"/>
            </w:pPr>
            <w:r w:rsidRPr="008865C2">
              <w:t>select strategies that best match the organisation’s requirements</w:t>
            </w:r>
          </w:p>
          <w:p w:rsidR="00000000" w:rsidP="008865C2">
            <w:pPr>
              <w:pStyle w:val="ListBullet"/>
              <w:rPr>
                <w:lang w:val="en-NZ"/>
              </w:rPr>
            </w:pPr>
            <w:r w:rsidRPr="008865C2">
              <w:t>technology skills to use computer applications to support planning and research</w:t>
            </w:r>
          </w:p>
        </w:tc>
      </w:tr>
      <w:tr w:rsidTr="008865C2">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rPr>
                <w:rStyle w:val="SpecialBold"/>
              </w:rPr>
              <w:t>Required knowledge</w:t>
            </w:r>
          </w:p>
        </w:tc>
      </w:tr>
      <w:tr w:rsidTr="008865C2">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865C2" w:rsidP="008865C2">
            <w:pPr>
              <w:pStyle w:val="ListBullet"/>
            </w:pPr>
            <w:r w:rsidRPr="008865C2">
              <w:t>concepts and models of:</w:t>
            </w:r>
          </w:p>
          <w:p w:rsidR="00000000" w:rsidRPr="008865C2" w:rsidP="008865C2">
            <w:pPr>
              <w:pStyle w:val="ListBullet2"/>
            </w:pPr>
            <w:r w:rsidRPr="008865C2">
              <w:t>change and change management</w:t>
            </w:r>
          </w:p>
          <w:p w:rsidR="00000000" w:rsidRPr="008865C2" w:rsidP="008865C2">
            <w:pPr>
              <w:pStyle w:val="ListBullet2"/>
            </w:pPr>
            <w:r w:rsidRPr="008865C2">
              <w:t>leadership and management</w:t>
            </w:r>
          </w:p>
          <w:p w:rsidR="00000000" w:rsidRPr="008865C2" w:rsidP="008865C2">
            <w:pPr>
              <w:pStyle w:val="ListBullet2"/>
            </w:pPr>
            <w:r w:rsidRPr="008865C2">
              <w:t>organisational culture</w:t>
            </w:r>
          </w:p>
          <w:p w:rsidR="00000000" w:rsidRPr="008865C2" w:rsidP="008865C2">
            <w:pPr>
              <w:pStyle w:val="ListBullet"/>
            </w:pPr>
            <w:r w:rsidRPr="008865C2">
              <w:t>concepts of risk management planning and processes</w:t>
            </w:r>
          </w:p>
          <w:p w:rsidR="00000000" w:rsidRPr="008865C2" w:rsidP="008865C2">
            <w:pPr>
              <w:pStyle w:val="ListBullet"/>
            </w:pPr>
            <w:r w:rsidRPr="008865C2">
              <w:t>performance and accountability models and processes</w:t>
            </w:r>
          </w:p>
          <w:p w:rsidR="00000000" w:rsidRPr="008865C2" w:rsidP="008865C2">
            <w:pPr>
              <w:pStyle w:val="ListBullet"/>
            </w:pPr>
            <w:r w:rsidRPr="008865C2">
              <w:t>impact of organisation’s culture on acceptance of change</w:t>
            </w:r>
          </w:p>
          <w:p w:rsidR="00000000" w:rsidRPr="008865C2" w:rsidP="008865C2">
            <w:pPr>
              <w:pStyle w:val="ListBullet"/>
            </w:pPr>
            <w:r w:rsidRPr="008865C2">
              <w:t>organisational mission, vision, values a</w:t>
            </w:r>
            <w:r w:rsidRPr="008865C2">
              <w:t>nd goals</w:t>
            </w:r>
          </w:p>
          <w:p w:rsidR="00000000" w:rsidRPr="008865C2" w:rsidP="008865C2">
            <w:pPr>
              <w:pStyle w:val="ListBullet"/>
            </w:pPr>
            <w:r w:rsidRPr="008865C2">
              <w:t>organisational strategy, policy and procedures</w:t>
            </w:r>
          </w:p>
          <w:p w:rsidR="00000000" w:rsidRPr="008865C2" w:rsidP="008865C2">
            <w:pPr>
              <w:pStyle w:val="ListBullet"/>
            </w:pPr>
            <w:r w:rsidRPr="008865C2">
              <w:t>principles of economic, environmental and social sustainability in relation to change management in the retail industry</w:t>
            </w:r>
          </w:p>
        </w:tc>
      </w:tr>
    </w:tbl>
    <w:p w:rsidR="00000000" w:rsidRPr="008865C2" w:rsidP="008865C2">
      <w:pPr>
        <w:pStyle w:val="BodyText"/>
      </w:pPr>
    </w:p>
    <w:p w:rsidR="00000000" w:rsidRPr="008865C2" w:rsidP="008865C2">
      <w:pPr>
        <w:pStyle w:val="AllowPageBreak"/>
      </w:pPr>
    </w:p>
    <w:p w:rsidR="00000000" w:rsidRPr="008865C2" w:rsidP="008865C2">
      <w:pPr>
        <w:pStyle w:val="Heading1"/>
      </w:pPr>
      <w:bookmarkStart w:id="10" w:name="O_395353"/>
      <w:bookmarkEnd w:id="10"/>
      <w:r w:rsidRPr="008865C2">
        <w:t>Evidence Guide</w:t>
      </w:r>
    </w:p>
    <w:tbl>
      <w:tblPr>
        <w:tblW w:w="0" w:type="auto"/>
        <w:tblLayout w:type="fixed"/>
        <w:tblCellMar>
          <w:left w:w="62" w:type="dxa"/>
          <w:right w:w="62" w:type="dxa"/>
        </w:tblCellMar>
        <w:tblLook w:val="0000"/>
      </w:tblPr>
      <w:tblGrid>
        <w:gridCol w:w="2528"/>
        <w:gridCol w:w="6402"/>
      </w:tblGrid>
      <w:tr w:rsidTr="008865C2">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t>The evidence guide provides advice on assessme</w:t>
            </w:r>
            <w:r w:rsidRPr="008865C2">
              <w:t>nt and must be read in conjunction with the performance criteria, required skills and knowledge, range statement and the Assessment Guidelines for the Training Package.</w:t>
            </w:r>
          </w:p>
        </w:tc>
      </w:tr>
      <w:tr w:rsidTr="008865C2">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rPr>
                <w:rStyle w:val="SpecialBold"/>
              </w:rPr>
              <w:t>Critical aspects for assessment and evidence required to demonstrate competency in this unit</w:t>
            </w:r>
          </w:p>
        </w:tc>
        <w:tc>
          <w:tcPr>
            <w:tcW w:w="6402" w:type="dxa"/>
            <w:tcBorders>
              <w:top w:val="nil"/>
              <w:left w:val="nil"/>
              <w:bottom w:val="nil"/>
              <w:right w:val="nil"/>
            </w:tcBorders>
            <w:tcMar>
              <w:top w:w="0" w:type="dxa"/>
              <w:left w:w="62" w:type="dxa"/>
              <w:bottom w:w="0" w:type="dxa"/>
              <w:right w:w="62" w:type="dxa"/>
            </w:tcMar>
          </w:tcPr>
          <w:p w:rsidR="00000000" w:rsidRPr="008865C2" w:rsidP="008865C2">
            <w:pPr>
              <w:pStyle w:val="BodyText"/>
            </w:pPr>
            <w:r w:rsidRPr="008865C2">
              <w:t>Evidence of the following is essential:</w:t>
            </w:r>
          </w:p>
          <w:p w:rsidR="00000000" w:rsidRPr="008865C2" w:rsidP="008865C2">
            <w:pPr>
              <w:pStyle w:val="ListBullet"/>
            </w:pPr>
            <w:r w:rsidRPr="008865C2">
              <w:t>identifies the drivers and barriers to change</w:t>
            </w:r>
          </w:p>
          <w:p w:rsidR="00000000" w:rsidRPr="008865C2" w:rsidP="008865C2">
            <w:pPr>
              <w:pStyle w:val="ListBullet"/>
            </w:pPr>
            <w:r w:rsidRPr="008865C2">
              <w:t>prepares a strategy to foster change</w:t>
            </w:r>
          </w:p>
          <w:p w:rsidR="00000000" w:rsidRPr="008865C2" w:rsidP="008865C2">
            <w:pPr>
              <w:pStyle w:val="ListBullet"/>
            </w:pPr>
            <w:r w:rsidRPr="008865C2">
              <w:t>demonstrates personal skills and strate</w:t>
            </w:r>
            <w:r w:rsidRPr="008865C2">
              <w:t>gies to lead change within a team or organisation</w:t>
            </w:r>
          </w:p>
          <w:p w:rsidR="00000000" w:rsidP="008865C2">
            <w:pPr>
              <w:pStyle w:val="ListBullet"/>
              <w:rPr>
                <w:lang w:val="en-NZ"/>
              </w:rPr>
            </w:pPr>
            <w:r w:rsidRPr="008865C2">
              <w:t>evaluates change outcomes.</w:t>
            </w:r>
          </w:p>
        </w:tc>
      </w:tr>
      <w:tr w:rsidTr="008865C2">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rPr>
                <w:rStyle w:val="SpecialBold"/>
              </w:rPr>
              <w:t>Context of and specific resources for assessment</w:t>
            </w:r>
          </w:p>
        </w:tc>
        <w:tc>
          <w:tcPr>
            <w:tcW w:w="6402" w:type="dxa"/>
            <w:tcBorders>
              <w:top w:val="nil"/>
              <w:left w:val="nil"/>
              <w:bottom w:val="nil"/>
              <w:right w:val="nil"/>
            </w:tcBorders>
            <w:tcMar>
              <w:top w:w="0" w:type="dxa"/>
              <w:left w:w="62" w:type="dxa"/>
              <w:bottom w:w="0" w:type="dxa"/>
              <w:right w:w="62" w:type="dxa"/>
            </w:tcMar>
          </w:tcPr>
          <w:p w:rsidR="00000000" w:rsidRPr="008865C2" w:rsidP="008865C2">
            <w:pPr>
              <w:pStyle w:val="BodyText"/>
            </w:pPr>
            <w:r w:rsidRPr="008865C2">
              <w:t>Assessment must ensure access to:</w:t>
            </w:r>
          </w:p>
          <w:p w:rsidR="00000000" w:rsidRPr="008865C2" w:rsidP="008865C2">
            <w:pPr>
              <w:pStyle w:val="ListBullet"/>
            </w:pPr>
            <w:r w:rsidRPr="008865C2">
              <w:t>a retail work environment</w:t>
            </w:r>
          </w:p>
          <w:p w:rsidR="00000000" w:rsidRPr="008865C2" w:rsidP="008865C2">
            <w:pPr>
              <w:pStyle w:val="ListBullet"/>
            </w:pPr>
            <w:r w:rsidRPr="008865C2">
              <w:t>current and varied range of text and online information sources</w:t>
            </w:r>
          </w:p>
          <w:p w:rsidR="00000000" w:rsidRPr="008865C2" w:rsidP="008865C2">
            <w:pPr>
              <w:pStyle w:val="ListBullet"/>
            </w:pPr>
            <w:r w:rsidRPr="008865C2">
              <w:t>changes to legislative or regulatory requirements that may impact on business operation</w:t>
            </w:r>
          </w:p>
          <w:p w:rsidR="00000000" w:rsidRPr="008865C2" w:rsidP="008865C2">
            <w:pPr>
              <w:pStyle w:val="ListBullet"/>
            </w:pPr>
            <w:r w:rsidRPr="008865C2">
              <w:t>external market data</w:t>
            </w:r>
          </w:p>
          <w:p w:rsidR="00000000" w:rsidRPr="008865C2" w:rsidP="008865C2">
            <w:pPr>
              <w:pStyle w:val="ListBullet"/>
            </w:pPr>
            <w:r w:rsidRPr="008865C2">
              <w:t>relevant organisational performance data indicators</w:t>
            </w:r>
          </w:p>
          <w:p w:rsidR="00000000" w:rsidRPr="008865C2" w:rsidP="008865C2">
            <w:pPr>
              <w:pStyle w:val="ListBullet"/>
            </w:pPr>
            <w:r w:rsidRPr="008865C2">
              <w:t>staff in a variety of job roles</w:t>
            </w:r>
          </w:p>
          <w:p w:rsidR="00000000" w:rsidP="008865C2">
            <w:pPr>
              <w:pStyle w:val="ListBullet"/>
              <w:rPr>
                <w:lang w:val="en-NZ"/>
              </w:rPr>
            </w:pPr>
            <w:r w:rsidRPr="008865C2">
              <w:t>strategic and business plans.</w:t>
            </w:r>
          </w:p>
        </w:tc>
      </w:tr>
      <w:tr w:rsidTr="008865C2">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rPr>
                <w:rStyle w:val="SpecialBold"/>
              </w:rPr>
              <w:t>Method of assessment</w:t>
            </w:r>
          </w:p>
        </w:tc>
        <w:tc>
          <w:tcPr>
            <w:tcW w:w="6402" w:type="dxa"/>
            <w:tcBorders>
              <w:top w:val="nil"/>
              <w:left w:val="nil"/>
              <w:bottom w:val="nil"/>
              <w:right w:val="nil"/>
            </w:tcBorders>
            <w:tcMar>
              <w:top w:w="0" w:type="dxa"/>
              <w:left w:w="62" w:type="dxa"/>
              <w:bottom w:w="0" w:type="dxa"/>
              <w:right w:w="62" w:type="dxa"/>
            </w:tcMar>
          </w:tcPr>
          <w:p w:rsidR="00000000" w:rsidRPr="008865C2" w:rsidP="008865C2">
            <w:pPr>
              <w:pStyle w:val="BodyText"/>
            </w:pPr>
            <w:r w:rsidRPr="008865C2">
              <w:t xml:space="preserve">A range of </w:t>
            </w:r>
            <w:r w:rsidRPr="008865C2">
              <w:t>assessment methods should be used to assess practical skills and knowledge. The following examples are appropriate for this unit:</w:t>
            </w:r>
          </w:p>
          <w:p w:rsidR="00000000" w:rsidRPr="008865C2" w:rsidP="008865C2">
            <w:pPr>
              <w:pStyle w:val="ListBullet"/>
            </w:pPr>
            <w:r w:rsidRPr="008865C2">
              <w:t>observation of performance in the workplace</w:t>
            </w:r>
          </w:p>
          <w:p w:rsidR="00000000" w:rsidRPr="008865C2" w:rsidP="008865C2">
            <w:pPr>
              <w:pStyle w:val="ListBullet"/>
            </w:pPr>
            <w:r w:rsidRPr="008865C2">
              <w:t>a role play</w:t>
            </w:r>
          </w:p>
          <w:p w:rsidR="00000000" w:rsidRPr="008865C2" w:rsidP="008865C2">
            <w:pPr>
              <w:pStyle w:val="ListBullet"/>
            </w:pPr>
            <w:r w:rsidRPr="008865C2">
              <w:t>customer feedback</w:t>
            </w:r>
          </w:p>
          <w:p w:rsidR="00000000" w:rsidRPr="008865C2" w:rsidP="008865C2">
            <w:pPr>
              <w:pStyle w:val="ListBullet"/>
            </w:pPr>
            <w:r w:rsidRPr="008865C2">
              <w:t>answers to questions about specific skills and know</w:t>
            </w:r>
            <w:r w:rsidRPr="008865C2">
              <w:t>ledge</w:t>
            </w:r>
          </w:p>
          <w:p w:rsidR="00000000" w:rsidP="008865C2">
            <w:pPr>
              <w:pStyle w:val="ListBullet"/>
              <w:rPr>
                <w:lang w:val="en-NZ"/>
              </w:rPr>
            </w:pPr>
            <w:r w:rsidRPr="008865C2">
              <w:t>review of portfolios of evidence and third-party workplace reports of on-the-job performance.</w:t>
            </w:r>
          </w:p>
        </w:tc>
      </w:tr>
      <w:tr w:rsidTr="008865C2">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rPr>
                <w:rStyle w:val="SpecialBold"/>
              </w:rPr>
              <w:t>Guidance information for assessment</w:t>
            </w:r>
          </w:p>
        </w:tc>
        <w:tc>
          <w:tcPr>
            <w:tcW w:w="6402" w:type="dxa"/>
            <w:tcBorders>
              <w:top w:val="nil"/>
              <w:left w:val="nil"/>
              <w:bottom w:val="nil"/>
              <w:right w:val="nil"/>
            </w:tcBorders>
            <w:tcMar>
              <w:top w:w="0" w:type="dxa"/>
              <w:left w:w="62" w:type="dxa"/>
              <w:bottom w:w="0" w:type="dxa"/>
              <w:right w:w="62" w:type="dxa"/>
            </w:tcMar>
          </w:tcPr>
          <w:p w:rsidR="00000000" w:rsidRPr="008865C2" w:rsidP="008865C2">
            <w:pPr>
              <w:pStyle w:val="BodyText"/>
            </w:pPr>
            <w:r w:rsidRPr="008865C2">
              <w:t>Holistic assessment with other units relevant to the industry sector, workplace and job role is recommended.</w:t>
            </w:r>
          </w:p>
        </w:tc>
      </w:tr>
    </w:tbl>
    <w:p w:rsidR="00000000" w:rsidRPr="008865C2" w:rsidP="008865C2">
      <w:pPr>
        <w:pStyle w:val="BodyText"/>
      </w:pPr>
    </w:p>
    <w:p w:rsidR="00000000" w:rsidRPr="008865C2" w:rsidP="008865C2">
      <w:pPr>
        <w:pStyle w:val="AllowPageBreak"/>
      </w:pPr>
    </w:p>
    <w:p w:rsidR="00000000" w:rsidRPr="008865C2" w:rsidP="008865C2">
      <w:pPr>
        <w:pStyle w:val="Heading1"/>
      </w:pPr>
      <w:bookmarkStart w:id="11" w:name="O_395354"/>
      <w:bookmarkEnd w:id="11"/>
      <w:r w:rsidRPr="008865C2">
        <w:t>Range Statement</w:t>
      </w:r>
    </w:p>
    <w:tbl>
      <w:tblPr>
        <w:tblW w:w="0" w:type="auto"/>
        <w:tblLayout w:type="fixed"/>
        <w:tblCellMar>
          <w:left w:w="62" w:type="dxa"/>
          <w:right w:w="62" w:type="dxa"/>
        </w:tblCellMar>
        <w:tblLook w:val="0000"/>
      </w:tblPr>
      <w:tblGrid>
        <w:gridCol w:w="3600"/>
        <w:gridCol w:w="5330"/>
      </w:tblGrid>
      <w:tr w:rsidTr="008865C2">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t>The range statement relates to the unit of competency as a whole. It allows for different work environments and situations that may affect performance. Bold italicised wording, if used in the performance criteria, is detaile</w:t>
            </w:r>
            <w:r w:rsidRPr="008865C2">
              <w:t>d below. Essential operating conditions that may be present with training and assessment (depending on the work situation, needs of the individual, accessibility of the item, and local industry and regional contexts) may also be included.</w:t>
            </w:r>
          </w:p>
        </w:tc>
      </w:tr>
      <w:tr w:rsidTr="008865C2">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rPr>
                <w:rStyle w:val="BoldandItalics"/>
              </w:rPr>
              <w:t>Research</w:t>
            </w:r>
            <w:r w:rsidRPr="008865C2">
              <w:t xml:space="preserve"> may in</w:t>
            </w:r>
            <w:r w:rsidRPr="008865C2">
              <w:t>clude:</w:t>
            </w:r>
          </w:p>
        </w:tc>
        <w:tc>
          <w:tcPr>
            <w:tcW w:w="5330" w:type="dxa"/>
            <w:tcBorders>
              <w:top w:val="nil"/>
              <w:left w:val="nil"/>
              <w:bottom w:val="nil"/>
              <w:right w:val="nil"/>
            </w:tcBorders>
            <w:tcMar>
              <w:top w:w="0" w:type="dxa"/>
              <w:left w:w="62" w:type="dxa"/>
              <w:bottom w:w="0" w:type="dxa"/>
              <w:right w:w="62" w:type="dxa"/>
            </w:tcMar>
          </w:tcPr>
          <w:p w:rsidR="00000000" w:rsidRPr="008865C2" w:rsidP="008865C2">
            <w:pPr>
              <w:pStyle w:val="ListBullet"/>
            </w:pPr>
            <w:r w:rsidRPr="008865C2">
              <w:t>primary research accessed or commissioned from external sources</w:t>
            </w:r>
          </w:p>
          <w:p w:rsidR="00000000" w:rsidRPr="008865C2" w:rsidP="008865C2">
            <w:pPr>
              <w:pStyle w:val="ListBullet"/>
            </w:pPr>
            <w:r w:rsidRPr="008865C2">
              <w:t>primary research conducted in-house, including:</w:t>
            </w:r>
          </w:p>
          <w:p w:rsidR="00000000" w:rsidRPr="008865C2" w:rsidP="008865C2">
            <w:pPr>
              <w:pStyle w:val="ListBullet2"/>
            </w:pPr>
            <w:r w:rsidRPr="008865C2">
              <w:t>qualitative research</w:t>
            </w:r>
          </w:p>
          <w:p w:rsidR="00000000" w:rsidRPr="008865C2" w:rsidP="008865C2">
            <w:pPr>
              <w:pStyle w:val="ListBullet2"/>
            </w:pPr>
            <w:r w:rsidRPr="008865C2">
              <w:t>quantitative research</w:t>
            </w:r>
          </w:p>
          <w:p w:rsidR="00000000" w:rsidRPr="008865C2" w:rsidP="008865C2">
            <w:pPr>
              <w:pStyle w:val="ListBullet"/>
            </w:pPr>
            <w:r w:rsidRPr="008865C2">
              <w:t>search of publicly available annual reports for listed companies</w:t>
            </w:r>
          </w:p>
          <w:p w:rsidR="00000000" w:rsidRPr="008865C2" w:rsidP="008865C2">
            <w:pPr>
              <w:pStyle w:val="ListBullet"/>
            </w:pPr>
            <w:r w:rsidRPr="008865C2">
              <w:t>search of publicly available business records</w:t>
            </w:r>
          </w:p>
          <w:p w:rsidR="00000000" w:rsidP="008865C2">
            <w:pPr>
              <w:pStyle w:val="ListBullet"/>
              <w:rPr>
                <w:lang w:val="en-NZ"/>
              </w:rPr>
            </w:pPr>
            <w:r w:rsidRPr="008865C2">
              <w:t>secondary research, including publicly available data accessed through desk-based research.</w:t>
            </w:r>
          </w:p>
        </w:tc>
      </w:tr>
      <w:tr w:rsidTr="008865C2">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rPr>
                <w:rStyle w:val="BoldandItalics"/>
              </w:rPr>
              <w:t>Drivers of change</w:t>
            </w:r>
            <w:r w:rsidRPr="008865C2">
              <w:t xml:space="preserve"> may include:</w:t>
            </w:r>
          </w:p>
        </w:tc>
        <w:tc>
          <w:tcPr>
            <w:tcW w:w="5330" w:type="dxa"/>
            <w:tcBorders>
              <w:top w:val="nil"/>
              <w:left w:val="nil"/>
              <w:bottom w:val="nil"/>
              <w:right w:val="nil"/>
            </w:tcBorders>
            <w:tcMar>
              <w:top w:w="0" w:type="dxa"/>
              <w:left w:w="62" w:type="dxa"/>
              <w:bottom w:w="0" w:type="dxa"/>
              <w:right w:w="62" w:type="dxa"/>
            </w:tcMar>
          </w:tcPr>
          <w:p w:rsidR="00000000" w:rsidRPr="008865C2" w:rsidP="008865C2">
            <w:pPr>
              <w:pStyle w:val="ListBullet"/>
            </w:pPr>
            <w:r w:rsidRPr="008865C2">
              <w:t>competitor pressure</w:t>
            </w:r>
          </w:p>
          <w:p w:rsidR="00000000" w:rsidRPr="008865C2" w:rsidP="008865C2">
            <w:pPr>
              <w:pStyle w:val="ListBullet"/>
            </w:pPr>
            <w:r w:rsidRPr="008865C2">
              <w:t>customer behaviour</w:t>
            </w:r>
          </w:p>
          <w:p w:rsidR="00000000" w:rsidRPr="008865C2" w:rsidP="008865C2">
            <w:pPr>
              <w:pStyle w:val="ListBullet"/>
            </w:pPr>
            <w:r w:rsidRPr="008865C2">
              <w:t>demographic changes</w:t>
            </w:r>
          </w:p>
          <w:p w:rsidR="00000000" w:rsidRPr="008865C2" w:rsidP="008865C2">
            <w:pPr>
              <w:pStyle w:val="ListBullet"/>
            </w:pPr>
            <w:r w:rsidRPr="008865C2">
              <w:t>economic conditions and cycles</w:t>
            </w:r>
          </w:p>
          <w:p w:rsidR="00000000" w:rsidRPr="008865C2" w:rsidP="008865C2">
            <w:pPr>
              <w:pStyle w:val="ListBullet"/>
            </w:pPr>
            <w:r w:rsidRPr="008865C2">
              <w:t>ownership or shareholder changes</w:t>
            </w:r>
          </w:p>
          <w:p w:rsidR="00000000" w:rsidRPr="008865C2" w:rsidP="008865C2">
            <w:pPr>
              <w:pStyle w:val="ListBullet"/>
            </w:pPr>
            <w:r w:rsidRPr="008865C2">
              <w:t>product or service developments</w:t>
            </w:r>
          </w:p>
          <w:p w:rsidR="00000000" w:rsidRPr="008865C2" w:rsidP="008865C2">
            <w:pPr>
              <w:pStyle w:val="ListBullet"/>
            </w:pPr>
            <w:r w:rsidRPr="008865C2">
              <w:t>profitability increase or decrease</w:t>
            </w:r>
          </w:p>
          <w:p w:rsidR="00000000" w:rsidRPr="008865C2" w:rsidP="008865C2">
            <w:pPr>
              <w:pStyle w:val="ListBullet"/>
            </w:pPr>
            <w:r w:rsidRPr="008865C2">
              <w:t>supplier pressure</w:t>
            </w:r>
          </w:p>
          <w:p w:rsidR="00000000" w:rsidP="008865C2">
            <w:pPr>
              <w:pStyle w:val="ListBullet"/>
              <w:rPr>
                <w:lang w:val="en-NZ"/>
              </w:rPr>
            </w:pPr>
            <w:r w:rsidRPr="008865C2">
              <w:t>technological developments.</w:t>
            </w:r>
          </w:p>
        </w:tc>
      </w:tr>
      <w:tr w:rsidTr="008865C2">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rPr>
                <w:rStyle w:val="BoldandItalics"/>
              </w:rPr>
              <w:t>Sustainability</w:t>
            </w:r>
            <w:r w:rsidRPr="008865C2">
              <w:t xml:space="preserve"> principles include:</w:t>
            </w:r>
          </w:p>
        </w:tc>
        <w:tc>
          <w:tcPr>
            <w:tcW w:w="5330" w:type="dxa"/>
            <w:tcBorders>
              <w:top w:val="nil"/>
              <w:left w:val="nil"/>
              <w:bottom w:val="nil"/>
              <w:right w:val="nil"/>
            </w:tcBorders>
            <w:tcMar>
              <w:top w:w="0" w:type="dxa"/>
              <w:left w:w="62" w:type="dxa"/>
              <w:bottom w:w="0" w:type="dxa"/>
              <w:right w:w="62" w:type="dxa"/>
            </w:tcMar>
          </w:tcPr>
          <w:p w:rsidR="00000000" w:rsidRPr="008865C2" w:rsidP="008865C2">
            <w:pPr>
              <w:pStyle w:val="ListBullet"/>
            </w:pPr>
            <w:r w:rsidRPr="008865C2">
              <w:t>economic sustainability, over time</w:t>
            </w:r>
          </w:p>
          <w:p w:rsidR="00000000" w:rsidRPr="008865C2" w:rsidP="008865C2">
            <w:pPr>
              <w:pStyle w:val="ListBullet"/>
            </w:pPr>
            <w:r w:rsidRPr="008865C2">
              <w:t>environ</w:t>
            </w:r>
            <w:r w:rsidRPr="008865C2">
              <w:t>mental sustainability, over time</w:t>
            </w:r>
          </w:p>
          <w:p w:rsidR="00000000" w:rsidP="008865C2">
            <w:pPr>
              <w:pStyle w:val="ListBullet"/>
              <w:rPr>
                <w:lang w:val="en-NZ"/>
              </w:rPr>
            </w:pPr>
            <w:r w:rsidRPr="008865C2">
              <w:t>social sustainability, over time.</w:t>
            </w:r>
          </w:p>
        </w:tc>
      </w:tr>
      <w:tr w:rsidTr="008865C2">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rPr>
                <w:rStyle w:val="BoldandItalics"/>
              </w:rPr>
              <w:t>Trends in customer and stakeholder behaviour</w:t>
            </w:r>
            <w:r w:rsidRPr="008865C2">
              <w:t xml:space="preserve"> may result in changes to:</w:t>
            </w:r>
          </w:p>
        </w:tc>
        <w:tc>
          <w:tcPr>
            <w:tcW w:w="5330" w:type="dxa"/>
            <w:tcBorders>
              <w:top w:val="nil"/>
              <w:left w:val="nil"/>
              <w:bottom w:val="nil"/>
              <w:right w:val="nil"/>
            </w:tcBorders>
            <w:tcMar>
              <w:top w:w="0" w:type="dxa"/>
              <w:left w:w="62" w:type="dxa"/>
              <w:bottom w:w="0" w:type="dxa"/>
              <w:right w:w="62" w:type="dxa"/>
            </w:tcMar>
          </w:tcPr>
          <w:p w:rsidR="00000000" w:rsidRPr="008865C2" w:rsidP="008865C2">
            <w:pPr>
              <w:pStyle w:val="ListBullet"/>
            </w:pPr>
            <w:r w:rsidRPr="008865C2">
              <w:t>brand alignments</w:t>
            </w:r>
          </w:p>
          <w:p w:rsidR="00000000" w:rsidRPr="008865C2" w:rsidP="008865C2">
            <w:pPr>
              <w:pStyle w:val="ListBullet"/>
            </w:pPr>
            <w:r w:rsidRPr="008865C2">
              <w:t>buying patterns</w:t>
            </w:r>
          </w:p>
          <w:p w:rsidR="00000000" w:rsidRPr="008865C2" w:rsidP="008865C2">
            <w:pPr>
              <w:pStyle w:val="ListBullet"/>
            </w:pPr>
            <w:r w:rsidRPr="008865C2">
              <w:t>loyalty or shifts in loyalty</w:t>
            </w:r>
          </w:p>
          <w:p w:rsidR="00000000" w:rsidRPr="008865C2" w:rsidP="008865C2">
            <w:pPr>
              <w:pStyle w:val="ListBullet"/>
            </w:pPr>
            <w:r w:rsidRPr="008865C2">
              <w:t>participation in events, offers and programs</w:t>
            </w:r>
          </w:p>
          <w:p w:rsidR="00000000" w:rsidP="008865C2">
            <w:pPr>
              <w:pStyle w:val="ListBullet"/>
              <w:rPr>
                <w:lang w:val="en-NZ"/>
              </w:rPr>
            </w:pPr>
            <w:r w:rsidRPr="008865C2">
              <w:t>service level expectations and requirements.</w:t>
            </w:r>
          </w:p>
        </w:tc>
      </w:tr>
      <w:tr w:rsidTr="008865C2">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rPr>
                <w:rStyle w:val="BoldandItalics"/>
              </w:rPr>
              <w:t>Risks</w:t>
            </w:r>
            <w:r w:rsidRPr="008865C2">
              <w:t xml:space="preserve"> may include:</w:t>
            </w:r>
          </w:p>
        </w:tc>
        <w:tc>
          <w:tcPr>
            <w:tcW w:w="5330" w:type="dxa"/>
            <w:tcBorders>
              <w:top w:val="nil"/>
              <w:left w:val="nil"/>
              <w:bottom w:val="nil"/>
              <w:right w:val="nil"/>
            </w:tcBorders>
            <w:tcMar>
              <w:top w:w="0" w:type="dxa"/>
              <w:left w:w="62" w:type="dxa"/>
              <w:bottom w:w="0" w:type="dxa"/>
              <w:right w:w="62" w:type="dxa"/>
            </w:tcMar>
          </w:tcPr>
          <w:p w:rsidR="00000000" w:rsidRPr="008865C2" w:rsidP="008865C2">
            <w:pPr>
              <w:pStyle w:val="ListBullet"/>
            </w:pPr>
            <w:r w:rsidRPr="008865C2">
              <w:t>change to government policy and programs</w:t>
            </w:r>
          </w:p>
          <w:p w:rsidR="00000000" w:rsidRPr="008865C2" w:rsidP="008865C2">
            <w:pPr>
              <w:pStyle w:val="ListBullet"/>
            </w:pPr>
            <w:r w:rsidRPr="008865C2">
              <w:t>changing client requirements</w:t>
            </w:r>
          </w:p>
          <w:p w:rsidR="00000000" w:rsidRPr="008865C2" w:rsidP="008865C2">
            <w:pPr>
              <w:pStyle w:val="ListBullet"/>
            </w:pPr>
            <w:r w:rsidRPr="008865C2">
              <w:t>cost over-runs</w:t>
            </w:r>
          </w:p>
          <w:p w:rsidR="00000000" w:rsidRPr="008865C2" w:rsidP="008865C2">
            <w:pPr>
              <w:pStyle w:val="ListBullet"/>
            </w:pPr>
            <w:r w:rsidRPr="008865C2">
              <w:t>cyclical changes within the industry or region</w:t>
            </w:r>
          </w:p>
          <w:p w:rsidR="00000000" w:rsidRPr="008865C2" w:rsidP="008865C2">
            <w:pPr>
              <w:pStyle w:val="ListBullet"/>
            </w:pPr>
            <w:r w:rsidRPr="008865C2">
              <w:t>difficulty in accessing funds</w:t>
            </w:r>
          </w:p>
          <w:p w:rsidR="00000000" w:rsidRPr="008865C2" w:rsidP="008865C2">
            <w:pPr>
              <w:pStyle w:val="ListBullet"/>
            </w:pPr>
            <w:r w:rsidRPr="008865C2">
              <w:t>emergence of new technologie</w:t>
            </w:r>
            <w:r w:rsidRPr="008865C2">
              <w:t>s</w:t>
            </w:r>
          </w:p>
          <w:p w:rsidR="00000000" w:rsidRPr="008865C2" w:rsidP="008865C2">
            <w:pPr>
              <w:pStyle w:val="ListBullet"/>
            </w:pPr>
            <w:r w:rsidRPr="008865C2">
              <w:t>inability to access necessary skills within the workforce</w:t>
            </w:r>
          </w:p>
          <w:p w:rsidR="00000000" w:rsidRPr="008865C2" w:rsidP="008865C2">
            <w:pPr>
              <w:pStyle w:val="ListBullet"/>
            </w:pPr>
            <w:r w:rsidRPr="008865C2">
              <w:t>legal proceedings</w:t>
            </w:r>
          </w:p>
          <w:p w:rsidR="00000000" w:rsidRPr="008865C2" w:rsidP="008865C2">
            <w:pPr>
              <w:pStyle w:val="ListBullet"/>
            </w:pPr>
            <w:r w:rsidRPr="008865C2">
              <w:t>potential for disruption to existing services and products</w:t>
            </w:r>
          </w:p>
          <w:p w:rsidR="00000000" w:rsidRPr="008865C2" w:rsidP="008865C2">
            <w:pPr>
              <w:pStyle w:val="ListBullet"/>
            </w:pPr>
            <w:r w:rsidRPr="008865C2">
              <w:t>staff dissatisfaction</w:t>
            </w:r>
          </w:p>
          <w:p w:rsidR="00000000" w:rsidRPr="008865C2" w:rsidP="008865C2">
            <w:pPr>
              <w:pStyle w:val="ListBullet"/>
            </w:pPr>
            <w:r w:rsidRPr="008865C2">
              <w:t>strength of existing or new competitors</w:t>
            </w:r>
          </w:p>
          <w:p w:rsidR="00000000" w:rsidRPr="008865C2" w:rsidP="008865C2">
            <w:pPr>
              <w:pStyle w:val="ListBullet"/>
            </w:pPr>
            <w:r w:rsidRPr="008865C2">
              <w:t>tightened economic environment</w:t>
            </w:r>
          </w:p>
          <w:p w:rsidR="00000000" w:rsidP="008865C2">
            <w:pPr>
              <w:pStyle w:val="ListBullet"/>
              <w:rPr>
                <w:lang w:val="en-NZ"/>
              </w:rPr>
            </w:pPr>
            <w:r w:rsidRPr="008865C2">
              <w:t>time delays due to the planning and decision-making process.</w:t>
            </w:r>
          </w:p>
        </w:tc>
      </w:tr>
      <w:tr w:rsidTr="008865C2">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rPr>
                <w:rStyle w:val="BoldandItalics"/>
              </w:rPr>
              <w:t>Legislative or regulatory requirements</w:t>
            </w:r>
            <w:r w:rsidRPr="008865C2">
              <w:t xml:space="preserve"> may include:</w:t>
            </w:r>
          </w:p>
        </w:tc>
        <w:tc>
          <w:tcPr>
            <w:tcW w:w="5330" w:type="dxa"/>
            <w:tcBorders>
              <w:top w:val="nil"/>
              <w:left w:val="nil"/>
              <w:bottom w:val="nil"/>
              <w:right w:val="nil"/>
            </w:tcBorders>
            <w:tcMar>
              <w:top w:w="0" w:type="dxa"/>
              <w:left w:w="62" w:type="dxa"/>
              <w:bottom w:w="0" w:type="dxa"/>
              <w:right w:w="62" w:type="dxa"/>
            </w:tcMar>
          </w:tcPr>
          <w:p w:rsidR="00000000" w:rsidRPr="008865C2" w:rsidP="008865C2">
            <w:pPr>
              <w:pStyle w:val="ListBullet"/>
            </w:pPr>
            <w:r w:rsidRPr="008865C2">
              <w:t>alcohol and liquor laws</w:t>
            </w:r>
          </w:p>
          <w:p w:rsidR="00000000" w:rsidRPr="008865C2" w:rsidP="008865C2">
            <w:pPr>
              <w:pStyle w:val="ListBullet"/>
            </w:pPr>
            <w:r w:rsidRPr="008865C2">
              <w:t>emergency management</w:t>
            </w:r>
          </w:p>
          <w:p w:rsidR="00000000" w:rsidRPr="008865C2" w:rsidP="008865C2">
            <w:pPr>
              <w:pStyle w:val="ListBullet"/>
            </w:pPr>
            <w:r w:rsidRPr="008865C2">
              <w:t>employment laws</w:t>
            </w:r>
          </w:p>
          <w:p w:rsidR="00000000" w:rsidRPr="008865C2" w:rsidP="008865C2">
            <w:pPr>
              <w:pStyle w:val="ListBullet"/>
            </w:pPr>
            <w:r w:rsidRPr="008865C2">
              <w:t>environmental standards and protection</w:t>
            </w:r>
          </w:p>
          <w:p w:rsidR="00000000" w:rsidRPr="008865C2" w:rsidP="008865C2">
            <w:pPr>
              <w:pStyle w:val="ListBullet"/>
            </w:pPr>
            <w:r w:rsidRPr="008865C2">
              <w:t>food safety and handling</w:t>
            </w:r>
          </w:p>
          <w:p w:rsidR="00000000" w:rsidRPr="008865C2" w:rsidP="008865C2">
            <w:pPr>
              <w:pStyle w:val="ListBullet"/>
            </w:pPr>
            <w:r w:rsidRPr="008865C2">
              <w:t>intellectual pro</w:t>
            </w:r>
            <w:r w:rsidRPr="008865C2">
              <w:t>perty and licensing</w:t>
            </w:r>
          </w:p>
          <w:p w:rsidR="00000000" w:rsidRPr="008865C2" w:rsidP="008865C2">
            <w:pPr>
              <w:pStyle w:val="ListBullet"/>
            </w:pPr>
            <w:r w:rsidRPr="008865C2">
              <w:t>local government authority planning and permit requirements</w:t>
            </w:r>
          </w:p>
          <w:p w:rsidR="00000000" w:rsidRPr="008865C2" w:rsidP="008865C2">
            <w:pPr>
              <w:pStyle w:val="ListBullet"/>
            </w:pPr>
            <w:r w:rsidRPr="008865C2">
              <w:t>merchandising licensing</w:t>
            </w:r>
          </w:p>
          <w:p w:rsidR="00000000" w:rsidRPr="008865C2" w:rsidP="008865C2">
            <w:pPr>
              <w:pStyle w:val="ListBullet"/>
            </w:pPr>
            <w:r w:rsidRPr="008865C2">
              <w:t>public safety, including fire safety</w:t>
            </w:r>
          </w:p>
          <w:p w:rsidR="00000000" w:rsidRPr="008865C2" w:rsidP="008865C2">
            <w:pPr>
              <w:pStyle w:val="ListBullet"/>
            </w:pPr>
            <w:r w:rsidRPr="008865C2">
              <w:t>responsible serving of alcohol</w:t>
            </w:r>
          </w:p>
          <w:p w:rsidR="00000000" w:rsidRPr="008865C2" w:rsidP="008865C2">
            <w:pPr>
              <w:pStyle w:val="ListBullet"/>
            </w:pPr>
            <w:r w:rsidRPr="008865C2">
              <w:t>Australian consumer law</w:t>
            </w:r>
          </w:p>
          <w:p w:rsidR="00000000" w:rsidRPr="008865C2" w:rsidP="008865C2">
            <w:pPr>
              <w:pStyle w:val="ListBullet"/>
            </w:pPr>
            <w:r w:rsidRPr="008865C2">
              <w:t>traffic management</w:t>
            </w:r>
          </w:p>
          <w:p w:rsidR="00000000" w:rsidP="008865C2">
            <w:pPr>
              <w:pStyle w:val="ListBullet"/>
              <w:rPr>
                <w:lang w:val="en-NZ"/>
              </w:rPr>
            </w:pPr>
            <w:r w:rsidRPr="008865C2">
              <w:t>work health and safety (WHS).</w:t>
            </w:r>
          </w:p>
        </w:tc>
      </w:tr>
      <w:tr w:rsidTr="008865C2">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8865C2">
            <w:pPr>
              <w:pStyle w:val="BodyText"/>
              <w:rPr>
                <w:lang w:val="en-NZ"/>
              </w:rPr>
            </w:pPr>
            <w:r w:rsidRPr="008865C2">
              <w:rPr>
                <w:rStyle w:val="BoldandItalics"/>
              </w:rPr>
              <w:t xml:space="preserve">Strategies to drive change </w:t>
            </w:r>
            <w:r w:rsidRPr="008865C2">
              <w:t>may include:</w:t>
            </w:r>
          </w:p>
        </w:tc>
        <w:tc>
          <w:tcPr>
            <w:tcW w:w="5330" w:type="dxa"/>
            <w:tcBorders>
              <w:top w:val="nil"/>
              <w:left w:val="nil"/>
              <w:bottom w:val="nil"/>
              <w:right w:val="nil"/>
            </w:tcBorders>
            <w:tcMar>
              <w:top w:w="0" w:type="dxa"/>
              <w:left w:w="62" w:type="dxa"/>
              <w:bottom w:w="0" w:type="dxa"/>
              <w:right w:w="62" w:type="dxa"/>
            </w:tcMar>
          </w:tcPr>
          <w:p w:rsidR="00000000" w:rsidRPr="008865C2" w:rsidP="008865C2">
            <w:pPr>
              <w:pStyle w:val="ListBullet"/>
            </w:pPr>
            <w:r w:rsidRPr="008865C2">
              <w:t>changed decision-making and delegation processes</w:t>
            </w:r>
          </w:p>
          <w:p w:rsidR="00000000" w:rsidRPr="008865C2" w:rsidP="008865C2">
            <w:pPr>
              <w:pStyle w:val="ListBullet"/>
            </w:pPr>
            <w:r w:rsidRPr="008865C2">
              <w:t>changed organisational structure</w:t>
            </w:r>
          </w:p>
          <w:p w:rsidR="00000000" w:rsidRPr="008865C2" w:rsidP="008865C2">
            <w:pPr>
              <w:pStyle w:val="ListBullet"/>
            </w:pPr>
            <w:r w:rsidRPr="008865C2">
              <w:t>changed role responsibilities of staff</w:t>
            </w:r>
          </w:p>
          <w:p w:rsidR="00000000" w:rsidRPr="008865C2" w:rsidP="008865C2">
            <w:pPr>
              <w:pStyle w:val="ListBullet"/>
            </w:pPr>
            <w:r w:rsidRPr="008865C2">
              <w:t>identification of new markets</w:t>
            </w:r>
          </w:p>
          <w:p w:rsidR="00000000" w:rsidRPr="008865C2" w:rsidP="008865C2">
            <w:pPr>
              <w:pStyle w:val="ListBullet"/>
            </w:pPr>
            <w:r w:rsidRPr="008865C2">
              <w:t>identification of new products and services</w:t>
            </w:r>
          </w:p>
          <w:p w:rsidR="00000000" w:rsidRPr="008865C2" w:rsidP="008865C2">
            <w:pPr>
              <w:pStyle w:val="ListBullet"/>
            </w:pPr>
            <w:r w:rsidRPr="008865C2">
              <w:t>reviewed or new plan</w:t>
            </w:r>
            <w:r w:rsidRPr="008865C2">
              <w:t>ning processes</w:t>
            </w:r>
          </w:p>
          <w:p w:rsidR="00000000" w:rsidRPr="008865C2" w:rsidP="008865C2">
            <w:pPr>
              <w:pStyle w:val="ListBullet"/>
            </w:pPr>
            <w:r w:rsidRPr="008865C2">
              <w:t>reviewed or new work processes.</w:t>
            </w:r>
          </w:p>
        </w:tc>
      </w:tr>
    </w:tbl>
    <w:p w:rsidR="00000000" w:rsidRPr="008865C2" w:rsidP="008865C2">
      <w:pPr>
        <w:pStyle w:val="BodyText"/>
      </w:pPr>
    </w:p>
    <w:p w:rsidR="00000000" w:rsidRPr="008865C2" w:rsidP="008865C2">
      <w:pPr>
        <w:pStyle w:val="AllowPageBreak"/>
      </w:pPr>
    </w:p>
    <w:p w:rsidR="00000000" w:rsidRPr="008865C2" w:rsidP="008865C2">
      <w:pPr>
        <w:pStyle w:val="Heading1"/>
      </w:pPr>
      <w:bookmarkStart w:id="12" w:name="O_395355"/>
      <w:bookmarkEnd w:id="12"/>
      <w:r w:rsidRPr="008865C2">
        <w:t>Unit Sector(s)</w:t>
      </w:r>
    </w:p>
    <w:p w:rsidR="00000000" w:rsidRPr="008865C2" w:rsidP="008865C2">
      <w:pPr>
        <w:pStyle w:val="BodyText"/>
      </w:pPr>
      <w:r w:rsidRPr="008865C2">
        <w:t>Cross-Sector</w:t>
      </w:r>
    </w:p>
    <w:p w:rsidR="00000000" w:rsidRPr="008865C2" w:rsidP="008865C2">
      <w:pPr>
        <w:pStyle w:val="AllowPageBreak"/>
      </w:pPr>
    </w:p>
    <w:p w:rsidR="00000000" w:rsidRPr="008865C2" w:rsidP="008865C2">
      <w:pPr>
        <w:pStyle w:val="Heading1"/>
      </w:pPr>
      <w:bookmarkStart w:id="13" w:name="O_395356"/>
      <w:bookmarkEnd w:id="13"/>
      <w:r w:rsidRPr="008865C2">
        <w:t>Competency Field</w:t>
      </w:r>
    </w:p>
    <w:p w:rsidR="00000000" w:rsidRPr="008865C2" w:rsidP="008865C2">
      <w:pPr>
        <w:pStyle w:val="BodyText"/>
      </w:pPr>
      <w:r w:rsidRPr="008865C2">
        <w:t>Retail Management</w:t>
      </w:r>
    </w:p>
    <w:p w:rsidR="00000000" w:rsidRPr="008865C2" w:rsidP="008865C2"/>
    <w:sectPr w:rsidSect="008865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F20" w:rsidP="00AC2F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F20" w:rsidP="008865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C2F20" w:rsidP="008865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C2F20" w:rsidP="008865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C2" w:rsidRPr="00AC2F20" w:rsidP="00AC2F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F20" w:rsidP="008865C2">
    <w:pPr>
      <w:pStyle w:val="Header"/>
      <w:framePr w:wrap="around"/>
    </w:pPr>
    <w:r>
      <w:fldChar w:fldCharType="begin"/>
    </w:r>
    <w:r>
      <w:instrText xml:space="preserve"> TITLE   \* MERGEFORMAT </w:instrText>
    </w:r>
    <w:r>
      <w:fldChar w:fldCharType="separate"/>
    </w:r>
    <w:r>
      <w:t>SIRXSRM801 Lead the organisation through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AC2F20" w:rsidP="008865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B6D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0A6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0C8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5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5C2"/>
    <w:pPr>
      <w:spacing w:before="360" w:after="60"/>
      <w:outlineLvl w:val="0"/>
    </w:pPr>
    <w:rPr>
      <w:sz w:val="32"/>
    </w:rPr>
  </w:style>
  <w:style w:type="paragraph" w:styleId="Heading2">
    <w:name w:val="heading 2"/>
    <w:basedOn w:val="HeadingBase"/>
    <w:next w:val="BodyText"/>
    <w:link w:val="Heading2Char"/>
    <w:qFormat/>
    <w:rsid w:val="008865C2"/>
    <w:pPr>
      <w:keepLines/>
      <w:spacing w:before="240" w:after="120"/>
      <w:outlineLvl w:val="1"/>
    </w:pPr>
    <w:rPr>
      <w:sz w:val="28"/>
      <w:szCs w:val="40"/>
    </w:rPr>
  </w:style>
  <w:style w:type="paragraph" w:styleId="Heading3">
    <w:name w:val="heading 3"/>
    <w:basedOn w:val="HeadingBase"/>
    <w:next w:val="BodyText"/>
    <w:link w:val="Heading3Char"/>
    <w:qFormat/>
    <w:rsid w:val="008865C2"/>
    <w:pPr>
      <w:spacing w:before="180" w:after="120"/>
      <w:outlineLvl w:val="2"/>
    </w:pPr>
    <w:rPr>
      <w:spacing w:val="-10"/>
      <w:kern w:val="32"/>
    </w:rPr>
  </w:style>
  <w:style w:type="paragraph" w:styleId="Heading4">
    <w:name w:val="heading 4"/>
    <w:basedOn w:val="HeadingBase"/>
    <w:next w:val="BodyText"/>
    <w:link w:val="Heading4Char"/>
    <w:qFormat/>
    <w:rsid w:val="008865C2"/>
    <w:pPr>
      <w:spacing w:before="160" w:after="120"/>
      <w:outlineLvl w:val="3"/>
    </w:pPr>
    <w:rPr>
      <w:sz w:val="22"/>
    </w:rPr>
  </w:style>
  <w:style w:type="paragraph" w:styleId="Heading5">
    <w:name w:val="heading 5"/>
    <w:basedOn w:val="HeadingBase"/>
    <w:next w:val="Normal"/>
    <w:link w:val="Heading5Char"/>
    <w:qFormat/>
    <w:rsid w:val="008865C2"/>
    <w:pPr>
      <w:spacing w:before="80"/>
      <w:outlineLvl w:val="4"/>
    </w:pPr>
    <w:rPr>
      <w:color w:val="918585"/>
      <w:sz w:val="20"/>
    </w:rPr>
  </w:style>
  <w:style w:type="paragraph" w:styleId="Heading6">
    <w:name w:val="heading 6"/>
    <w:basedOn w:val="HeadingBase"/>
    <w:next w:val="Normal"/>
    <w:link w:val="Heading6Char"/>
    <w:qFormat/>
    <w:rsid w:val="008865C2"/>
    <w:pPr>
      <w:spacing w:before="60"/>
      <w:outlineLvl w:val="5"/>
    </w:pPr>
    <w:rPr>
      <w:color w:val="918585"/>
      <w:sz w:val="20"/>
    </w:rPr>
  </w:style>
  <w:style w:type="paragraph" w:styleId="Heading7">
    <w:name w:val="heading 7"/>
    <w:basedOn w:val="Normal"/>
    <w:next w:val="Normal"/>
    <w:link w:val="Heading7Char"/>
    <w:qFormat/>
    <w:rsid w:val="008865C2"/>
    <w:pPr>
      <w:ind w:left="720"/>
      <w:outlineLvl w:val="6"/>
    </w:pPr>
    <w:rPr>
      <w:i/>
    </w:rPr>
  </w:style>
  <w:style w:type="paragraph" w:styleId="Heading8">
    <w:name w:val="heading 8"/>
    <w:basedOn w:val="Normal"/>
    <w:next w:val="Normal"/>
    <w:link w:val="Heading8Char"/>
    <w:qFormat/>
    <w:rsid w:val="008865C2"/>
    <w:pPr>
      <w:ind w:left="720"/>
      <w:outlineLvl w:val="7"/>
    </w:pPr>
    <w:rPr>
      <w:i/>
    </w:rPr>
  </w:style>
  <w:style w:type="paragraph" w:styleId="Heading9">
    <w:name w:val="heading 9"/>
    <w:basedOn w:val="Normal"/>
    <w:next w:val="Normal"/>
    <w:link w:val="Heading9Char"/>
    <w:qFormat/>
    <w:rsid w:val="008865C2"/>
    <w:pPr>
      <w:ind w:left="720"/>
      <w:outlineLvl w:val="8"/>
    </w:pPr>
    <w:rPr>
      <w:i/>
    </w:rPr>
  </w:style>
  <w:style w:type="character" w:default="1" w:styleId="DefaultParagraphFont">
    <w:name w:val="Default Paragraph Font"/>
    <w:uiPriority w:val="1"/>
    <w:unhideWhenUsed/>
    <w:rsid w:val="00886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5C2"/>
  </w:style>
  <w:style w:type="character" w:customStyle="1" w:styleId="Heading1Char">
    <w:name w:val="Heading 1 Char"/>
    <w:basedOn w:val="DefaultParagraphFont"/>
    <w:link w:val="Heading1"/>
    <w:rsid w:val="008865C2"/>
    <w:rPr>
      <w:rFonts w:ascii="Times New Roman" w:eastAsia="Times New Roman" w:hAnsi="Times New Roman" w:cs="Times New Roman"/>
      <w:b/>
      <w:sz w:val="32"/>
      <w:szCs w:val="20"/>
      <w:lang w:eastAsia="en-US"/>
    </w:rPr>
  </w:style>
  <w:style w:type="paragraph" w:styleId="BodyText">
    <w:name w:val="Body Text"/>
    <w:basedOn w:val="Normal"/>
    <w:link w:val="BodyTextChar"/>
    <w:rsid w:val="008865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65C2"/>
    <w:rPr>
      <w:rFonts w:ascii="Times New Roman" w:eastAsia="Times New Roman" w:hAnsi="Times New Roman" w:cs="Times New Roman"/>
      <w:sz w:val="24"/>
      <w:lang w:eastAsia="en-US"/>
    </w:rPr>
  </w:style>
  <w:style w:type="paragraph" w:styleId="Footer">
    <w:name w:val="footer"/>
    <w:basedOn w:val="Normal"/>
    <w:link w:val="FooterChar"/>
    <w:rsid w:val="00886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5C2"/>
    <w:rPr>
      <w:rFonts w:ascii="Times New Roman" w:eastAsia="Times New Roman" w:hAnsi="Times New Roman" w:cs="Times New Roman"/>
      <w:sz w:val="16"/>
      <w:lang w:eastAsia="en-US"/>
    </w:rPr>
  </w:style>
  <w:style w:type="paragraph" w:styleId="List">
    <w:name w:val="List"/>
    <w:basedOn w:val="BodyText"/>
    <w:next w:val="BodyText"/>
    <w:rsid w:val="008865C2"/>
    <w:pPr>
      <w:tabs>
        <w:tab w:val="left" w:pos="340"/>
      </w:tabs>
      <w:spacing w:before="60" w:after="60"/>
      <w:ind w:left="340" w:hanging="340"/>
    </w:pPr>
  </w:style>
  <w:style w:type="paragraph" w:styleId="ListBullet">
    <w:name w:val="List Bullet"/>
    <w:basedOn w:val="List"/>
    <w:rsid w:val="008865C2"/>
    <w:pPr>
      <w:numPr>
        <w:numId w:val="13"/>
      </w:numPr>
      <w:tabs>
        <w:tab w:val="clear" w:pos="340"/>
      </w:tabs>
      <w:spacing w:before="40" w:after="40"/>
    </w:pPr>
  </w:style>
  <w:style w:type="character" w:customStyle="1" w:styleId="SpecialBold">
    <w:name w:val="Special Bold"/>
    <w:basedOn w:val="DefaultParagraphFont"/>
    <w:rsid w:val="008865C2"/>
    <w:rPr>
      <w:b/>
      <w:spacing w:val="0"/>
    </w:rPr>
  </w:style>
  <w:style w:type="paragraph" w:styleId="ListBullet2">
    <w:name w:val="List Bullet 2"/>
    <w:basedOn w:val="List2"/>
    <w:rsid w:val="008865C2"/>
    <w:pPr>
      <w:numPr>
        <w:numId w:val="14"/>
      </w:numPr>
      <w:tabs>
        <w:tab w:val="clear" w:pos="680"/>
      </w:tabs>
    </w:pPr>
  </w:style>
  <w:style w:type="paragraph" w:customStyle="1" w:styleId="SuperHeading">
    <w:name w:val="SuperHeading"/>
    <w:basedOn w:val="Normal"/>
    <w:rsid w:val="008865C2"/>
    <w:pPr>
      <w:spacing w:before="240" w:after="120"/>
      <w:outlineLvl w:val="0"/>
    </w:pPr>
    <w:rPr>
      <w:rFonts w:ascii="Times New Roman" w:hAnsi="Times New Roman"/>
      <w:b/>
      <w:sz w:val="28"/>
    </w:rPr>
  </w:style>
  <w:style w:type="paragraph" w:customStyle="1" w:styleId="AllowPageBreak">
    <w:name w:val="AllowPageBreak"/>
    <w:rsid w:val="008865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65C2"/>
    <w:rPr>
      <w:b/>
      <w:i/>
      <w:u w:val="none"/>
    </w:rPr>
  </w:style>
  <w:style w:type="character" w:customStyle="1" w:styleId="Heading2Char">
    <w:name w:val="Heading 2 Char"/>
    <w:basedOn w:val="DefaultParagraphFont"/>
    <w:link w:val="Heading2"/>
    <w:rsid w:val="00886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5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5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5C2"/>
    <w:rPr>
      <w:rFonts w:ascii="Courier New" w:eastAsia="Times New Roman" w:hAnsi="Courier New" w:cs="Times New Roman"/>
      <w:i/>
      <w:szCs w:val="20"/>
      <w:lang w:eastAsia="en-US"/>
    </w:rPr>
  </w:style>
  <w:style w:type="paragraph" w:customStyle="1" w:styleId="HeadingBase">
    <w:name w:val="Heading Base"/>
    <w:rsid w:val="00886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5C2"/>
    <w:pPr>
      <w:tabs>
        <w:tab w:val="right" w:leader="dot" w:pos="9072"/>
      </w:tabs>
      <w:ind w:left="567"/>
    </w:pPr>
    <w:rPr>
      <w:szCs w:val="22"/>
    </w:rPr>
  </w:style>
  <w:style w:type="paragraph" w:customStyle="1" w:styleId="TOCBase">
    <w:name w:val="TOC Base"/>
    <w:rsid w:val="00886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5C2"/>
    <w:pPr>
      <w:tabs>
        <w:tab w:val="right" w:leader="dot" w:pos="9072"/>
      </w:tabs>
      <w:spacing w:before="40" w:after="40"/>
      <w:ind w:left="284"/>
    </w:pPr>
    <w:rPr>
      <w:rFonts w:ascii="Times New Roman" w:hAnsi="Times New Roman"/>
    </w:rPr>
  </w:style>
  <w:style w:type="paragraph" w:styleId="TOC1">
    <w:name w:val="toc 1"/>
    <w:basedOn w:val="TOCBase"/>
    <w:next w:val="Normal"/>
    <w:rsid w:val="008865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65C2"/>
    <w:pPr>
      <w:spacing w:before="5040"/>
      <w:jc w:val="center"/>
    </w:pPr>
    <w:rPr>
      <w:sz w:val="48"/>
      <w:szCs w:val="72"/>
      <w:lang w:val="en-US"/>
    </w:rPr>
  </w:style>
  <w:style w:type="character" w:customStyle="1" w:styleId="TitleChar">
    <w:name w:val="Title Char"/>
    <w:basedOn w:val="DefaultParagraphFont"/>
    <w:link w:val="Title"/>
    <w:rsid w:val="00886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5C2"/>
    <w:pPr>
      <w:tabs>
        <w:tab w:val="left" w:pos="3600"/>
        <w:tab w:val="left" w:pos="3958"/>
      </w:tabs>
    </w:pPr>
  </w:style>
  <w:style w:type="paragraph" w:customStyle="1" w:styleId="Note">
    <w:name w:val="Note"/>
    <w:basedOn w:val="BodyText"/>
    <w:rsid w:val="00886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5C2"/>
    <w:pPr>
      <w:framePr w:wrap="auto" w:hAnchor="text" w:y="6049"/>
    </w:pPr>
    <w:rPr>
      <w:color w:val="000000"/>
      <w:sz w:val="40"/>
    </w:rPr>
  </w:style>
  <w:style w:type="paragraph" w:customStyle="1" w:styleId="TOCTitle">
    <w:name w:val="TOCTitle"/>
    <w:basedOn w:val="Heading1"/>
    <w:rsid w:val="008865C2"/>
    <w:pPr>
      <w:spacing w:after="240"/>
      <w:jc w:val="center"/>
      <w:outlineLvl w:val="9"/>
    </w:pPr>
    <w:rPr>
      <w:caps/>
    </w:rPr>
  </w:style>
  <w:style w:type="paragraph" w:customStyle="1" w:styleId="Version">
    <w:name w:val="Version"/>
    <w:rsid w:val="008865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65C2"/>
    <w:pPr>
      <w:keepNext w:val="0"/>
      <w:tabs>
        <w:tab w:val="right" w:pos="4176"/>
      </w:tabs>
      <w:ind w:left="198" w:hanging="198"/>
    </w:pPr>
    <w:rPr>
      <w:rFonts w:ascii="Garamond" w:hAnsi="Garamond"/>
    </w:rPr>
  </w:style>
  <w:style w:type="paragraph" w:styleId="IndexHeading">
    <w:name w:val="index heading"/>
    <w:basedOn w:val="Normal"/>
    <w:next w:val="Index1"/>
    <w:semiHidden/>
    <w:rsid w:val="008865C2"/>
    <w:pPr>
      <w:spacing w:before="120" w:after="120"/>
    </w:pPr>
    <w:rPr>
      <w:rFonts w:ascii="Arial" w:hAnsi="Arial"/>
      <w:b/>
      <w:color w:val="918585"/>
      <w:sz w:val="24"/>
    </w:rPr>
  </w:style>
  <w:style w:type="paragraph" w:styleId="Header">
    <w:name w:val="header"/>
    <w:basedOn w:val="Normal"/>
    <w:link w:val="HeaderChar"/>
    <w:rsid w:val="00886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5C2"/>
    <w:rPr>
      <w:rFonts w:ascii="Times New Roman" w:eastAsia="Times New Roman" w:hAnsi="Times New Roman" w:cs="Times New Roman"/>
      <w:sz w:val="16"/>
      <w:szCs w:val="20"/>
      <w:lang w:val="en-GB" w:eastAsia="en-US"/>
    </w:rPr>
  </w:style>
  <w:style w:type="paragraph" w:customStyle="1" w:styleId="Chapter">
    <w:name w:val="Chapter"/>
    <w:basedOn w:val="Normal"/>
    <w:rsid w:val="008865C2"/>
    <w:pPr>
      <w:spacing w:before="240"/>
    </w:pPr>
    <w:rPr>
      <w:rFonts w:ascii="Times New Roman" w:hAnsi="Times New Roman"/>
      <w:smallCaps/>
      <w:spacing w:val="80"/>
      <w:sz w:val="28"/>
    </w:rPr>
  </w:style>
  <w:style w:type="paragraph" w:customStyle="1" w:styleId="InChapter">
    <w:name w:val="InChapter"/>
    <w:basedOn w:val="Heading3"/>
    <w:rsid w:val="008865C2"/>
    <w:pPr>
      <w:spacing w:after="240"/>
      <w:outlineLvl w:val="9"/>
    </w:pPr>
    <w:rPr>
      <w:noProof/>
    </w:rPr>
  </w:style>
  <w:style w:type="paragraph" w:styleId="Index2">
    <w:name w:val="index 2"/>
    <w:basedOn w:val="Normal"/>
    <w:next w:val="Normal"/>
    <w:semiHidden/>
    <w:rsid w:val="008865C2"/>
    <w:pPr>
      <w:tabs>
        <w:tab w:val="right" w:pos="4176"/>
      </w:tabs>
      <w:ind w:left="568" w:hanging="284"/>
    </w:pPr>
    <w:rPr>
      <w:rFonts w:ascii="Garamond" w:hAnsi="Garamond"/>
    </w:rPr>
  </w:style>
  <w:style w:type="paragraph" w:customStyle="1" w:styleId="Byline">
    <w:name w:val="Byline"/>
    <w:rsid w:val="00886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5C2"/>
    <w:pPr>
      <w:tabs>
        <w:tab w:val="clear" w:pos="3600"/>
        <w:tab w:val="clear" w:pos="3958"/>
      </w:tabs>
      <w:jc w:val="right"/>
    </w:pPr>
  </w:style>
  <w:style w:type="character" w:styleId="Emphasis">
    <w:name w:val="Emphasis"/>
    <w:basedOn w:val="DefaultParagraphFont"/>
    <w:qFormat/>
    <w:rsid w:val="008865C2"/>
    <w:rPr>
      <w:i/>
    </w:rPr>
  </w:style>
  <w:style w:type="paragraph" w:styleId="Caption">
    <w:name w:val="caption"/>
    <w:basedOn w:val="BodyText"/>
    <w:next w:val="Normal"/>
    <w:qFormat/>
    <w:rsid w:val="008865C2"/>
    <w:pPr>
      <w:framePr w:w="2268" w:hSpace="181" w:vSpace="181" w:wrap="around" w:vAnchor="text" w:hAnchor="page" w:x="1135" w:y="285" w:anchorLock="1"/>
    </w:pPr>
    <w:rPr>
      <w:i/>
    </w:rPr>
  </w:style>
  <w:style w:type="paragraph" w:customStyle="1" w:styleId="MiniTOCTitle">
    <w:name w:val="MiniTOCTitle"/>
    <w:basedOn w:val="Heading4"/>
    <w:rsid w:val="008865C2"/>
    <w:pPr>
      <w:spacing w:before="240"/>
      <w:outlineLvl w:val="9"/>
    </w:pPr>
    <w:rPr>
      <w:noProof/>
      <w:sz w:val="24"/>
    </w:rPr>
  </w:style>
  <w:style w:type="paragraph" w:customStyle="1" w:styleId="MiniTOCItem">
    <w:name w:val="MiniTOCItem"/>
    <w:basedOn w:val="ListBullet"/>
    <w:rsid w:val="008865C2"/>
    <w:pPr>
      <w:numPr>
        <w:numId w:val="0"/>
      </w:numPr>
      <w:tabs>
        <w:tab w:val="right" w:leader="dot" w:pos="6521"/>
      </w:tabs>
      <w:spacing w:before="0" w:after="0"/>
    </w:pPr>
  </w:style>
  <w:style w:type="paragraph" w:customStyle="1" w:styleId="TOFTitle">
    <w:name w:val="TOFTitle"/>
    <w:basedOn w:val="TOCTitle"/>
    <w:rsid w:val="008865C2"/>
  </w:style>
  <w:style w:type="paragraph" w:styleId="TableofFigures">
    <w:name w:val="table of figures"/>
    <w:basedOn w:val="Normal"/>
    <w:next w:val="Normal"/>
    <w:semiHidden/>
    <w:rsid w:val="008865C2"/>
    <w:pPr>
      <w:tabs>
        <w:tab w:val="right" w:leader="dot" w:pos="9072"/>
      </w:tabs>
      <w:ind w:left="970" w:hanging="403"/>
    </w:pPr>
    <w:rPr>
      <w:rFonts w:ascii="Times New Roman" w:hAnsi="Times New Roman"/>
      <w:b/>
    </w:rPr>
  </w:style>
  <w:style w:type="paragraph" w:styleId="ListNumber">
    <w:name w:val="List Number"/>
    <w:basedOn w:val="List"/>
    <w:rsid w:val="008865C2"/>
    <w:pPr>
      <w:numPr>
        <w:numId w:val="11"/>
      </w:numPr>
    </w:pPr>
  </w:style>
  <w:style w:type="character" w:customStyle="1" w:styleId="WingdingSymbols">
    <w:name w:val="Wingding Symbols"/>
    <w:rsid w:val="008865C2"/>
    <w:rPr>
      <w:rFonts w:ascii="Wingdings" w:hAnsi="Wingdings"/>
    </w:rPr>
  </w:style>
  <w:style w:type="paragraph" w:customStyle="1" w:styleId="TableHeading">
    <w:name w:val="Table Heading"/>
    <w:basedOn w:val="HeadingBase"/>
    <w:rsid w:val="008865C2"/>
    <w:pPr>
      <w:keepLines/>
      <w:pBdr>
        <w:bottom w:val="single" w:sz="6" w:space="1" w:color="918585"/>
      </w:pBdr>
      <w:spacing w:before="240"/>
    </w:pPr>
  </w:style>
  <w:style w:type="character" w:customStyle="1" w:styleId="HotSpot">
    <w:name w:val="HotSpot"/>
    <w:rsid w:val="008865C2"/>
    <w:rPr>
      <w:color w:val="0033CC"/>
      <w:u w:val="none"/>
    </w:rPr>
  </w:style>
  <w:style w:type="paragraph" w:customStyle="1" w:styleId="BodyTextRight">
    <w:name w:val="Body Text Right"/>
    <w:basedOn w:val="BodyText"/>
    <w:rsid w:val="008865C2"/>
    <w:pPr>
      <w:spacing w:before="0" w:after="0"/>
      <w:jc w:val="right"/>
    </w:pPr>
  </w:style>
  <w:style w:type="paragraph" w:styleId="Index3">
    <w:name w:val="index 3"/>
    <w:basedOn w:val="ListNumber2"/>
    <w:next w:val="Normal"/>
    <w:semiHidden/>
    <w:rsid w:val="008865C2"/>
    <w:pPr>
      <w:numPr>
        <w:numId w:val="0"/>
      </w:numPr>
      <w:tabs>
        <w:tab w:val="right" w:leader="dot" w:pos="4176"/>
      </w:tabs>
    </w:pPr>
  </w:style>
  <w:style w:type="paragraph" w:styleId="ListNumber2">
    <w:name w:val="List Number 2"/>
    <w:basedOn w:val="List2"/>
    <w:rsid w:val="008865C2"/>
    <w:pPr>
      <w:numPr>
        <w:numId w:val="10"/>
      </w:numPr>
      <w:tabs>
        <w:tab w:val="clear" w:pos="1060"/>
      </w:tabs>
    </w:pPr>
  </w:style>
  <w:style w:type="paragraph" w:customStyle="1" w:styleId="MarginNote">
    <w:name w:val="Margin Note"/>
    <w:basedOn w:val="BodyText"/>
    <w:rsid w:val="00886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5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5C2"/>
    <w:rPr>
      <w:sz w:val="32"/>
    </w:rPr>
  </w:style>
  <w:style w:type="paragraph" w:customStyle="1" w:styleId="HeadingProcedure">
    <w:name w:val="Heading Procedure"/>
    <w:basedOn w:val="HeadingBase"/>
    <w:next w:val="Normal"/>
    <w:rsid w:val="008865C2"/>
    <w:pPr>
      <w:tabs>
        <w:tab w:val="left" w:pos="0"/>
      </w:tabs>
      <w:spacing w:before="120" w:after="60"/>
    </w:pPr>
    <w:rPr>
      <w:i/>
      <w:color w:val="918585"/>
      <w:sz w:val="22"/>
    </w:rPr>
  </w:style>
  <w:style w:type="paragraph" w:customStyle="1" w:styleId="TableBodyText">
    <w:name w:val="Table Body Text"/>
    <w:basedOn w:val="BodyText"/>
    <w:rsid w:val="008865C2"/>
    <w:pPr>
      <w:spacing w:before="60" w:after="60"/>
    </w:pPr>
  </w:style>
  <w:style w:type="paragraph" w:styleId="ListContinue">
    <w:name w:val="List Continue"/>
    <w:basedOn w:val="List"/>
    <w:rsid w:val="008865C2"/>
    <w:pPr>
      <w:ind w:firstLine="0"/>
    </w:pPr>
  </w:style>
  <w:style w:type="paragraph" w:customStyle="1" w:styleId="ListNote">
    <w:name w:val="List Note"/>
    <w:basedOn w:val="List"/>
    <w:rsid w:val="008865C2"/>
    <w:pPr>
      <w:pBdr>
        <w:top w:val="single" w:sz="6" w:space="2" w:color="918585"/>
        <w:bottom w:val="single" w:sz="6" w:space="2" w:color="918585"/>
      </w:pBdr>
      <w:tabs>
        <w:tab w:val="left" w:pos="1021"/>
      </w:tabs>
      <w:ind w:firstLine="0"/>
    </w:pPr>
  </w:style>
  <w:style w:type="paragraph" w:customStyle="1" w:styleId="Warning">
    <w:name w:val="Warning"/>
    <w:basedOn w:val="BodyText"/>
    <w:rsid w:val="008865C2"/>
    <w:pPr>
      <w:shd w:val="clear" w:color="auto" w:fill="D9D9D9"/>
      <w:tabs>
        <w:tab w:val="left" w:pos="992"/>
      </w:tabs>
      <w:ind w:left="119" w:right="119"/>
    </w:pPr>
    <w:rPr>
      <w:sz w:val="20"/>
    </w:rPr>
  </w:style>
  <w:style w:type="paragraph" w:customStyle="1" w:styleId="MarginIcons">
    <w:name w:val="Margin Icons"/>
    <w:basedOn w:val="BodyText"/>
    <w:rsid w:val="00886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5C2"/>
    <w:rPr>
      <w:rFonts w:ascii="Courier New" w:hAnsi="Courier New"/>
    </w:rPr>
  </w:style>
  <w:style w:type="paragraph" w:customStyle="1" w:styleId="NoteBullet">
    <w:name w:val="Note Bullet"/>
    <w:basedOn w:val="Note"/>
    <w:rsid w:val="008865C2"/>
    <w:pPr>
      <w:tabs>
        <w:tab w:val="clear" w:pos="680"/>
      </w:tabs>
      <w:spacing w:before="60" w:after="60"/>
    </w:pPr>
  </w:style>
  <w:style w:type="paragraph" w:customStyle="1" w:styleId="SubHeading2">
    <w:name w:val="SubHeading2"/>
    <w:basedOn w:val="HeadingBase"/>
    <w:rsid w:val="008865C2"/>
    <w:pPr>
      <w:spacing w:before="240" w:after="60"/>
    </w:pPr>
    <w:rPr>
      <w:sz w:val="20"/>
    </w:rPr>
  </w:style>
  <w:style w:type="paragraph" w:customStyle="1" w:styleId="SubHeading1">
    <w:name w:val="SubHeading1"/>
    <w:basedOn w:val="HeadingBase"/>
    <w:rsid w:val="008865C2"/>
    <w:pPr>
      <w:spacing w:before="240" w:after="60"/>
    </w:pPr>
    <w:rPr>
      <w:color w:val="918585"/>
      <w:sz w:val="22"/>
    </w:rPr>
  </w:style>
  <w:style w:type="paragraph" w:customStyle="1" w:styleId="SideHeading">
    <w:name w:val="Side Heading"/>
    <w:basedOn w:val="HeadingBase"/>
    <w:rsid w:val="00886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5C2"/>
    <w:pPr>
      <w:numPr>
        <w:numId w:val="12"/>
      </w:numPr>
    </w:pPr>
  </w:style>
  <w:style w:type="paragraph" w:styleId="PlainText">
    <w:name w:val="Plain Text"/>
    <w:basedOn w:val="Normal"/>
    <w:link w:val="PlainTextChar"/>
    <w:rsid w:val="008865C2"/>
    <w:rPr>
      <w:sz w:val="20"/>
    </w:rPr>
  </w:style>
  <w:style w:type="character" w:customStyle="1" w:styleId="PlainTextChar">
    <w:name w:val="Plain Text Char"/>
    <w:basedOn w:val="DefaultParagraphFont"/>
    <w:link w:val="PlainText"/>
    <w:rsid w:val="008865C2"/>
    <w:rPr>
      <w:rFonts w:ascii="Courier New" w:eastAsia="Times New Roman" w:hAnsi="Courier New" w:cs="Times New Roman"/>
      <w:sz w:val="20"/>
      <w:szCs w:val="20"/>
      <w:lang w:eastAsia="en-US"/>
    </w:rPr>
  </w:style>
  <w:style w:type="character" w:customStyle="1" w:styleId="MenuOption">
    <w:name w:val="Menu Option"/>
    <w:basedOn w:val="DefaultParagraphFont"/>
    <w:rsid w:val="008865C2"/>
    <w:rPr>
      <w:b/>
      <w:smallCaps/>
    </w:rPr>
  </w:style>
  <w:style w:type="paragraph" w:customStyle="1" w:styleId="TableListNumber">
    <w:name w:val="Table List Number"/>
    <w:basedOn w:val="ListNumber"/>
    <w:rsid w:val="008865C2"/>
    <w:pPr>
      <w:numPr>
        <w:numId w:val="0"/>
      </w:numPr>
    </w:pPr>
  </w:style>
  <w:style w:type="paragraph" w:styleId="TOC4">
    <w:name w:val="toc 4"/>
    <w:basedOn w:val="TOCBase"/>
    <w:next w:val="Normal"/>
    <w:semiHidden/>
    <w:rsid w:val="008865C2"/>
    <w:pPr>
      <w:tabs>
        <w:tab w:val="right" w:leader="dot" w:pos="9071"/>
      </w:tabs>
      <w:ind w:left="1701"/>
    </w:pPr>
  </w:style>
  <w:style w:type="paragraph" w:customStyle="1" w:styleId="ListAlpha">
    <w:name w:val="List Alpha"/>
    <w:basedOn w:val="List"/>
    <w:rsid w:val="008865C2"/>
    <w:pPr>
      <w:numPr>
        <w:numId w:val="9"/>
      </w:numPr>
    </w:pPr>
  </w:style>
  <w:style w:type="paragraph" w:customStyle="1" w:styleId="ListAlpha2">
    <w:name w:val="List Alpha 2"/>
    <w:basedOn w:val="List2"/>
    <w:rsid w:val="008865C2"/>
    <w:pPr>
      <w:numPr>
        <w:numId w:val="8"/>
      </w:numPr>
    </w:pPr>
  </w:style>
  <w:style w:type="paragraph" w:styleId="List2">
    <w:name w:val="List 2"/>
    <w:basedOn w:val="BodyText"/>
    <w:rsid w:val="008865C2"/>
    <w:pPr>
      <w:tabs>
        <w:tab w:val="left" w:pos="680"/>
      </w:tabs>
      <w:spacing w:before="60" w:after="60"/>
      <w:ind w:left="680" w:hanging="340"/>
    </w:pPr>
  </w:style>
  <w:style w:type="paragraph" w:styleId="List3">
    <w:name w:val="List 3"/>
    <w:basedOn w:val="BodyText"/>
    <w:rsid w:val="008865C2"/>
    <w:pPr>
      <w:tabs>
        <w:tab w:val="left" w:pos="1021"/>
      </w:tabs>
      <w:spacing w:before="60" w:after="60"/>
      <w:ind w:left="1020" w:hanging="340"/>
    </w:pPr>
  </w:style>
  <w:style w:type="paragraph" w:styleId="List4">
    <w:name w:val="List 4"/>
    <w:basedOn w:val="BodyText"/>
    <w:rsid w:val="008865C2"/>
    <w:pPr>
      <w:tabs>
        <w:tab w:val="left" w:pos="1361"/>
      </w:tabs>
      <w:spacing w:before="60" w:after="60"/>
      <w:ind w:left="1361" w:hanging="340"/>
    </w:pPr>
  </w:style>
  <w:style w:type="paragraph" w:styleId="List5">
    <w:name w:val="List 5"/>
    <w:basedOn w:val="BodyText"/>
    <w:rsid w:val="008865C2"/>
    <w:pPr>
      <w:tabs>
        <w:tab w:val="left" w:pos="1701"/>
      </w:tabs>
      <w:spacing w:before="60" w:after="60"/>
      <w:ind w:left="1701" w:hanging="340"/>
    </w:pPr>
  </w:style>
  <w:style w:type="paragraph" w:styleId="ListBullet3">
    <w:name w:val="List Bullet 3"/>
    <w:basedOn w:val="List3"/>
    <w:rsid w:val="008865C2"/>
    <w:pPr>
      <w:numPr>
        <w:numId w:val="15"/>
      </w:numPr>
      <w:tabs>
        <w:tab w:val="clear" w:pos="1021"/>
      </w:tabs>
      <w:ind w:left="1037" w:hanging="357"/>
    </w:pPr>
  </w:style>
  <w:style w:type="paragraph" w:styleId="ListBullet4">
    <w:name w:val="List Bullet 4"/>
    <w:basedOn w:val="List4"/>
    <w:rsid w:val="008865C2"/>
    <w:pPr>
      <w:numPr>
        <w:numId w:val="3"/>
      </w:numPr>
    </w:pPr>
  </w:style>
  <w:style w:type="paragraph" w:styleId="ListBullet5">
    <w:name w:val="List Bullet 5"/>
    <w:basedOn w:val="List5"/>
    <w:rsid w:val="008865C2"/>
    <w:pPr>
      <w:numPr>
        <w:numId w:val="4"/>
      </w:numPr>
    </w:pPr>
  </w:style>
  <w:style w:type="paragraph" w:styleId="ListContinue2">
    <w:name w:val="List Continue 2"/>
    <w:basedOn w:val="List2"/>
    <w:rsid w:val="008865C2"/>
    <w:pPr>
      <w:ind w:firstLine="0"/>
    </w:pPr>
  </w:style>
  <w:style w:type="paragraph" w:styleId="ListContinue3">
    <w:name w:val="List Continue 3"/>
    <w:basedOn w:val="List3"/>
    <w:rsid w:val="008865C2"/>
    <w:pPr>
      <w:ind w:left="1021" w:firstLine="0"/>
    </w:pPr>
  </w:style>
  <w:style w:type="paragraph" w:styleId="ListContinue4">
    <w:name w:val="List Continue 4"/>
    <w:basedOn w:val="List4"/>
    <w:rsid w:val="008865C2"/>
    <w:pPr>
      <w:ind w:firstLine="0"/>
    </w:pPr>
  </w:style>
  <w:style w:type="paragraph" w:styleId="ListContinue5">
    <w:name w:val="List Continue 5"/>
    <w:basedOn w:val="List5"/>
    <w:rsid w:val="008865C2"/>
    <w:pPr>
      <w:ind w:firstLine="0"/>
    </w:pPr>
  </w:style>
  <w:style w:type="paragraph" w:styleId="ListNumber3">
    <w:name w:val="List Number 3"/>
    <w:basedOn w:val="List3"/>
    <w:rsid w:val="008865C2"/>
    <w:pPr>
      <w:numPr>
        <w:numId w:val="5"/>
      </w:numPr>
    </w:pPr>
  </w:style>
  <w:style w:type="paragraph" w:styleId="ListNumber4">
    <w:name w:val="List Number 4"/>
    <w:basedOn w:val="List4"/>
    <w:rsid w:val="008865C2"/>
    <w:pPr>
      <w:numPr>
        <w:numId w:val="6"/>
      </w:numPr>
    </w:pPr>
  </w:style>
  <w:style w:type="paragraph" w:styleId="ListNumber5">
    <w:name w:val="List Number 5"/>
    <w:basedOn w:val="List5"/>
    <w:rsid w:val="008865C2"/>
    <w:pPr>
      <w:numPr>
        <w:numId w:val="7"/>
      </w:numPr>
    </w:pPr>
  </w:style>
  <w:style w:type="paragraph" w:styleId="BlockText">
    <w:name w:val="Block Text"/>
    <w:basedOn w:val="Normal"/>
    <w:rsid w:val="008865C2"/>
    <w:pPr>
      <w:spacing w:after="120"/>
      <w:ind w:left="1440" w:right="1440"/>
    </w:pPr>
  </w:style>
  <w:style w:type="character" w:customStyle="1" w:styleId="Subscript">
    <w:name w:val="Subscript"/>
    <w:basedOn w:val="DefaultParagraphFont"/>
    <w:rsid w:val="008865C2"/>
    <w:rPr>
      <w:sz w:val="16"/>
      <w:vertAlign w:val="subscript"/>
    </w:rPr>
  </w:style>
  <w:style w:type="character" w:customStyle="1" w:styleId="Superscript">
    <w:name w:val="Superscript"/>
    <w:basedOn w:val="DefaultParagraphFont"/>
    <w:rsid w:val="008865C2"/>
    <w:rPr>
      <w:sz w:val="16"/>
      <w:vertAlign w:val="superscript"/>
    </w:rPr>
  </w:style>
  <w:style w:type="character" w:customStyle="1" w:styleId="Symbols">
    <w:name w:val="Symbols"/>
    <w:basedOn w:val="DefaultParagraphFont"/>
    <w:rsid w:val="008865C2"/>
    <w:rPr>
      <w:rFonts w:ascii="Symbol" w:hAnsi="Symbol"/>
    </w:rPr>
  </w:style>
  <w:style w:type="character" w:customStyle="1" w:styleId="MenuOptions">
    <w:name w:val="Menu Options"/>
    <w:basedOn w:val="DefaultParagraphFont"/>
    <w:rsid w:val="008865C2"/>
    <w:rPr>
      <w:rFonts w:ascii="Arial Narrow" w:hAnsi="Arial Narrow"/>
      <w:smallCaps/>
    </w:rPr>
  </w:style>
  <w:style w:type="character" w:customStyle="1" w:styleId="Buttons">
    <w:name w:val="Buttons"/>
    <w:basedOn w:val="DefaultParagraphFont"/>
    <w:rsid w:val="008865C2"/>
    <w:rPr>
      <w:b/>
    </w:rPr>
  </w:style>
  <w:style w:type="character" w:customStyle="1" w:styleId="Underlined">
    <w:name w:val="Underlined"/>
    <w:basedOn w:val="DefaultParagraphFont"/>
    <w:rsid w:val="008865C2"/>
    <w:rPr>
      <w:u w:val="single"/>
    </w:rPr>
  </w:style>
  <w:style w:type="paragraph" w:customStyle="1" w:styleId="TableBodyTextRight">
    <w:name w:val="Table Body Text Right"/>
    <w:basedOn w:val="TableBodyText"/>
    <w:rsid w:val="008865C2"/>
    <w:pPr>
      <w:widowControl w:val="0"/>
      <w:autoSpaceDE w:val="0"/>
      <w:autoSpaceDN w:val="0"/>
      <w:adjustRightInd w:val="0"/>
      <w:jc w:val="right"/>
    </w:pPr>
    <w:rPr>
      <w:rFonts w:cs="Arial"/>
      <w:szCs w:val="18"/>
    </w:rPr>
  </w:style>
  <w:style w:type="paragraph" w:customStyle="1" w:styleId="CopyrightText">
    <w:name w:val="Copyright Text"/>
    <w:basedOn w:val="BodyText"/>
    <w:rsid w:val="008865C2"/>
    <w:rPr>
      <w:sz w:val="18"/>
    </w:rPr>
  </w:style>
  <w:style w:type="paragraph" w:customStyle="1" w:styleId="BodySmallRight">
    <w:name w:val="Body Small Right"/>
    <w:basedOn w:val="BodyTextRight"/>
    <w:rsid w:val="008865C2"/>
    <w:rPr>
      <w:sz w:val="18"/>
      <w:szCs w:val="18"/>
    </w:rPr>
  </w:style>
  <w:style w:type="paragraph" w:customStyle="1" w:styleId="MarginEdition">
    <w:name w:val="Margin Edition"/>
    <w:basedOn w:val="MarginNote"/>
    <w:rsid w:val="008865C2"/>
    <w:pPr>
      <w:spacing w:before="0" w:after="0"/>
    </w:pPr>
    <w:rPr>
      <w:rFonts w:ascii="Times New Roman" w:hAnsi="Times New Roman"/>
      <w:color w:val="999999"/>
    </w:rPr>
  </w:style>
  <w:style w:type="paragraph" w:customStyle="1" w:styleId="Spacer">
    <w:name w:val="Spacer"/>
    <w:basedOn w:val="Normal"/>
    <w:rsid w:val="008865C2"/>
    <w:rPr>
      <w:sz w:val="2"/>
      <w:szCs w:val="2"/>
    </w:rPr>
  </w:style>
  <w:style w:type="character" w:customStyle="1" w:styleId="Small">
    <w:name w:val="Small"/>
    <w:basedOn w:val="DefaultParagraphFont"/>
    <w:rsid w:val="008865C2"/>
    <w:rPr>
      <w:sz w:val="16"/>
    </w:rPr>
  </w:style>
  <w:style w:type="paragraph" w:customStyle="1" w:styleId="WideTable">
    <w:name w:val="Wide Table"/>
    <w:basedOn w:val="Normal"/>
    <w:rsid w:val="008865C2"/>
    <w:pPr>
      <w:ind w:left="-1418"/>
    </w:pPr>
    <w:rPr>
      <w:sz w:val="2"/>
      <w:szCs w:val="2"/>
    </w:rPr>
  </w:style>
  <w:style w:type="character" w:styleId="PageNumber">
    <w:name w:val="page number"/>
    <w:basedOn w:val="DefaultParagraphFont"/>
    <w:rsid w:val="008865C2"/>
  </w:style>
  <w:style w:type="paragraph" w:styleId="Quote">
    <w:name w:val="Quote"/>
    <w:basedOn w:val="Heading1"/>
    <w:link w:val="QuoteChar"/>
    <w:qFormat/>
    <w:rsid w:val="008865C2"/>
    <w:rPr>
      <w:b w:val="0"/>
      <w:sz w:val="72"/>
      <w:szCs w:val="72"/>
      <w:lang w:val="en-NZ"/>
    </w:rPr>
  </w:style>
  <w:style w:type="character" w:customStyle="1" w:styleId="QuoteChar">
    <w:name w:val="Quote Char"/>
    <w:basedOn w:val="DefaultParagraphFont"/>
    <w:link w:val="Quote"/>
    <w:rsid w:val="00886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5C2"/>
    <w:pPr>
      <w:pageBreakBefore/>
    </w:pPr>
  </w:style>
  <w:style w:type="paragraph" w:customStyle="1" w:styleId="Border">
    <w:name w:val="Border"/>
    <w:basedOn w:val="Normal"/>
    <w:qFormat/>
    <w:rsid w:val="00886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5C2"/>
    <w:rPr>
      <w:b/>
      <w:bCs/>
      <w:i/>
      <w:iCs/>
      <w:color w:val="auto"/>
    </w:rPr>
  </w:style>
  <w:style w:type="paragraph" w:styleId="IntenseQuote">
    <w:name w:val="Intense Quote"/>
    <w:basedOn w:val="Normal"/>
    <w:next w:val="Normal"/>
    <w:link w:val="IntenseQuoteChar"/>
    <w:uiPriority w:val="30"/>
    <w:qFormat/>
    <w:rsid w:val="00886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5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5C2"/>
    <w:rPr>
      <w:smallCaps/>
      <w:color w:val="auto"/>
      <w:u w:val="single"/>
    </w:rPr>
  </w:style>
  <w:style w:type="character" w:styleId="IntenseReference">
    <w:name w:val="Intense Reference"/>
    <w:basedOn w:val="DefaultParagraphFont"/>
    <w:uiPriority w:val="32"/>
    <w:qFormat/>
    <w:rsid w:val="008865C2"/>
    <w:rPr>
      <w:b/>
      <w:bCs/>
      <w:smallCaps/>
      <w:color w:val="auto"/>
      <w:spacing w:val="5"/>
      <w:u w:val="single"/>
    </w:rPr>
  </w:style>
  <w:style w:type="paragraph" w:customStyle="1" w:styleId="2ColumnHeading">
    <w:name w:val="2Column Heading"/>
    <w:basedOn w:val="BodyText"/>
    <w:qFormat/>
    <w:rsid w:val="008865C2"/>
    <w:pPr>
      <w:spacing w:after="60"/>
      <w:ind w:left="-2268"/>
    </w:pPr>
    <w:rPr>
      <w:b/>
    </w:rPr>
  </w:style>
  <w:style w:type="paragraph" w:customStyle="1" w:styleId="Heading1TOC">
    <w:name w:val="Heading1 TOC"/>
    <w:basedOn w:val="Normal"/>
    <w:qFormat/>
    <w:rsid w:val="008865C2"/>
    <w:pPr>
      <w:spacing w:before="240" w:after="120"/>
    </w:pPr>
    <w:rPr>
      <w:rFonts w:ascii="Times New Roman" w:hAnsi="Times New Roman"/>
      <w:b/>
      <w:sz w:val="32"/>
    </w:rPr>
  </w:style>
  <w:style w:type="paragraph" w:customStyle="1" w:styleId="Heading2TOC">
    <w:name w:val="Heading2 TOC"/>
    <w:basedOn w:val="Normal"/>
    <w:qFormat/>
    <w:rsid w:val="008865C2"/>
    <w:pPr>
      <w:spacing w:before="240" w:after="60"/>
    </w:pPr>
    <w:rPr>
      <w:rFonts w:ascii="Times New Roman" w:hAnsi="Times New Roman"/>
      <w:b/>
      <w:sz w:val="28"/>
    </w:rPr>
  </w:style>
  <w:style w:type="character" w:customStyle="1" w:styleId="Underline">
    <w:name w:val="Underline"/>
    <w:basedOn w:val="DefaultParagraphFont"/>
    <w:qFormat/>
    <w:rsid w:val="008865C2"/>
    <w:rPr>
      <w:u w:val="single"/>
    </w:rPr>
  </w:style>
  <w:style w:type="paragraph" w:styleId="BalloonText">
    <w:name w:val="Balloon Text"/>
    <w:basedOn w:val="Normal"/>
    <w:link w:val="BalloonTextChar"/>
    <w:rsid w:val="008865C2"/>
    <w:rPr>
      <w:rFonts w:ascii="Tahoma" w:hAnsi="Tahoma" w:cs="Tahoma"/>
      <w:sz w:val="16"/>
      <w:szCs w:val="16"/>
    </w:rPr>
  </w:style>
  <w:style w:type="character" w:customStyle="1" w:styleId="BalloonTextChar">
    <w:name w:val="Balloon Text Char"/>
    <w:basedOn w:val="DefaultParagraphFont"/>
    <w:link w:val="BalloonText"/>
    <w:rsid w:val="008865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5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65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5C2"/>
    <w:rPr>
      <w:b/>
      <w:color w:val="660033"/>
      <w:spacing w:val="0"/>
    </w:rPr>
  </w:style>
  <w:style w:type="paragraph" w:customStyle="1" w:styleId="Nameditemlist">
    <w:name w:val="Named item list"/>
    <w:basedOn w:val="BodyText"/>
    <w:qFormat/>
    <w:rsid w:val="008865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1271</Words>
  <Characters>8241</Characters>
  <Application>Microsoft Office Word</Application>
  <DocSecurity>0</DocSecurity>
  <Lines>258</Lines>
  <Paragraphs>172</Paragraphs>
  <ScaleCrop>false</ScaleCrop>
  <Company>Author-it Software Corporation Ltd.</Company>
  <LinksUpToDate>false</LinksUpToDate>
  <CharactersWithSpaces>9432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SIRXSRM801 Lead the organisation through change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2012-06-14T08:11:00Z</dcterms:created>
  <dcterms:modified xsi:type="dcterms:W3CDTF">2012-06-14T08:11:00Z</dcterms:modified>
</cp:coreProperties>
</file>