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1F0" w:rsidP="001311F0">
      <w:pPr>
        <w:pStyle w:val="Title"/>
      </w:pPr>
      <w:bookmarkStart w:id="0" w:name="_GoBack"/>
      <w:bookmarkEnd w:id="0"/>
      <w:r>
        <w:fldChar w:fldCharType="begin"/>
      </w:r>
      <w:r>
        <w:instrText xml:space="preserve"> TITLE   \* MERGEFORMAT </w:instrText>
      </w:r>
      <w:r>
        <w:fldChar w:fldCharType="separate"/>
      </w:r>
      <w:r>
        <w:t>SIRXSLS201 Sell products and services</w:t>
      </w:r>
      <w:r>
        <w:fldChar w:fldCharType="end"/>
      </w:r>
    </w:p>
    <w:p w:rsidR="001311F0" w:rsidP="001311F0">
      <w:pPr>
        <w:pStyle w:val="Version"/>
        <w:sectPr w:rsidSect="00001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A92" w:rsidP="00001A92">
      <w:pPr>
        <w:pStyle w:val="SuperHeading"/>
      </w:pPr>
      <w:r w:rsidRPr="00001A92">
        <w:t>SIRXSLS201 Sell products and services</w:t>
      </w:r>
    </w:p>
    <w:p w:rsidR="00000000" w:rsidRPr="00001A92" w:rsidP="00001A92">
      <w:pPr>
        <w:pStyle w:val="Heading1"/>
      </w:pPr>
      <w:bookmarkStart w:id="1" w:name="O_395193"/>
      <w:bookmarkEnd w:id="1"/>
      <w:r w:rsidRPr="00001A92">
        <w:t>Modification History</w:t>
      </w:r>
    </w:p>
    <w:p w:rsidR="00000000" w:rsidRPr="00001A92" w:rsidP="00001A92">
      <w:pPr>
        <w:pStyle w:val="BodyText"/>
      </w:pPr>
      <w:r w:rsidRPr="00001A92">
        <w:t>The version details of this endorsed unit are in the table below. The latest information is</w:t>
      </w:r>
      <w:r w:rsidRPr="00001A92">
        <w:t xml:space="preserve"> at the top.</w:t>
      </w:r>
    </w:p>
    <w:tbl>
      <w:tblPr>
        <w:tblW w:w="0" w:type="auto"/>
        <w:tblCellMar>
          <w:left w:w="62" w:type="dxa"/>
          <w:right w:w="62" w:type="dxa"/>
        </w:tblCellMar>
        <w:tblLook w:val="0000"/>
      </w:tblPr>
      <w:tblGrid>
        <w:gridCol w:w="4609"/>
        <w:gridCol w:w="4587"/>
      </w:tblGrid>
      <w:tr w:rsidTr="001311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A92" w:rsidP="00001A92">
            <w:pPr>
              <w:pStyle w:val="BodyText"/>
            </w:pPr>
            <w:r w:rsidRPr="00001A92">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A92">
            <w:pPr>
              <w:pStyle w:val="BodyText"/>
              <w:rPr>
                <w:lang w:val="en-NZ"/>
              </w:rPr>
            </w:pPr>
            <w:r w:rsidRPr="00001A92">
              <w:rPr>
                <w:rStyle w:val="SpecialBold"/>
              </w:rPr>
              <w:t>Comments</w:t>
            </w:r>
          </w:p>
        </w:tc>
      </w:tr>
      <w:tr w:rsidTr="001311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A92">
            <w:pPr>
              <w:pStyle w:val="BodyText"/>
              <w:rPr>
                <w:lang w:val="en-NZ"/>
              </w:rPr>
            </w:pPr>
            <w:r w:rsidRPr="00001A92">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A92" w:rsidP="00001A92">
            <w:pPr>
              <w:pStyle w:val="BodyText"/>
            </w:pPr>
            <w:r w:rsidRPr="00001A92">
              <w:t>This is a revised unit, based on and equivalent to SIRXSLS001A Sell products and services.</w:t>
            </w:r>
          </w:p>
        </w:tc>
      </w:tr>
    </w:tbl>
    <w:p w:rsidR="00000000" w:rsidRPr="00001A92" w:rsidP="00001A92">
      <w:pPr>
        <w:pStyle w:val="BodyText"/>
      </w:pPr>
    </w:p>
    <w:p w:rsidR="00000000" w:rsidRPr="00001A92" w:rsidP="00001A92">
      <w:pPr>
        <w:pStyle w:val="AllowPageBreak"/>
      </w:pPr>
    </w:p>
    <w:p w:rsidR="00000000" w:rsidRPr="00001A92" w:rsidP="00001A92">
      <w:pPr>
        <w:pStyle w:val="Heading1"/>
      </w:pPr>
      <w:bookmarkStart w:id="2" w:name="O_395194"/>
      <w:bookmarkEnd w:id="2"/>
      <w:r w:rsidRPr="00001A92">
        <w:t>Unit Descriptor</w:t>
      </w:r>
    </w:p>
    <w:p w:rsidR="00000000" w:rsidRPr="00001A92" w:rsidP="00001A92">
      <w:pPr>
        <w:pStyle w:val="BodyText"/>
      </w:pPr>
      <w:r w:rsidRPr="00001A92">
        <w:t xml:space="preserve">This unit describes the performance outcomes, skills and knowledge required to sell products and services in a retail environment. </w:t>
      </w:r>
    </w:p>
    <w:p w:rsidR="00000000" w:rsidRPr="00001A92" w:rsidP="00001A92">
      <w:pPr>
        <w:pStyle w:val="BodyText"/>
      </w:pPr>
    </w:p>
    <w:p w:rsidR="00000000" w:rsidRPr="00001A92" w:rsidP="00001A92">
      <w:pPr>
        <w:pStyle w:val="BodyText"/>
      </w:pPr>
      <w:r w:rsidRPr="00001A92">
        <w:t>It involves the use of sales techniques and encompasses key selling skills, from approaching the customer to closing the sa</w:t>
      </w:r>
      <w:r w:rsidRPr="00001A92">
        <w:t xml:space="preserve">le. </w:t>
      </w:r>
    </w:p>
    <w:p w:rsidR="00000000" w:rsidRPr="00001A92" w:rsidP="00001A92">
      <w:pPr>
        <w:pStyle w:val="BodyText"/>
      </w:pPr>
    </w:p>
    <w:p w:rsidR="00000000" w:rsidRPr="00001A92" w:rsidP="00001A92">
      <w:pPr>
        <w:pStyle w:val="BodyText"/>
      </w:pPr>
      <w:r w:rsidRPr="00001A92">
        <w:t>It requires a basic level of product knowledge and the recognition and demonstration of verbal and non</w:t>
      </w:r>
      <w:r w:rsidRPr="00001A92">
        <w:noBreakHyphen/>
        <w:t xml:space="preserve">verbal communication skills to determine customer requirements, sell the benefits of products and services, overcome objections and close sales. </w:t>
      </w:r>
    </w:p>
    <w:p w:rsidR="00000000" w:rsidRPr="00001A92" w:rsidP="00001A92">
      <w:pPr>
        <w:pStyle w:val="BodyText"/>
      </w:pPr>
    </w:p>
    <w:p w:rsidR="001311F0" w:rsidP="00001A92">
      <w:pPr>
        <w:pStyle w:val="BodyText"/>
      </w:pPr>
      <w:r w:rsidRPr="00001A92">
        <w:t>Personal evaluation is used to maximise sales, according to industry codes of practice, relevant legislation and store policy.</w:t>
      </w:r>
    </w:p>
    <w:p w:rsidR="001311F0" w:rsidP="00001A92">
      <w:pPr>
        <w:pStyle w:val="BodyText"/>
      </w:pPr>
    </w:p>
    <w:p w:rsidR="00000000" w:rsidRPr="00001A92" w:rsidP="00001A92">
      <w:pPr>
        <w:pStyle w:val="Heading1"/>
      </w:pPr>
      <w:bookmarkStart w:id="3" w:name="O_395195"/>
      <w:bookmarkEnd w:id="3"/>
      <w:r w:rsidRPr="00001A92">
        <w:t>Application of the Unit</w:t>
      </w:r>
    </w:p>
    <w:p w:rsidR="00000000" w:rsidRPr="00001A92" w:rsidP="00001A92">
      <w:pPr>
        <w:pStyle w:val="BodyText"/>
      </w:pPr>
      <w:r w:rsidRPr="00001A92">
        <w:t xml:space="preserve">This unit applies to frontline sales personnel. </w:t>
      </w:r>
    </w:p>
    <w:p w:rsidR="00000000" w:rsidRPr="00001A92" w:rsidP="00001A92">
      <w:pPr>
        <w:pStyle w:val="AllowPageBreak"/>
      </w:pPr>
    </w:p>
    <w:p w:rsidR="00000000" w:rsidRPr="00001A92" w:rsidP="00001A92">
      <w:pPr>
        <w:pStyle w:val="Heading1"/>
      </w:pPr>
      <w:bookmarkStart w:id="4" w:name="O_395196"/>
      <w:bookmarkEnd w:id="4"/>
      <w:r w:rsidRPr="00001A92">
        <w:t xml:space="preserve">Licensing/Regulatory </w:t>
      </w:r>
      <w:r w:rsidRPr="00001A92">
        <w:t>Information</w:t>
      </w:r>
    </w:p>
    <w:p w:rsidR="00000000" w:rsidRPr="00001A92" w:rsidP="00001A92">
      <w:pPr>
        <w:pStyle w:val="BodyText"/>
      </w:pPr>
      <w:r w:rsidRPr="00001A92">
        <w:t>No licensing, legislative, regulatory or certification requirements apply to this unit at the time of endorsement.</w:t>
      </w:r>
    </w:p>
    <w:p w:rsidR="00000000" w:rsidRPr="00001A92" w:rsidP="00001A92">
      <w:pPr>
        <w:pStyle w:val="AllowPageBreak"/>
      </w:pPr>
    </w:p>
    <w:p w:rsidR="00000000" w:rsidRPr="00001A92" w:rsidP="00001A92">
      <w:pPr>
        <w:pStyle w:val="Heading1"/>
      </w:pPr>
      <w:bookmarkStart w:id="5" w:name="O_395197"/>
      <w:bookmarkEnd w:id="5"/>
      <w:r w:rsidRPr="00001A92">
        <w:t>Pre-Requisites</w:t>
      </w:r>
    </w:p>
    <w:p w:rsidR="00000000" w:rsidRPr="00001A92" w:rsidP="00001A92">
      <w:pPr>
        <w:pStyle w:val="BodyText"/>
      </w:pPr>
      <w:r w:rsidRPr="00001A92">
        <w:t>Nil</w:t>
      </w:r>
    </w:p>
    <w:p w:rsidR="00000000" w:rsidRPr="00001A92" w:rsidP="00001A92">
      <w:pPr>
        <w:pStyle w:val="AllowPageBreak"/>
      </w:pPr>
    </w:p>
    <w:p w:rsidR="00000000" w:rsidRPr="00001A92" w:rsidP="00001A92">
      <w:pPr>
        <w:pStyle w:val="Heading1"/>
      </w:pPr>
      <w:bookmarkStart w:id="6" w:name="O_395198"/>
      <w:bookmarkEnd w:id="6"/>
      <w:r w:rsidRPr="00001A92">
        <w:t>Employability Skills Information</w:t>
      </w:r>
    </w:p>
    <w:p w:rsidR="00000000" w:rsidRPr="00001A92" w:rsidP="00001A92">
      <w:pPr>
        <w:pStyle w:val="BodyText"/>
      </w:pPr>
      <w:r w:rsidRPr="00001A92">
        <w:t>This unit contains employability skills.</w:t>
      </w:r>
    </w:p>
    <w:p w:rsidR="00000000" w:rsidRPr="00001A92" w:rsidP="00001A92">
      <w:pPr>
        <w:pStyle w:val="AllowPageBreak"/>
      </w:pPr>
    </w:p>
    <w:p w:rsidR="00000000" w:rsidRPr="00001A92" w:rsidP="00001A92">
      <w:pPr>
        <w:pStyle w:val="Heading1"/>
      </w:pPr>
      <w:bookmarkStart w:id="7" w:name="O_395199"/>
      <w:bookmarkEnd w:id="7"/>
      <w:r w:rsidRPr="00001A92">
        <w:t>Elements and Performance Criteria Pre-Content</w:t>
      </w:r>
    </w:p>
    <w:p w:rsidR="00000000" w:rsidRPr="00001A92" w:rsidP="00001A92">
      <w:pPr>
        <w:pStyle w:val="Heading1"/>
      </w:pPr>
      <w:bookmarkStart w:id="8" w:name="O_395200"/>
      <w:bookmarkEnd w:id="8"/>
      <w:r w:rsidRPr="00001A92">
        <w:t>Elements and Performance Criteria</w:t>
      </w:r>
    </w:p>
    <w:tbl>
      <w:tblPr>
        <w:tblW w:w="0" w:type="auto"/>
        <w:tblCellMar>
          <w:left w:w="62" w:type="dxa"/>
          <w:right w:w="62" w:type="dxa"/>
        </w:tblCellMar>
        <w:tblLook w:val="0000"/>
      </w:tblPr>
      <w:tblGrid>
        <w:gridCol w:w="4002"/>
        <w:gridCol w:w="5194"/>
      </w:tblGrid>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1A92" w:rsidP="00001A92">
            <w:pPr>
              <w:pStyle w:val="BodyText"/>
            </w:pPr>
            <w:r w:rsidRPr="00001A9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SpecialBold"/>
              </w:rPr>
              <w:t>Performance criteria</w:t>
            </w:r>
          </w:p>
        </w:tc>
      </w:tr>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t>Performance criteria describe the performance needed to demonstrate achievement of the element. Where bold italicised text is used, further information is detailed in the required skills and knowledge section and the range statement. Assessment of performa</w:t>
            </w:r>
            <w:r w:rsidRPr="00001A92">
              <w:t>nce is to be consistent with the evidence guide.</w:t>
            </w:r>
          </w:p>
        </w:tc>
      </w:tr>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1A92">
            <w:pPr>
              <w:pStyle w:val="List"/>
              <w:rPr>
                <w:lang w:val="en-NZ"/>
              </w:rPr>
            </w:pPr>
            <w:r w:rsidRPr="00001A92">
              <w:t>1.</w:t>
            </w:r>
            <w:r w:rsidRPr="00001A92">
              <w:tab/>
              <w:t>Develop and apply product knowledge.</w:t>
            </w:r>
          </w:p>
        </w:tc>
        <w:tc>
          <w:tcPr>
            <w:tcW w:w="0" w:type="auto"/>
            <w:tcBorders>
              <w:top w:val="nil"/>
              <w:left w:val="nil"/>
              <w:bottom w:val="nil"/>
              <w:right w:val="nil"/>
            </w:tcBorders>
            <w:tcMar>
              <w:top w:w="0" w:type="dxa"/>
              <w:left w:w="62" w:type="dxa"/>
              <w:bottom w:w="0" w:type="dxa"/>
              <w:right w:w="62" w:type="dxa"/>
            </w:tcMar>
          </w:tcPr>
          <w:p w:rsidR="00000000" w:rsidRPr="00001A92" w:rsidP="00001A92">
            <w:pPr>
              <w:pStyle w:val="List"/>
            </w:pPr>
            <w:r w:rsidRPr="00001A92">
              <w:t xml:space="preserve">1.1.Develop </w:t>
            </w:r>
            <w:r w:rsidRPr="00001A92">
              <w:rPr>
                <w:rStyle w:val="BoldandItalics"/>
              </w:rPr>
              <w:t>product knowledge</w:t>
            </w:r>
            <w:r w:rsidRPr="00001A92">
              <w:t xml:space="preserve"> by accessing </w:t>
            </w:r>
            <w:r w:rsidRPr="00001A92">
              <w:rPr>
                <w:rStyle w:val="BoldandItalics"/>
              </w:rPr>
              <w:t>relevant sources</w:t>
            </w:r>
            <w:r w:rsidRPr="00001A92">
              <w:t xml:space="preserve"> </w:t>
            </w:r>
            <w:r w:rsidRPr="00001A92">
              <w:rPr>
                <w:rStyle w:val="BoldandItalics"/>
              </w:rPr>
              <w:t>of information</w:t>
            </w:r>
            <w:r w:rsidRPr="00001A92">
              <w:t xml:space="preserve"> and confirm with relevant staff.</w:t>
            </w:r>
          </w:p>
          <w:p w:rsidR="00000000" w:rsidRPr="00001A92" w:rsidP="00001A92">
            <w:pPr>
              <w:pStyle w:val="List"/>
            </w:pPr>
            <w:r w:rsidRPr="00001A92">
              <w:t>1.2.Apply knowledge of the use and application of relevant</w:t>
            </w:r>
            <w:r w:rsidRPr="00001A92">
              <w:t xml:space="preserve"> products and services in interactions with customers according to store policy and </w:t>
            </w:r>
            <w:r w:rsidRPr="00001A92">
              <w:rPr>
                <w:rStyle w:val="BoldandItalics"/>
              </w:rPr>
              <w:t>legislative requirements</w:t>
            </w:r>
            <w:r w:rsidRPr="00001A92">
              <w:t>.</w:t>
            </w:r>
          </w:p>
          <w:p w:rsidR="00000000" w:rsidP="00001A92">
            <w:pPr>
              <w:pStyle w:val="List"/>
              <w:rPr>
                <w:lang w:val="en-NZ"/>
              </w:rPr>
            </w:pPr>
            <w:r w:rsidRPr="00001A92">
              <w:t>1.3.Identify gaps in product knowledge and resolve by accessing relevant sources of information.</w:t>
            </w:r>
          </w:p>
        </w:tc>
      </w:tr>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1A92">
            <w:pPr>
              <w:pStyle w:val="List"/>
              <w:rPr>
                <w:lang w:val="en-NZ"/>
              </w:rPr>
            </w:pPr>
            <w:r w:rsidRPr="00001A92">
              <w:t>2.</w:t>
            </w:r>
            <w:r w:rsidRPr="00001A92">
              <w:tab/>
              <w:t>Approach customer.</w:t>
            </w:r>
          </w:p>
        </w:tc>
        <w:tc>
          <w:tcPr>
            <w:tcW w:w="0" w:type="auto"/>
            <w:tcBorders>
              <w:top w:val="nil"/>
              <w:left w:val="nil"/>
              <w:bottom w:val="nil"/>
              <w:right w:val="nil"/>
            </w:tcBorders>
            <w:tcMar>
              <w:top w:w="0" w:type="dxa"/>
              <w:left w:w="62" w:type="dxa"/>
              <w:bottom w:w="0" w:type="dxa"/>
              <w:right w:w="62" w:type="dxa"/>
            </w:tcMar>
          </w:tcPr>
          <w:p w:rsidR="00000000" w:rsidRPr="00001A92" w:rsidP="00001A92">
            <w:pPr>
              <w:pStyle w:val="List"/>
            </w:pPr>
            <w:r w:rsidRPr="00001A92">
              <w:t xml:space="preserve">2.1.Identify </w:t>
            </w:r>
            <w:r w:rsidRPr="00001A92">
              <w:rPr>
                <w:rStyle w:val="BoldandItalics"/>
              </w:rPr>
              <w:t>customers</w:t>
            </w:r>
            <w:r w:rsidRPr="00001A92">
              <w:t xml:space="preserve"> by </w:t>
            </w:r>
            <w:r w:rsidRPr="00001A92">
              <w:t>name where possible.</w:t>
            </w:r>
          </w:p>
          <w:p w:rsidR="00000000" w:rsidRPr="00001A92" w:rsidP="00001A92">
            <w:pPr>
              <w:pStyle w:val="List"/>
            </w:pPr>
            <w:r w:rsidRPr="00001A92">
              <w:t>2.2.Develop knowledge of customer buying behaviour by accessing relevant sources of information.</w:t>
            </w:r>
          </w:p>
          <w:p w:rsidR="00000000" w:rsidRPr="00001A92" w:rsidP="00001A92">
            <w:pPr>
              <w:pStyle w:val="List"/>
            </w:pPr>
            <w:r w:rsidRPr="00001A92">
              <w:t>2.3.Determine and apply appropriate timing of customer approach according to store policy and customer behaviour.</w:t>
            </w:r>
          </w:p>
          <w:p w:rsidR="00000000" w:rsidRPr="00001A92" w:rsidP="00001A92">
            <w:pPr>
              <w:pStyle w:val="List"/>
            </w:pPr>
            <w:r w:rsidRPr="00001A92">
              <w:t>2.4.Initiate customer contact according to store policy.</w:t>
            </w:r>
          </w:p>
          <w:p w:rsidR="00000000" w:rsidP="00001A92">
            <w:pPr>
              <w:pStyle w:val="List"/>
              <w:rPr>
                <w:lang w:val="en-NZ"/>
              </w:rPr>
            </w:pPr>
            <w:r w:rsidRPr="00001A92">
              <w:t>2.5.Convey a positive impression to encourage customer interest according to store policy.</w:t>
            </w:r>
          </w:p>
        </w:tc>
      </w:tr>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1A92">
            <w:pPr>
              <w:pStyle w:val="List"/>
              <w:rPr>
                <w:lang w:val="en-NZ"/>
              </w:rPr>
            </w:pPr>
            <w:r w:rsidRPr="00001A92">
              <w:t>3.</w:t>
            </w:r>
            <w:r w:rsidRPr="00001A92">
              <w:tab/>
              <w:t>Gather and respond to information.</w:t>
            </w:r>
          </w:p>
        </w:tc>
        <w:tc>
          <w:tcPr>
            <w:tcW w:w="0" w:type="auto"/>
            <w:tcBorders>
              <w:top w:val="nil"/>
              <w:left w:val="nil"/>
              <w:bottom w:val="nil"/>
              <w:right w:val="nil"/>
            </w:tcBorders>
            <w:tcMar>
              <w:top w:w="0" w:type="dxa"/>
              <w:left w:w="62" w:type="dxa"/>
              <w:bottom w:w="0" w:type="dxa"/>
              <w:right w:w="62" w:type="dxa"/>
            </w:tcMar>
          </w:tcPr>
          <w:p w:rsidR="00000000" w:rsidRPr="00001A92" w:rsidP="00001A92">
            <w:pPr>
              <w:pStyle w:val="List"/>
            </w:pPr>
            <w:r w:rsidRPr="00001A92">
              <w:t>3.1.Apply questioning techniques and listening skills to determine cu</w:t>
            </w:r>
            <w:r w:rsidRPr="00001A92">
              <w:t>stomer buying motives and requirements.</w:t>
            </w:r>
          </w:p>
          <w:p w:rsidR="00000000" w:rsidRPr="00001A92" w:rsidP="00001A92">
            <w:pPr>
              <w:pStyle w:val="List"/>
            </w:pPr>
            <w:r w:rsidRPr="00001A92">
              <w:t>3.2.Interpret and clarify non verbal communication cues.</w:t>
            </w:r>
          </w:p>
          <w:p w:rsidR="00000000" w:rsidP="00001A92">
            <w:pPr>
              <w:pStyle w:val="List"/>
              <w:rPr>
                <w:lang w:val="en-NZ"/>
              </w:rPr>
            </w:pPr>
            <w:r w:rsidRPr="00001A92">
              <w:t>3.3.Direct customer to specific merchandise according to customer requirements and store policy.</w:t>
            </w:r>
          </w:p>
        </w:tc>
      </w:tr>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1A92">
            <w:pPr>
              <w:pStyle w:val="List"/>
              <w:rPr>
                <w:lang w:val="en-NZ"/>
              </w:rPr>
            </w:pPr>
            <w:r w:rsidRPr="00001A92">
              <w:t>4.</w:t>
            </w:r>
            <w:r w:rsidRPr="00001A92">
              <w:tab/>
              <w:t>Sell benefits.</w:t>
            </w:r>
          </w:p>
        </w:tc>
        <w:tc>
          <w:tcPr>
            <w:tcW w:w="0" w:type="auto"/>
            <w:tcBorders>
              <w:top w:val="nil"/>
              <w:left w:val="nil"/>
              <w:bottom w:val="nil"/>
              <w:right w:val="nil"/>
            </w:tcBorders>
            <w:tcMar>
              <w:top w:w="0" w:type="dxa"/>
              <w:left w:w="62" w:type="dxa"/>
              <w:bottom w:w="0" w:type="dxa"/>
              <w:right w:w="62" w:type="dxa"/>
            </w:tcMar>
          </w:tcPr>
          <w:p w:rsidR="00000000" w:rsidRPr="00001A92" w:rsidP="00001A92">
            <w:pPr>
              <w:pStyle w:val="List"/>
            </w:pPr>
            <w:r w:rsidRPr="00001A92">
              <w:t>4.1.Match customer needs to appropriate pro</w:t>
            </w:r>
            <w:r w:rsidRPr="00001A92">
              <w:t>ducts and services.</w:t>
            </w:r>
          </w:p>
          <w:p w:rsidR="00000000" w:rsidRPr="00001A92" w:rsidP="00001A92">
            <w:pPr>
              <w:pStyle w:val="List"/>
            </w:pPr>
            <w:r w:rsidRPr="00001A92">
              <w:t>4.2.Communicate knowledge of product features and benefits clearly to customers.</w:t>
            </w:r>
          </w:p>
          <w:p w:rsidR="00000000" w:rsidRPr="00001A92" w:rsidP="00001A92">
            <w:pPr>
              <w:pStyle w:val="List"/>
            </w:pPr>
            <w:r w:rsidRPr="00001A92">
              <w:t>4.3.Describe product use and safety requirements to customers.</w:t>
            </w:r>
          </w:p>
          <w:p w:rsidR="00000000" w:rsidRPr="00001A92" w:rsidP="00001A92">
            <w:pPr>
              <w:pStyle w:val="List"/>
            </w:pPr>
            <w:r w:rsidRPr="00001A92">
              <w:t>4.4.Refer customers to appropriate product specialist as required.</w:t>
            </w:r>
          </w:p>
          <w:p w:rsidR="00000000" w:rsidP="00001A92">
            <w:pPr>
              <w:pStyle w:val="List"/>
              <w:rPr>
                <w:lang w:val="en-NZ"/>
              </w:rPr>
            </w:pPr>
            <w:r w:rsidRPr="00001A92">
              <w:t xml:space="preserve">4.5.Answer </w:t>
            </w:r>
            <w:r w:rsidRPr="00001A92">
              <w:rPr>
                <w:rStyle w:val="BoldandItalics"/>
              </w:rPr>
              <w:t>routine custom</w:t>
            </w:r>
            <w:r w:rsidRPr="00001A92">
              <w:rPr>
                <w:rStyle w:val="BoldandItalics"/>
              </w:rPr>
              <w:t>er questions</w:t>
            </w:r>
            <w:r w:rsidRPr="00001A92">
              <w:t xml:space="preserve"> about merchandise accurately and honestly or refer to senior sales staff.</w:t>
            </w:r>
          </w:p>
        </w:tc>
      </w:tr>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1A92">
            <w:pPr>
              <w:pStyle w:val="List"/>
              <w:rPr>
                <w:lang w:val="en-NZ"/>
              </w:rPr>
            </w:pPr>
            <w:r w:rsidRPr="00001A92">
              <w:t>5.</w:t>
            </w:r>
            <w:r w:rsidRPr="00001A92">
              <w:tab/>
              <w:t>Overcome objections.</w:t>
            </w:r>
          </w:p>
        </w:tc>
        <w:tc>
          <w:tcPr>
            <w:tcW w:w="0" w:type="auto"/>
            <w:tcBorders>
              <w:top w:val="nil"/>
              <w:left w:val="nil"/>
              <w:bottom w:val="nil"/>
              <w:right w:val="nil"/>
            </w:tcBorders>
            <w:tcMar>
              <w:top w:w="0" w:type="dxa"/>
              <w:left w:w="62" w:type="dxa"/>
              <w:bottom w:w="0" w:type="dxa"/>
              <w:right w:w="62" w:type="dxa"/>
            </w:tcMar>
          </w:tcPr>
          <w:p w:rsidR="00000000" w:rsidRPr="00001A92" w:rsidP="00001A92">
            <w:pPr>
              <w:pStyle w:val="List"/>
            </w:pPr>
            <w:r w:rsidRPr="00001A92">
              <w:t>5.1.Identify and acknowledge customer objections according to store policy.</w:t>
            </w:r>
          </w:p>
          <w:p w:rsidR="00000000" w:rsidRPr="00001A92" w:rsidP="00001A92">
            <w:pPr>
              <w:pStyle w:val="List"/>
            </w:pPr>
            <w:r w:rsidRPr="00001A92">
              <w:t>5.2.Categorise objections into price, time and merchandise character</w:t>
            </w:r>
            <w:r w:rsidRPr="00001A92">
              <w:t>istics and consider solutions.</w:t>
            </w:r>
          </w:p>
          <w:p w:rsidR="00000000" w:rsidRPr="00001A92" w:rsidP="00001A92">
            <w:pPr>
              <w:pStyle w:val="List"/>
            </w:pPr>
            <w:r w:rsidRPr="00001A92">
              <w:t>5.3.Offer solutions to customer objections according to store policy.</w:t>
            </w:r>
          </w:p>
          <w:p w:rsidR="00000000" w:rsidP="00001A92">
            <w:pPr>
              <w:pStyle w:val="List"/>
              <w:rPr>
                <w:lang w:val="en-NZ"/>
              </w:rPr>
            </w:pPr>
            <w:r w:rsidRPr="00001A92">
              <w:t xml:space="preserve">5.4.Apply </w:t>
            </w:r>
            <w:r w:rsidRPr="00001A92">
              <w:rPr>
                <w:rStyle w:val="BoldandItalics"/>
              </w:rPr>
              <w:t xml:space="preserve">problem solving </w:t>
            </w:r>
            <w:r w:rsidRPr="00001A92">
              <w:t>within personal scope of responsibilities to overcome customer objections or refer to senior staff.</w:t>
            </w:r>
          </w:p>
        </w:tc>
      </w:tr>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1A92">
            <w:pPr>
              <w:pStyle w:val="List"/>
              <w:rPr>
                <w:lang w:val="en-NZ"/>
              </w:rPr>
            </w:pPr>
            <w:r w:rsidRPr="00001A92">
              <w:t>6.</w:t>
            </w:r>
            <w:r w:rsidRPr="00001A92">
              <w:tab/>
              <w:t>Close sale.</w:t>
            </w:r>
          </w:p>
        </w:tc>
        <w:tc>
          <w:tcPr>
            <w:tcW w:w="0" w:type="auto"/>
            <w:tcBorders>
              <w:top w:val="nil"/>
              <w:left w:val="nil"/>
              <w:bottom w:val="nil"/>
              <w:right w:val="nil"/>
            </w:tcBorders>
            <w:tcMar>
              <w:top w:w="0" w:type="dxa"/>
              <w:left w:w="62" w:type="dxa"/>
              <w:bottom w:w="0" w:type="dxa"/>
              <w:right w:w="62" w:type="dxa"/>
            </w:tcMar>
          </w:tcPr>
          <w:p w:rsidR="00000000" w:rsidRPr="00001A92" w:rsidP="00001A92">
            <w:pPr>
              <w:pStyle w:val="List"/>
            </w:pPr>
            <w:r w:rsidRPr="00001A92">
              <w:t>6.1.Monitor, identify and respond appropriately to customer buying signals.</w:t>
            </w:r>
          </w:p>
          <w:p w:rsidR="00000000" w:rsidRPr="00001A92" w:rsidP="00001A92">
            <w:pPr>
              <w:pStyle w:val="List"/>
            </w:pPr>
            <w:r w:rsidRPr="00001A92">
              <w:t>6.2.Encourage customer to make purchase decisions.</w:t>
            </w:r>
          </w:p>
          <w:p w:rsidR="00000000" w:rsidP="00001A92">
            <w:pPr>
              <w:pStyle w:val="List"/>
              <w:rPr>
                <w:lang w:val="en-NZ"/>
              </w:rPr>
            </w:pPr>
            <w:r w:rsidRPr="00001A92">
              <w:t>6.3.Select and apply appropriate method of closing sale.</w:t>
            </w:r>
          </w:p>
        </w:tc>
      </w:tr>
      <w:tr w:rsidTr="00131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1A92">
            <w:pPr>
              <w:pStyle w:val="List"/>
              <w:rPr>
                <w:lang w:val="en-NZ"/>
              </w:rPr>
            </w:pPr>
            <w:r w:rsidRPr="00001A92">
              <w:t>7.</w:t>
            </w:r>
            <w:r w:rsidRPr="00001A92">
              <w:tab/>
              <w:t>Maximise sales opportunities.</w:t>
            </w:r>
          </w:p>
        </w:tc>
        <w:tc>
          <w:tcPr>
            <w:tcW w:w="0" w:type="auto"/>
            <w:tcBorders>
              <w:top w:val="nil"/>
              <w:left w:val="nil"/>
              <w:bottom w:val="nil"/>
              <w:right w:val="nil"/>
            </w:tcBorders>
            <w:tcMar>
              <w:top w:w="0" w:type="dxa"/>
              <w:left w:w="62" w:type="dxa"/>
              <w:bottom w:w="0" w:type="dxa"/>
              <w:right w:w="62" w:type="dxa"/>
            </w:tcMar>
          </w:tcPr>
          <w:p w:rsidR="00000000" w:rsidRPr="00001A92" w:rsidP="00001A92">
            <w:pPr>
              <w:pStyle w:val="List"/>
            </w:pPr>
            <w:r w:rsidRPr="00001A92">
              <w:t xml:space="preserve">7.1.Recognise and apply opportunities </w:t>
            </w:r>
            <w:r w:rsidRPr="00001A92">
              <w:t xml:space="preserve">for making additional </w:t>
            </w:r>
            <w:r w:rsidRPr="00001A92">
              <w:rPr>
                <w:rStyle w:val="BoldandItalics"/>
              </w:rPr>
              <w:t>sales</w:t>
            </w:r>
            <w:r w:rsidRPr="00001A92">
              <w:t xml:space="preserve"> according to store policy.</w:t>
            </w:r>
          </w:p>
          <w:p w:rsidR="00000000" w:rsidRPr="00001A92" w:rsidP="00001A92">
            <w:pPr>
              <w:pStyle w:val="List"/>
            </w:pPr>
            <w:r w:rsidRPr="00001A92">
              <w:t>7.2.Advise customer of complementary products or services according to customer’s identified need.</w:t>
            </w:r>
          </w:p>
          <w:p w:rsidR="00000000" w:rsidRPr="00001A92" w:rsidP="00001A92">
            <w:pPr>
              <w:pStyle w:val="List"/>
            </w:pPr>
            <w:r w:rsidRPr="00001A92">
              <w:t>7.3.Review personal sales outcomes and consider strategies to maximise future sales in consultation wi</w:t>
            </w:r>
            <w:r w:rsidRPr="00001A92">
              <w:t>th relevant staff.</w:t>
            </w:r>
          </w:p>
        </w:tc>
      </w:tr>
    </w:tbl>
    <w:p w:rsidR="00000000" w:rsidRPr="00001A92" w:rsidP="00001A92">
      <w:pPr>
        <w:pStyle w:val="BodyText"/>
      </w:pPr>
    </w:p>
    <w:p w:rsidR="00000000" w:rsidRPr="00001A92" w:rsidP="00001A92">
      <w:pPr>
        <w:pStyle w:val="AllowPageBreak"/>
      </w:pPr>
    </w:p>
    <w:p w:rsidR="00000000" w:rsidRPr="00001A92" w:rsidP="00001A92">
      <w:pPr>
        <w:pStyle w:val="Heading1"/>
      </w:pPr>
      <w:bookmarkStart w:id="9" w:name="O_395201"/>
      <w:bookmarkEnd w:id="9"/>
      <w:r w:rsidRPr="00001A92">
        <w:t>Required Skills and Knowledge</w:t>
      </w:r>
    </w:p>
    <w:tbl>
      <w:tblPr>
        <w:tblW w:w="9630" w:type="dxa"/>
        <w:tblLayout w:type="fixed"/>
        <w:tblCellMar>
          <w:left w:w="62" w:type="dxa"/>
          <w:right w:w="62" w:type="dxa"/>
        </w:tblCellMar>
        <w:tblLook w:val="0000"/>
      </w:tblPr>
      <w:tblGrid>
        <w:gridCol w:w="9630"/>
      </w:tblGrid>
      <w:tr w:rsidTr="00001A92">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t>This section describes the skills and knowledge required for this unit.</w:t>
            </w:r>
          </w:p>
        </w:tc>
      </w:tr>
      <w:tr w:rsidTr="00001A92">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t>Re</w:t>
            </w:r>
            <w:r w:rsidRPr="00001A92">
              <w:rPr>
                <w:rStyle w:val="SpecialBold"/>
              </w:rPr>
              <w:t>quired skills</w:t>
            </w:r>
          </w:p>
        </w:tc>
      </w:tr>
      <w:tr w:rsidTr="00001A92">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communication and interpersonal skills to:</w:t>
            </w:r>
          </w:p>
          <w:p w:rsidR="00000000" w:rsidRPr="00001A92" w:rsidP="00001A92">
            <w:pPr>
              <w:pStyle w:val="ListBullet2"/>
            </w:pPr>
            <w:r w:rsidRPr="00001A92">
              <w:t>handle difficult customers</w:t>
            </w:r>
          </w:p>
          <w:p w:rsidR="00000000" w:rsidRPr="00001A92" w:rsidP="00001A92">
            <w:pPr>
              <w:pStyle w:val="ListBullet2"/>
            </w:pPr>
            <w:r w:rsidRPr="00001A92">
              <w:t>verbal and non</w:t>
            </w:r>
            <w:r w:rsidRPr="00001A92">
              <w:noBreakHyphen/>
            </w:r>
            <w:r w:rsidRPr="00001A92">
              <w:t>verbal communication skills to:</w:t>
            </w:r>
          </w:p>
          <w:p w:rsidR="00000000" w:rsidRPr="00001A92" w:rsidP="00001A92">
            <w:pPr>
              <w:pStyle w:val="ListBullet3"/>
            </w:pPr>
            <w:r w:rsidRPr="00001A92">
              <w:t>question, listen and observe</w:t>
            </w:r>
          </w:p>
          <w:p w:rsidR="00000000" w:rsidRPr="00001A92" w:rsidP="00001A92">
            <w:pPr>
              <w:pStyle w:val="ListBullet3"/>
            </w:pPr>
            <w:r w:rsidRPr="00001A92">
              <w:t>overcome objections and close sale</w:t>
            </w:r>
          </w:p>
          <w:p w:rsidR="00000000" w:rsidRPr="00001A92" w:rsidP="00001A92">
            <w:pPr>
              <w:pStyle w:val="ListBullet"/>
            </w:pPr>
            <w:r w:rsidRPr="00001A92">
              <w:t>literacy and numeracy skills to:</w:t>
            </w:r>
          </w:p>
          <w:p w:rsidR="00000000" w:rsidRPr="00001A92" w:rsidP="00001A92">
            <w:pPr>
              <w:pStyle w:val="ListBullet2"/>
            </w:pPr>
            <w:r w:rsidRPr="00001A92">
              <w:t>handle payments for goods</w:t>
            </w:r>
          </w:p>
          <w:p w:rsidR="00000000" w:rsidRPr="00001A92" w:rsidP="00001A92">
            <w:pPr>
              <w:pStyle w:val="ListBullet2"/>
            </w:pPr>
            <w:r w:rsidRPr="00001A92">
              <w:t>read product information</w:t>
            </w:r>
          </w:p>
          <w:p w:rsidR="00000000" w:rsidRPr="00001A92" w:rsidP="00001A92">
            <w:pPr>
              <w:pStyle w:val="ListBullet2"/>
            </w:pPr>
            <w:r w:rsidRPr="00001A92">
              <w:t>read store policies and procedures</w:t>
            </w:r>
          </w:p>
          <w:p w:rsidR="00000000" w:rsidRPr="00001A92" w:rsidP="00001A92">
            <w:pPr>
              <w:pStyle w:val="ListBullet2"/>
            </w:pPr>
            <w:r w:rsidRPr="00001A92">
              <w:t>record information</w:t>
            </w:r>
          </w:p>
          <w:p w:rsidR="00000000" w:rsidRPr="00001A92" w:rsidP="00001A92">
            <w:pPr>
              <w:pStyle w:val="ListBullet2"/>
            </w:pPr>
            <w:r w:rsidRPr="00001A92">
              <w:t>weigh and measure goods</w:t>
            </w:r>
          </w:p>
          <w:p w:rsidR="00000000" w:rsidP="00001A92">
            <w:pPr>
              <w:pStyle w:val="ListBullet"/>
              <w:rPr>
                <w:lang w:val="en-NZ"/>
              </w:rPr>
            </w:pPr>
            <w:r w:rsidRPr="00001A92">
              <w:t>selling skills to use a range of selling techniques</w:t>
            </w:r>
          </w:p>
        </w:tc>
      </w:tr>
      <w:tr w:rsidTr="00001A92">
        <w:tblPrEx>
          <w:tblW w:w="9630" w:type="dxa"/>
          <w:tblLayout w:type="fixed"/>
          <w:tblCellMar>
            <w:left w:w="62" w:type="dxa"/>
            <w:right w:w="62" w:type="dxa"/>
          </w:tblCellMar>
          <w:tblLook w:val="0000"/>
        </w:tblPrEx>
        <w:trPr>
          <w:trHeight w:val="372"/>
        </w:trPr>
        <w:tc>
          <w:tcPr>
            <w:tcW w:w="9630"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SpecialBold"/>
              </w:rPr>
              <w:t>Required knowledge</w:t>
            </w:r>
          </w:p>
        </w:tc>
      </w:tr>
      <w:tr w:rsidTr="00001A92">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customer types and needs, including:</w:t>
            </w:r>
          </w:p>
          <w:p w:rsidR="00000000" w:rsidRPr="00001A92" w:rsidP="00001A92">
            <w:pPr>
              <w:pStyle w:val="ListBullet2"/>
            </w:pPr>
            <w:r w:rsidRPr="00001A92">
              <w:t>customer behaviour and cues</w:t>
            </w:r>
          </w:p>
          <w:p w:rsidR="00000000" w:rsidRPr="00001A92" w:rsidP="00001A92">
            <w:pPr>
              <w:pStyle w:val="ListBullet2"/>
            </w:pPr>
            <w:r w:rsidRPr="00001A92">
              <w:t>customer buying motives</w:t>
            </w:r>
          </w:p>
          <w:p w:rsidR="00000000" w:rsidRPr="00001A92" w:rsidP="00001A92">
            <w:pPr>
              <w:pStyle w:val="ListBullet2"/>
            </w:pPr>
            <w:r w:rsidRPr="00001A92">
              <w:t>demographics, lifestyle and income</w:t>
            </w:r>
          </w:p>
          <w:p w:rsidR="00000000" w:rsidRPr="00001A92" w:rsidP="00001A92">
            <w:pPr>
              <w:pStyle w:val="ListBullet2"/>
            </w:pPr>
            <w:r w:rsidRPr="00001A92">
              <w:t>individual and cultural differences</w:t>
            </w:r>
          </w:p>
          <w:p w:rsidR="00000000" w:rsidRPr="00001A92" w:rsidP="00001A92">
            <w:pPr>
              <w:pStyle w:val="ListBullet2"/>
            </w:pPr>
            <w:r w:rsidRPr="00001A92">
              <w:t>types of customer needs, such as:</w:t>
            </w:r>
          </w:p>
          <w:p w:rsidR="00000000" w:rsidRPr="00001A92" w:rsidP="00001A92">
            <w:pPr>
              <w:pStyle w:val="ListBullet3"/>
            </w:pPr>
            <w:r w:rsidRPr="00001A92">
              <w:t>functional</w:t>
            </w:r>
          </w:p>
          <w:p w:rsidR="00000000" w:rsidRPr="00001A92" w:rsidP="00001A92">
            <w:pPr>
              <w:pStyle w:val="ListBullet3"/>
            </w:pPr>
            <w:r w:rsidRPr="00001A92">
              <w:t>psychological</w:t>
            </w:r>
          </w:p>
          <w:p w:rsidR="00000000" w:rsidRPr="00001A92" w:rsidP="00001A92">
            <w:pPr>
              <w:pStyle w:val="ListBullet"/>
            </w:pPr>
            <w:r w:rsidRPr="00001A92">
              <w:t>relevant industry codes of practice, legislation and statutory requirements relating to the sale of products and services</w:t>
            </w:r>
          </w:p>
          <w:p w:rsidR="00000000" w:rsidRPr="00001A92" w:rsidP="00001A92">
            <w:pPr>
              <w:pStyle w:val="ListBullet"/>
            </w:pPr>
            <w:r w:rsidRPr="00001A92">
              <w:t>selling techniques, including:</w:t>
            </w:r>
          </w:p>
          <w:p w:rsidR="00000000" w:rsidRPr="00001A92" w:rsidP="00001A92">
            <w:pPr>
              <w:pStyle w:val="ListBullet2"/>
            </w:pPr>
            <w:r w:rsidRPr="00001A92">
              <w:t>add-ons and complementary sales</w:t>
            </w:r>
          </w:p>
          <w:p w:rsidR="00000000" w:rsidRPr="00001A92" w:rsidP="00001A92">
            <w:pPr>
              <w:pStyle w:val="ListBullet2"/>
            </w:pPr>
            <w:r w:rsidRPr="00001A92">
              <w:t>closing techniques</w:t>
            </w:r>
          </w:p>
          <w:p w:rsidR="00000000" w:rsidRPr="00001A92" w:rsidP="00001A92">
            <w:pPr>
              <w:pStyle w:val="ListBullet2"/>
            </w:pPr>
            <w:r w:rsidRPr="00001A92">
              <w:t>opening techniques</w:t>
            </w:r>
          </w:p>
          <w:p w:rsidR="00000000" w:rsidRPr="00001A92" w:rsidP="00001A92">
            <w:pPr>
              <w:pStyle w:val="ListBullet2"/>
            </w:pPr>
            <w:r w:rsidRPr="00001A92">
              <w:t>overcoming customer objections</w:t>
            </w:r>
          </w:p>
          <w:p w:rsidR="00000000" w:rsidRPr="00001A92" w:rsidP="00001A92">
            <w:pPr>
              <w:pStyle w:val="ListBullet2"/>
            </w:pPr>
            <w:r w:rsidRPr="00001A92">
              <w:t>recognising buying signals</w:t>
            </w:r>
          </w:p>
          <w:p w:rsidR="00000000" w:rsidRPr="00001A92" w:rsidP="00001A92">
            <w:pPr>
              <w:pStyle w:val="ListBullet2"/>
            </w:pPr>
            <w:r w:rsidRPr="00001A92">
              <w:t>using strategies to focus customer on specific merchandise</w:t>
            </w:r>
          </w:p>
          <w:p w:rsidR="00000000" w:rsidRPr="00001A92" w:rsidP="00001A92">
            <w:pPr>
              <w:pStyle w:val="ListBullet"/>
            </w:pPr>
            <w:r w:rsidRPr="00001A92">
              <w:t>specific product knowledge for area or section</w:t>
            </w:r>
          </w:p>
          <w:p w:rsidR="00000000" w:rsidRPr="00001A92" w:rsidP="00001A92">
            <w:pPr>
              <w:pStyle w:val="ListBullet"/>
            </w:pPr>
            <w:r w:rsidRPr="00001A92">
              <w:t>store merchandise and service range</w:t>
            </w:r>
          </w:p>
          <w:p w:rsidR="00000000" w:rsidRPr="00001A92" w:rsidP="00001A92">
            <w:pPr>
              <w:pStyle w:val="ListBullet"/>
            </w:pPr>
            <w:r w:rsidRPr="00001A92">
              <w:t>store policies and procedures in regard to:</w:t>
            </w:r>
          </w:p>
          <w:p w:rsidR="00000000" w:rsidRPr="00001A92" w:rsidP="00001A92">
            <w:pPr>
              <w:pStyle w:val="ListBullet2"/>
            </w:pPr>
            <w:r w:rsidRPr="00001A92">
              <w:t>allocated duties and responsibilities</w:t>
            </w:r>
          </w:p>
          <w:p w:rsidR="00000000" w:rsidRPr="00001A92" w:rsidP="00001A92">
            <w:pPr>
              <w:pStyle w:val="ListBullet2"/>
            </w:pPr>
            <w:r w:rsidRPr="00001A92">
              <w:t>selling products and services and sales performance</w:t>
            </w:r>
          </w:p>
        </w:tc>
      </w:tr>
    </w:tbl>
    <w:p w:rsidR="00000000" w:rsidRPr="00001A92" w:rsidP="00001A92">
      <w:pPr>
        <w:pStyle w:val="BodyText"/>
      </w:pPr>
    </w:p>
    <w:p w:rsidR="00000000" w:rsidRPr="00001A92" w:rsidP="00001A92">
      <w:pPr>
        <w:pStyle w:val="AllowPageBreak"/>
      </w:pPr>
    </w:p>
    <w:p w:rsidR="00000000" w:rsidRPr="00001A92" w:rsidP="00001A92">
      <w:pPr>
        <w:pStyle w:val="Heading1"/>
      </w:pPr>
      <w:bookmarkStart w:id="10" w:name="O_395202"/>
      <w:bookmarkEnd w:id="10"/>
      <w:r w:rsidRPr="00001A92">
        <w:t>Evidence Guide</w:t>
      </w:r>
    </w:p>
    <w:tbl>
      <w:tblPr>
        <w:tblW w:w="0" w:type="auto"/>
        <w:tblLayout w:type="fixed"/>
        <w:tblCellMar>
          <w:left w:w="62" w:type="dxa"/>
          <w:right w:w="62" w:type="dxa"/>
        </w:tblCellMar>
        <w:tblLook w:val="0000"/>
      </w:tblPr>
      <w:tblGrid>
        <w:gridCol w:w="2527"/>
        <w:gridCol w:w="6403"/>
      </w:tblGrid>
      <w:tr w:rsidTr="00001A92">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t>The evidence guide provides advice on assessment and must be read in conjunction with the performance criteria, required skills and knowledge, range statement and the Assessment Guidelines for the Training Package.</w:t>
            </w:r>
          </w:p>
        </w:tc>
      </w:tr>
      <w:tr w:rsidTr="00001A92">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SpecialBold"/>
              </w:rPr>
              <w:t>Critical aspects for assessment and evi</w:t>
            </w:r>
            <w:r w:rsidRPr="00001A92">
              <w:rPr>
                <w:rStyle w:val="SpecialBold"/>
              </w:rPr>
              <w:t>dence required to demonstrate competency in this unit</w:t>
            </w:r>
          </w:p>
        </w:tc>
        <w:tc>
          <w:tcPr>
            <w:tcW w:w="6403" w:type="dxa"/>
            <w:tcBorders>
              <w:top w:val="nil"/>
              <w:left w:val="nil"/>
              <w:bottom w:val="nil"/>
              <w:right w:val="nil"/>
            </w:tcBorders>
            <w:tcMar>
              <w:top w:w="0" w:type="dxa"/>
              <w:left w:w="62" w:type="dxa"/>
              <w:bottom w:w="0" w:type="dxa"/>
              <w:right w:w="62" w:type="dxa"/>
            </w:tcMar>
          </w:tcPr>
          <w:p w:rsidR="00000000" w:rsidRPr="00001A92" w:rsidP="00001A92">
            <w:pPr>
              <w:pStyle w:val="BodyText"/>
            </w:pPr>
            <w:r w:rsidRPr="00001A92">
              <w:t>Evidence of the following is essential:</w:t>
            </w:r>
          </w:p>
          <w:p w:rsidR="00000000" w:rsidRPr="00001A92" w:rsidP="00001A92">
            <w:pPr>
              <w:pStyle w:val="ListBullet"/>
            </w:pPr>
            <w:r w:rsidRPr="00001A92">
              <w:t>applies product knowledge and uses appropriate sales approach to sell the benefits of products and services, overcome objections and close sales</w:t>
            </w:r>
          </w:p>
          <w:p w:rsidR="00000000" w:rsidRPr="00001A92" w:rsidP="00001A92">
            <w:pPr>
              <w:pStyle w:val="ListBullet"/>
            </w:pPr>
            <w:r w:rsidRPr="00001A92">
              <w:t>uses questioning, listening and observation skills to determine customer requirements</w:t>
            </w:r>
          </w:p>
          <w:p w:rsidR="00000000" w:rsidRPr="00001A92" w:rsidP="00001A92">
            <w:pPr>
              <w:pStyle w:val="ListBullet"/>
            </w:pPr>
            <w:r w:rsidRPr="00001A92">
              <w:t>applies store policies and procedures in regard to selling products and services</w:t>
            </w:r>
          </w:p>
          <w:p w:rsidR="00000000" w:rsidRPr="00001A92" w:rsidP="00001A92">
            <w:pPr>
              <w:pStyle w:val="ListBullet"/>
            </w:pPr>
            <w:r w:rsidRPr="00001A92">
              <w:t>maximises sales opportunities according to store policies and procedures</w:t>
            </w:r>
          </w:p>
          <w:p w:rsidR="00000000" w:rsidRPr="00001A92" w:rsidP="00001A92">
            <w:pPr>
              <w:pStyle w:val="ListBullet"/>
            </w:pPr>
            <w:r w:rsidRPr="00001A92">
              <w:t>applies industry</w:t>
            </w:r>
            <w:r w:rsidRPr="00001A92">
              <w:t xml:space="preserve"> codes of practice, relevant legislation and statutory requirements in regard to selling products and services</w:t>
            </w:r>
          </w:p>
          <w:p w:rsidR="00000000" w:rsidP="00001A92">
            <w:pPr>
              <w:pStyle w:val="ListBullet"/>
              <w:rPr>
                <w:lang w:val="en-NZ"/>
              </w:rPr>
            </w:pPr>
            <w:r w:rsidRPr="00001A92">
              <w:t>evaluates personal sales performance to maximise future sales.</w:t>
            </w:r>
          </w:p>
        </w:tc>
      </w:tr>
      <w:tr w:rsidTr="00001A92">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SpecialBold"/>
              </w:rPr>
              <w:t>Context of and specific resources for assessment</w:t>
            </w:r>
          </w:p>
        </w:tc>
        <w:tc>
          <w:tcPr>
            <w:tcW w:w="6403" w:type="dxa"/>
            <w:tcBorders>
              <w:top w:val="nil"/>
              <w:left w:val="nil"/>
              <w:bottom w:val="nil"/>
              <w:right w:val="nil"/>
            </w:tcBorders>
            <w:tcMar>
              <w:top w:w="0" w:type="dxa"/>
              <w:left w:w="62" w:type="dxa"/>
              <w:bottom w:w="0" w:type="dxa"/>
              <w:right w:w="62" w:type="dxa"/>
            </w:tcMar>
          </w:tcPr>
          <w:p w:rsidR="00000000" w:rsidRPr="00001A92" w:rsidP="00001A92">
            <w:pPr>
              <w:pStyle w:val="BodyText"/>
            </w:pPr>
            <w:r w:rsidRPr="00001A92">
              <w:t>Assessment must ensure access to</w:t>
            </w:r>
            <w:r w:rsidRPr="00001A92">
              <w:t>:</w:t>
            </w:r>
          </w:p>
          <w:p w:rsidR="00000000" w:rsidRPr="00001A92" w:rsidP="00001A92">
            <w:pPr>
              <w:pStyle w:val="ListBullet"/>
            </w:pPr>
            <w:r w:rsidRPr="00001A92">
              <w:t>a real or simulated retail work environment</w:t>
            </w:r>
          </w:p>
          <w:p w:rsidR="00000000" w:rsidRPr="00001A92" w:rsidP="00001A92">
            <w:pPr>
              <w:pStyle w:val="ListBullet"/>
            </w:pPr>
            <w:r w:rsidRPr="00001A92">
              <w:t>relevant documentation, such as policy and procedures manuals</w:t>
            </w:r>
          </w:p>
          <w:p w:rsidR="00000000" w:rsidRPr="00001A92" w:rsidP="00001A92">
            <w:pPr>
              <w:pStyle w:val="ListBullet"/>
            </w:pPr>
            <w:r w:rsidRPr="00001A92">
              <w:t>a range of customers with different requirements</w:t>
            </w:r>
          </w:p>
          <w:p w:rsidR="00000000" w:rsidRPr="00001A92" w:rsidP="00001A92">
            <w:pPr>
              <w:pStyle w:val="ListBullet"/>
            </w:pPr>
            <w:r w:rsidRPr="00001A92">
              <w:t>a range of merchandise and products appropriate to the retail workplace</w:t>
            </w:r>
          </w:p>
          <w:p w:rsidR="00000000" w:rsidP="00001A92">
            <w:pPr>
              <w:pStyle w:val="ListBullet"/>
              <w:rPr>
                <w:lang w:val="en-NZ"/>
              </w:rPr>
            </w:pPr>
            <w:r w:rsidRPr="00001A92">
              <w:t>product labels and sources</w:t>
            </w:r>
            <w:r w:rsidRPr="00001A92">
              <w:t xml:space="preserve"> of product information.</w:t>
            </w:r>
          </w:p>
        </w:tc>
      </w:tr>
      <w:tr w:rsidTr="00001A92">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SpecialBold"/>
              </w:rPr>
              <w:t>Method of assessment</w:t>
            </w:r>
          </w:p>
        </w:tc>
        <w:tc>
          <w:tcPr>
            <w:tcW w:w="6403" w:type="dxa"/>
            <w:tcBorders>
              <w:top w:val="nil"/>
              <w:left w:val="nil"/>
              <w:bottom w:val="nil"/>
              <w:right w:val="nil"/>
            </w:tcBorders>
            <w:tcMar>
              <w:top w:w="0" w:type="dxa"/>
              <w:left w:w="62" w:type="dxa"/>
              <w:bottom w:w="0" w:type="dxa"/>
              <w:right w:w="62" w:type="dxa"/>
            </w:tcMar>
          </w:tcPr>
          <w:p w:rsidR="00000000" w:rsidRPr="00001A92" w:rsidP="00001A92">
            <w:pPr>
              <w:pStyle w:val="BodyText"/>
            </w:pPr>
            <w:r w:rsidRPr="00001A92">
              <w:t>A range of assessment methods should be used to assess practical skills and knowledge. The following examples are appropriate for this unit:</w:t>
            </w:r>
          </w:p>
          <w:p w:rsidR="00000000" w:rsidRPr="00001A92" w:rsidP="00001A92">
            <w:pPr>
              <w:pStyle w:val="ListBullet"/>
            </w:pPr>
            <w:r w:rsidRPr="00001A92">
              <w:t>observation of the candidate in the workplace</w:t>
            </w:r>
          </w:p>
          <w:p w:rsidR="00000000" w:rsidRPr="00001A92" w:rsidP="00001A92">
            <w:pPr>
              <w:pStyle w:val="ListBullet"/>
            </w:pPr>
            <w:r w:rsidRPr="00001A92">
              <w:t>customer feedback</w:t>
            </w:r>
          </w:p>
          <w:p w:rsidR="00000000" w:rsidRPr="00001A92" w:rsidP="00001A92">
            <w:pPr>
              <w:pStyle w:val="ListBullet"/>
            </w:pPr>
            <w:r w:rsidRPr="00001A92">
              <w:t>answers to questions about specific skills and knowledge</w:t>
            </w:r>
          </w:p>
          <w:p w:rsidR="00000000" w:rsidP="00001A92">
            <w:pPr>
              <w:pStyle w:val="ListBullet"/>
              <w:rPr>
                <w:lang w:val="en-NZ"/>
              </w:rPr>
            </w:pPr>
            <w:r w:rsidRPr="00001A92">
              <w:t>review of portfolios of evidence and third-party workplace reports of on-the-job performance.</w:t>
            </w:r>
          </w:p>
        </w:tc>
      </w:tr>
      <w:tr w:rsidTr="00001A92">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SpecialBold"/>
              </w:rPr>
              <w:t>Guidance information for assessment</w:t>
            </w:r>
          </w:p>
        </w:tc>
        <w:tc>
          <w:tcPr>
            <w:tcW w:w="6403" w:type="dxa"/>
            <w:tcBorders>
              <w:top w:val="nil"/>
              <w:left w:val="nil"/>
              <w:bottom w:val="nil"/>
              <w:right w:val="nil"/>
            </w:tcBorders>
            <w:tcMar>
              <w:top w:w="0" w:type="dxa"/>
              <w:left w:w="62" w:type="dxa"/>
              <w:bottom w:w="0" w:type="dxa"/>
              <w:right w:w="62" w:type="dxa"/>
            </w:tcMar>
          </w:tcPr>
          <w:p w:rsidR="00000000" w:rsidRPr="00001A92" w:rsidP="00001A92">
            <w:pPr>
              <w:pStyle w:val="BodyText"/>
            </w:pPr>
            <w:r w:rsidRPr="00001A92">
              <w:t>Holistic assessment with other units relevant to the industry sector</w:t>
            </w:r>
            <w:r w:rsidRPr="00001A92">
              <w:t>, workplace and job role is recommended.</w:t>
            </w:r>
          </w:p>
        </w:tc>
      </w:tr>
    </w:tbl>
    <w:p w:rsidR="00000000" w:rsidRPr="00001A92" w:rsidP="00001A92">
      <w:pPr>
        <w:pStyle w:val="BodyText"/>
      </w:pPr>
    </w:p>
    <w:p w:rsidR="00000000" w:rsidRPr="00001A92" w:rsidP="00001A92">
      <w:pPr>
        <w:pStyle w:val="AllowPageBreak"/>
      </w:pPr>
    </w:p>
    <w:p w:rsidR="00000000" w:rsidRPr="00001A92" w:rsidP="00001A92">
      <w:pPr>
        <w:pStyle w:val="Heading1"/>
      </w:pPr>
      <w:bookmarkStart w:id="11" w:name="O_395203"/>
      <w:bookmarkEnd w:id="11"/>
      <w:r w:rsidRPr="00001A92">
        <w:t>Range Statement</w:t>
      </w:r>
    </w:p>
    <w:tbl>
      <w:tblPr>
        <w:tblW w:w="0" w:type="auto"/>
        <w:tblLayout w:type="fixed"/>
        <w:tblCellMar>
          <w:left w:w="62" w:type="dxa"/>
          <w:right w:w="62" w:type="dxa"/>
        </w:tblCellMar>
        <w:tblLook w:val="0000"/>
      </w:tblPr>
      <w:tblGrid>
        <w:gridCol w:w="2465"/>
        <w:gridCol w:w="6465"/>
      </w:tblGrid>
      <w:tr w:rsidTr="00001A92">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t xml:space="preserve">The range statement relates to the unit of competency as a whole. It allows for different work environments and situations that may affect performance. Bold italicised wording, if </w:t>
            </w:r>
            <w:r w:rsidRPr="00001A92">
              <w:t>used in the performance criteria, is detailed below. Essential operating conditions that may be present with training and assessment (depending on the work situation, needs of the individual, accessibility of the item, and local industry and regional conte</w:t>
            </w:r>
            <w:r w:rsidRPr="00001A92">
              <w:t>xts) may also be included.</w:t>
            </w:r>
          </w:p>
        </w:tc>
      </w:tr>
      <w:tr w:rsidTr="00001A92">
        <w:tblPrEx>
          <w:tblW w:w="0" w:type="auto"/>
          <w:tblLayout w:type="fixed"/>
          <w:tblCellMar>
            <w:left w:w="62" w:type="dxa"/>
            <w:right w:w="62" w:type="dxa"/>
          </w:tblCellMar>
          <w:tblLook w:val="0000"/>
        </w:tblPrEx>
        <w:tc>
          <w:tcPr>
            <w:tcW w:w="2465"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BoldandItalics"/>
              </w:rPr>
              <w:t>Product knowledge</w:t>
            </w:r>
            <w:r w:rsidRPr="00001A92">
              <w:t xml:space="preserve"> may include:</w:t>
            </w:r>
          </w:p>
        </w:tc>
        <w:tc>
          <w:tcPr>
            <w:tcW w:w="6465"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features and benefits</w:t>
            </w:r>
          </w:p>
          <w:p w:rsidR="00000000" w:rsidRPr="00001A92" w:rsidP="00001A92">
            <w:pPr>
              <w:pStyle w:val="ListBullet"/>
            </w:pPr>
            <w:r w:rsidRPr="00001A92">
              <w:t>handling and storage requirements</w:t>
            </w:r>
          </w:p>
          <w:p w:rsidR="00000000" w:rsidRPr="00001A92" w:rsidP="00001A92">
            <w:pPr>
              <w:pStyle w:val="ListBullet"/>
            </w:pPr>
            <w:r w:rsidRPr="00001A92">
              <w:t>price</w:t>
            </w:r>
          </w:p>
          <w:p w:rsidR="00000000" w:rsidRPr="00001A92" w:rsidP="00001A92">
            <w:pPr>
              <w:pStyle w:val="ListBullet"/>
            </w:pPr>
            <w:r w:rsidRPr="00001A92">
              <w:t>safety features</w:t>
            </w:r>
          </w:p>
          <w:p w:rsidR="00000000" w:rsidRPr="00001A92" w:rsidP="00001A92">
            <w:pPr>
              <w:pStyle w:val="ListBullet"/>
            </w:pPr>
            <w:r w:rsidRPr="00001A92">
              <w:t>stock availability</w:t>
            </w:r>
          </w:p>
          <w:p w:rsidR="00000000" w:rsidRPr="00001A92" w:rsidP="00001A92">
            <w:pPr>
              <w:pStyle w:val="ListBullet"/>
            </w:pPr>
            <w:r w:rsidRPr="00001A92">
              <w:t>use-by dates</w:t>
            </w:r>
          </w:p>
          <w:p w:rsidR="00000000" w:rsidP="00001A92">
            <w:pPr>
              <w:pStyle w:val="ListBullet"/>
              <w:rPr>
                <w:lang w:val="en-NZ"/>
              </w:rPr>
            </w:pPr>
            <w:r w:rsidRPr="00001A92">
              <w:t>warranties.</w:t>
            </w:r>
          </w:p>
        </w:tc>
      </w:tr>
      <w:tr w:rsidTr="00001A92">
        <w:tblPrEx>
          <w:tblW w:w="0" w:type="auto"/>
          <w:tblLayout w:type="fixed"/>
          <w:tblCellMar>
            <w:left w:w="62" w:type="dxa"/>
            <w:right w:w="62" w:type="dxa"/>
          </w:tblCellMar>
          <w:tblLook w:val="0000"/>
        </w:tblPrEx>
        <w:tc>
          <w:tcPr>
            <w:tcW w:w="2465"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BoldandItalics"/>
              </w:rPr>
              <w:t>Relevant sources of information</w:t>
            </w:r>
            <w:r w:rsidRPr="00001A92">
              <w:t xml:space="preserve"> may include:</w:t>
            </w:r>
          </w:p>
        </w:tc>
        <w:tc>
          <w:tcPr>
            <w:tcW w:w="6465"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demonstrations</w:t>
            </w:r>
          </w:p>
          <w:p w:rsidR="00000000" w:rsidRPr="00001A92" w:rsidP="00001A92">
            <w:pPr>
              <w:pStyle w:val="ListBullet"/>
            </w:pPr>
            <w:r w:rsidRPr="00001A92">
              <w:t>internet</w:t>
            </w:r>
          </w:p>
          <w:p w:rsidR="00000000" w:rsidRPr="00001A92" w:rsidP="00001A92">
            <w:pPr>
              <w:pStyle w:val="ListBullet"/>
            </w:pPr>
            <w:r w:rsidRPr="00001A92">
              <w:t>labels</w:t>
            </w:r>
          </w:p>
          <w:p w:rsidR="00000000" w:rsidRPr="00001A92" w:rsidP="00001A92">
            <w:pPr>
              <w:pStyle w:val="ListBullet"/>
            </w:pPr>
            <w:r w:rsidRPr="00001A92">
              <w:t>product profiles</w:t>
            </w:r>
          </w:p>
          <w:p w:rsidR="00000000" w:rsidRPr="00001A92" w:rsidP="00001A92">
            <w:pPr>
              <w:pStyle w:val="ListBullet"/>
            </w:pPr>
            <w:r w:rsidRPr="00001A92">
              <w:t>staff members</w:t>
            </w:r>
          </w:p>
          <w:p w:rsidR="00000000" w:rsidRPr="00001A92" w:rsidP="00001A92">
            <w:pPr>
              <w:pStyle w:val="ListBullet"/>
            </w:pPr>
            <w:r w:rsidRPr="00001A92">
              <w:t>store or supplier product manuals</w:t>
            </w:r>
          </w:p>
          <w:p w:rsidR="00000000" w:rsidRPr="00001A92" w:rsidP="00001A92">
            <w:pPr>
              <w:pStyle w:val="ListBullet"/>
            </w:pPr>
            <w:r w:rsidRPr="00001A92">
              <w:t>store tours</w:t>
            </w:r>
          </w:p>
          <w:p w:rsidR="00000000" w:rsidP="00001A92">
            <w:pPr>
              <w:pStyle w:val="ListBullet"/>
              <w:rPr>
                <w:lang w:val="en-NZ"/>
              </w:rPr>
            </w:pPr>
            <w:r w:rsidRPr="00001A92">
              <w:t>videos.</w:t>
            </w:r>
          </w:p>
        </w:tc>
      </w:tr>
      <w:tr w:rsidTr="00001A92">
        <w:tblPrEx>
          <w:tblW w:w="0" w:type="auto"/>
          <w:tblLayout w:type="fixed"/>
          <w:tblCellMar>
            <w:left w:w="62" w:type="dxa"/>
            <w:right w:w="62" w:type="dxa"/>
          </w:tblCellMar>
          <w:tblLook w:val="0000"/>
        </w:tblPrEx>
        <w:tc>
          <w:tcPr>
            <w:tcW w:w="2465"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BoldandItalics"/>
              </w:rPr>
              <w:t>Legislative requirements</w:t>
            </w:r>
            <w:r w:rsidRPr="00001A92">
              <w:t xml:space="preserve"> may include:</w:t>
            </w:r>
          </w:p>
        </w:tc>
        <w:tc>
          <w:tcPr>
            <w:tcW w:w="6465"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industry codes of practice</w:t>
            </w:r>
          </w:p>
          <w:p w:rsidR="00000000" w:rsidRPr="00001A92" w:rsidP="00001A92">
            <w:pPr>
              <w:pStyle w:val="ListBullet"/>
            </w:pPr>
            <w:r w:rsidRPr="00001A92">
              <w:t>liquor laws</w:t>
            </w:r>
          </w:p>
          <w:p w:rsidR="00000000" w:rsidRPr="00001A92" w:rsidP="00001A92">
            <w:pPr>
              <w:pStyle w:val="ListBullet"/>
            </w:pPr>
            <w:r w:rsidRPr="00001A92">
              <w:t>lottery legislation</w:t>
            </w:r>
          </w:p>
          <w:p w:rsidR="00000000" w:rsidRPr="00001A92" w:rsidP="00001A92">
            <w:pPr>
              <w:pStyle w:val="ListBullet"/>
            </w:pPr>
            <w:r w:rsidRPr="00001A92">
              <w:t>work health and safety (WHS)</w:t>
            </w:r>
          </w:p>
          <w:p w:rsidR="00000000" w:rsidRPr="00001A92" w:rsidP="00001A92">
            <w:pPr>
              <w:pStyle w:val="ListBullet"/>
            </w:pPr>
            <w:r w:rsidRPr="00001A92">
              <w:t>sale of second-hand goods</w:t>
            </w:r>
          </w:p>
          <w:p w:rsidR="00000000" w:rsidRPr="00001A92" w:rsidP="00001A92">
            <w:pPr>
              <w:pStyle w:val="ListBullet"/>
            </w:pPr>
            <w:r w:rsidRPr="00001A92">
              <w:t>sale of X and R-rated products</w:t>
            </w:r>
          </w:p>
          <w:p w:rsidR="00000000" w:rsidRPr="00001A92" w:rsidP="00001A92">
            <w:pPr>
              <w:pStyle w:val="ListBullet"/>
            </w:pPr>
            <w:r w:rsidRPr="00001A92">
              <w:t>tobacco laws</w:t>
            </w:r>
          </w:p>
          <w:p w:rsidR="00000000" w:rsidRPr="00001A92" w:rsidP="00001A92">
            <w:pPr>
              <w:pStyle w:val="ListBullet"/>
            </w:pPr>
            <w:r w:rsidRPr="00001A92">
              <w:t>Australian consumer law and fair trading Acts</w:t>
            </w:r>
          </w:p>
          <w:p w:rsidR="00000000" w:rsidRPr="00001A92" w:rsidP="00001A92">
            <w:pPr>
              <w:pStyle w:val="ListBullet"/>
            </w:pPr>
            <w:r w:rsidRPr="00001A92">
              <w:t>trading hours</w:t>
            </w:r>
          </w:p>
          <w:p w:rsidR="00000000" w:rsidP="00001A92">
            <w:pPr>
              <w:pStyle w:val="ListBullet"/>
              <w:rPr>
                <w:lang w:val="en-NZ"/>
              </w:rPr>
            </w:pPr>
            <w:r w:rsidRPr="00001A92">
              <w:t>transport, storage and handling of goods.</w:t>
            </w:r>
          </w:p>
        </w:tc>
      </w:tr>
      <w:tr w:rsidTr="00001A92">
        <w:tblPrEx>
          <w:tblW w:w="0" w:type="auto"/>
          <w:tblLayout w:type="fixed"/>
          <w:tblCellMar>
            <w:left w:w="62" w:type="dxa"/>
            <w:right w:w="62" w:type="dxa"/>
          </w:tblCellMar>
          <w:tblLook w:val="0000"/>
        </w:tblPrEx>
        <w:tc>
          <w:tcPr>
            <w:tcW w:w="2465"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BoldandItalics"/>
              </w:rPr>
              <w:t>Customers</w:t>
            </w:r>
            <w:r w:rsidRPr="00001A92">
              <w:t xml:space="preserve"> may include:</w:t>
            </w:r>
          </w:p>
        </w:tc>
        <w:tc>
          <w:tcPr>
            <w:tcW w:w="6465"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customers with routine or special requests</w:t>
            </w:r>
          </w:p>
          <w:p w:rsidR="00000000" w:rsidRPr="00001A92" w:rsidP="00001A92">
            <w:pPr>
              <w:pStyle w:val="ListBullet"/>
            </w:pPr>
            <w:r w:rsidRPr="00001A92">
              <w:t>internal and external contacts</w:t>
            </w:r>
          </w:p>
          <w:p w:rsidR="00000000" w:rsidRPr="00001A92" w:rsidP="00001A92">
            <w:pPr>
              <w:pStyle w:val="ListBullet"/>
            </w:pPr>
            <w:r w:rsidRPr="00001A92">
              <w:t>new or repe</w:t>
            </w:r>
            <w:r w:rsidRPr="00001A92">
              <w:t>at contacts</w:t>
            </w:r>
          </w:p>
          <w:p w:rsidR="00000000" w:rsidRPr="00001A92" w:rsidP="00001A92">
            <w:pPr>
              <w:pStyle w:val="ListBullet"/>
            </w:pPr>
            <w:r w:rsidRPr="00001A92">
              <w:t>people from a range of social, cultural and ethnic backgrounds</w:t>
            </w:r>
          </w:p>
          <w:p w:rsidR="00000000" w:rsidP="00001A92">
            <w:pPr>
              <w:pStyle w:val="ListBullet"/>
              <w:rPr>
                <w:lang w:val="en-NZ"/>
              </w:rPr>
            </w:pPr>
            <w:r w:rsidRPr="00001A92">
              <w:t>people with varying physical and mental abilities.</w:t>
            </w:r>
          </w:p>
        </w:tc>
      </w:tr>
      <w:tr w:rsidTr="00001A92">
        <w:tblPrEx>
          <w:tblW w:w="0" w:type="auto"/>
          <w:tblLayout w:type="fixed"/>
          <w:tblCellMar>
            <w:left w:w="62" w:type="dxa"/>
            <w:right w:w="62" w:type="dxa"/>
          </w:tblCellMar>
          <w:tblLook w:val="0000"/>
        </w:tblPrEx>
        <w:tc>
          <w:tcPr>
            <w:tcW w:w="2465"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BoldandItalics"/>
              </w:rPr>
              <w:t>Routine customer questions</w:t>
            </w:r>
            <w:r w:rsidRPr="00001A92">
              <w:t xml:space="preserve"> may relate to:</w:t>
            </w:r>
          </w:p>
        </w:tc>
        <w:tc>
          <w:tcPr>
            <w:tcW w:w="6465"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availability</w:t>
            </w:r>
          </w:p>
          <w:p w:rsidR="00000000" w:rsidRPr="00001A92" w:rsidP="00001A92">
            <w:pPr>
              <w:pStyle w:val="ListBullet"/>
            </w:pPr>
            <w:r w:rsidRPr="00001A92">
              <w:t>features and benefits</w:t>
            </w:r>
          </w:p>
          <w:p w:rsidR="00000000" w:rsidRPr="00001A92" w:rsidP="00001A92">
            <w:pPr>
              <w:pStyle w:val="ListBullet"/>
            </w:pPr>
            <w:r w:rsidRPr="00001A92">
              <w:t>price and price reductions</w:t>
            </w:r>
          </w:p>
          <w:p w:rsidR="00000000" w:rsidP="00001A92">
            <w:pPr>
              <w:pStyle w:val="ListBullet"/>
              <w:rPr>
                <w:lang w:val="en-NZ"/>
              </w:rPr>
            </w:pPr>
            <w:r w:rsidRPr="00001A92">
              <w:t>quality.</w:t>
            </w:r>
          </w:p>
        </w:tc>
      </w:tr>
      <w:tr w:rsidTr="00001A92">
        <w:tblPrEx>
          <w:tblW w:w="0" w:type="auto"/>
          <w:tblLayout w:type="fixed"/>
          <w:tblCellMar>
            <w:left w:w="62" w:type="dxa"/>
            <w:right w:w="62" w:type="dxa"/>
          </w:tblCellMar>
          <w:tblLook w:val="0000"/>
        </w:tblPrEx>
        <w:tc>
          <w:tcPr>
            <w:tcW w:w="2465"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BoldandItalics"/>
              </w:rPr>
              <w:t>Problem solving</w:t>
            </w:r>
            <w:r w:rsidRPr="00001A92">
              <w:t xml:space="preserve"> may be affected by:</w:t>
            </w:r>
          </w:p>
        </w:tc>
        <w:tc>
          <w:tcPr>
            <w:tcW w:w="6465"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resource implications</w:t>
            </w:r>
          </w:p>
          <w:p w:rsidR="00000000" w:rsidP="00001A92">
            <w:pPr>
              <w:pStyle w:val="ListBullet"/>
              <w:rPr>
                <w:lang w:val="en-NZ"/>
              </w:rPr>
            </w:pPr>
            <w:r w:rsidRPr="00001A92">
              <w:t>store policies and procedures.</w:t>
            </w:r>
          </w:p>
        </w:tc>
      </w:tr>
      <w:tr w:rsidTr="00001A92">
        <w:tblPrEx>
          <w:tblW w:w="0" w:type="auto"/>
          <w:tblLayout w:type="fixed"/>
          <w:tblCellMar>
            <w:left w:w="62" w:type="dxa"/>
            <w:right w:w="62" w:type="dxa"/>
          </w:tblCellMar>
          <w:tblLook w:val="0000"/>
        </w:tblPrEx>
        <w:tc>
          <w:tcPr>
            <w:tcW w:w="2465" w:type="dxa"/>
            <w:tcBorders>
              <w:top w:val="nil"/>
              <w:left w:val="nil"/>
              <w:bottom w:val="nil"/>
              <w:right w:val="nil"/>
            </w:tcBorders>
            <w:tcMar>
              <w:top w:w="0" w:type="dxa"/>
              <w:left w:w="62" w:type="dxa"/>
              <w:bottom w:w="0" w:type="dxa"/>
              <w:right w:w="62" w:type="dxa"/>
            </w:tcMar>
          </w:tcPr>
          <w:p w:rsidR="00000000" w:rsidP="00001A92">
            <w:pPr>
              <w:pStyle w:val="BodyText"/>
              <w:rPr>
                <w:lang w:val="en-NZ"/>
              </w:rPr>
            </w:pPr>
            <w:r w:rsidRPr="00001A92">
              <w:rPr>
                <w:rStyle w:val="BoldandItalics"/>
              </w:rPr>
              <w:t>Sales transactions</w:t>
            </w:r>
            <w:r w:rsidRPr="00001A92">
              <w:t xml:space="preserve"> may be completed:</w:t>
            </w:r>
          </w:p>
        </w:tc>
        <w:tc>
          <w:tcPr>
            <w:tcW w:w="6465" w:type="dxa"/>
            <w:tcBorders>
              <w:top w:val="nil"/>
              <w:left w:val="nil"/>
              <w:bottom w:val="nil"/>
              <w:right w:val="nil"/>
            </w:tcBorders>
            <w:tcMar>
              <w:top w:w="0" w:type="dxa"/>
              <w:left w:w="62" w:type="dxa"/>
              <w:bottom w:w="0" w:type="dxa"/>
              <w:right w:w="62" w:type="dxa"/>
            </w:tcMar>
          </w:tcPr>
          <w:p w:rsidR="00000000" w:rsidRPr="00001A92" w:rsidP="00001A92">
            <w:pPr>
              <w:pStyle w:val="ListBullet"/>
            </w:pPr>
            <w:r w:rsidRPr="00001A92">
              <w:t>face-to-face</w:t>
            </w:r>
          </w:p>
          <w:p w:rsidR="00000000" w:rsidRPr="00001A92" w:rsidP="00001A92">
            <w:pPr>
              <w:pStyle w:val="ListBullet"/>
            </w:pPr>
            <w:r w:rsidRPr="00001A92">
              <w:t>online</w:t>
            </w:r>
          </w:p>
          <w:p w:rsidR="00000000" w:rsidRPr="00001A92" w:rsidP="00001A92">
            <w:pPr>
              <w:pStyle w:val="ListBullet"/>
            </w:pPr>
            <w:r w:rsidRPr="00001A92">
              <w:t>over the telephone.</w:t>
            </w:r>
          </w:p>
        </w:tc>
      </w:tr>
    </w:tbl>
    <w:p w:rsidR="00000000" w:rsidRPr="00001A92" w:rsidP="00001A92">
      <w:pPr>
        <w:pStyle w:val="BodyText"/>
      </w:pPr>
    </w:p>
    <w:p w:rsidR="00000000" w:rsidRPr="00001A92" w:rsidP="00001A92">
      <w:pPr>
        <w:pStyle w:val="AllowPageBreak"/>
      </w:pPr>
    </w:p>
    <w:p w:rsidR="00000000" w:rsidRPr="00001A92" w:rsidP="00001A92">
      <w:pPr>
        <w:pStyle w:val="Heading1"/>
      </w:pPr>
      <w:bookmarkStart w:id="12" w:name="O_395204"/>
      <w:bookmarkEnd w:id="12"/>
      <w:r w:rsidRPr="00001A92">
        <w:t>Unit Sector(s)</w:t>
      </w:r>
    </w:p>
    <w:p w:rsidR="00000000" w:rsidRPr="00001A92" w:rsidP="00001A92">
      <w:pPr>
        <w:pStyle w:val="BodyText"/>
      </w:pPr>
      <w:r w:rsidRPr="00001A92">
        <w:t>Cross-Sector</w:t>
      </w:r>
    </w:p>
    <w:p w:rsidR="00000000" w:rsidRPr="00001A92" w:rsidP="00001A92">
      <w:pPr>
        <w:pStyle w:val="AllowPageBreak"/>
      </w:pPr>
    </w:p>
    <w:p w:rsidR="00000000" w:rsidRPr="00001A92" w:rsidP="00001A92">
      <w:pPr>
        <w:pStyle w:val="Heading1"/>
      </w:pPr>
      <w:bookmarkStart w:id="13" w:name="O_395205"/>
      <w:bookmarkEnd w:id="13"/>
      <w:r w:rsidRPr="00001A92">
        <w:t>Competency Field</w:t>
      </w:r>
    </w:p>
    <w:p w:rsidR="00000000" w:rsidRPr="00001A92" w:rsidP="00001A92">
      <w:pPr>
        <w:pStyle w:val="BodyText"/>
      </w:pPr>
      <w:r w:rsidRPr="00001A92">
        <w:t>Sales</w:t>
      </w:r>
    </w:p>
    <w:p w:rsidR="00000000" w:rsidRPr="00001A92" w:rsidP="00001A92"/>
    <w:sectPr w:rsidSect="00001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1F0" w:rsidP="001311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F0" w:rsidP="00001A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11F0" w:rsidP="00001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311F0" w:rsidP="00001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92" w:rsidRPr="001311F0" w:rsidP="001311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F0" w:rsidP="00001A92">
    <w:pPr>
      <w:pStyle w:val="Header"/>
      <w:framePr w:wrap="around"/>
    </w:pPr>
    <w:r>
      <w:fldChar w:fldCharType="begin"/>
    </w:r>
    <w:r>
      <w:instrText xml:space="preserve"> TITLE   \* MERGEFORMAT </w:instrText>
    </w:r>
    <w:r>
      <w:fldChar w:fldCharType="separate"/>
    </w:r>
    <w:r>
      <w:t>SIRXSLS201 Sell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311F0" w:rsidP="00001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A2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DA9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82B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A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A92"/>
    <w:pPr>
      <w:spacing w:before="360" w:after="60"/>
      <w:outlineLvl w:val="0"/>
    </w:pPr>
    <w:rPr>
      <w:sz w:val="32"/>
    </w:rPr>
  </w:style>
  <w:style w:type="paragraph" w:styleId="Heading2">
    <w:name w:val="heading 2"/>
    <w:basedOn w:val="HeadingBase"/>
    <w:next w:val="BodyText"/>
    <w:link w:val="Heading2Char"/>
    <w:qFormat/>
    <w:rsid w:val="00001A92"/>
    <w:pPr>
      <w:keepLines/>
      <w:spacing w:before="240" w:after="120"/>
      <w:outlineLvl w:val="1"/>
    </w:pPr>
    <w:rPr>
      <w:sz w:val="28"/>
      <w:szCs w:val="40"/>
    </w:rPr>
  </w:style>
  <w:style w:type="paragraph" w:styleId="Heading3">
    <w:name w:val="heading 3"/>
    <w:basedOn w:val="HeadingBase"/>
    <w:next w:val="BodyText"/>
    <w:link w:val="Heading3Char"/>
    <w:qFormat/>
    <w:rsid w:val="00001A92"/>
    <w:pPr>
      <w:spacing w:before="180" w:after="120"/>
      <w:outlineLvl w:val="2"/>
    </w:pPr>
    <w:rPr>
      <w:spacing w:val="-10"/>
      <w:kern w:val="32"/>
    </w:rPr>
  </w:style>
  <w:style w:type="paragraph" w:styleId="Heading4">
    <w:name w:val="heading 4"/>
    <w:basedOn w:val="HeadingBase"/>
    <w:next w:val="BodyText"/>
    <w:link w:val="Heading4Char"/>
    <w:qFormat/>
    <w:rsid w:val="00001A92"/>
    <w:pPr>
      <w:spacing w:before="160" w:after="120"/>
      <w:outlineLvl w:val="3"/>
    </w:pPr>
    <w:rPr>
      <w:sz w:val="22"/>
    </w:rPr>
  </w:style>
  <w:style w:type="paragraph" w:styleId="Heading5">
    <w:name w:val="heading 5"/>
    <w:basedOn w:val="HeadingBase"/>
    <w:next w:val="Normal"/>
    <w:link w:val="Heading5Char"/>
    <w:qFormat/>
    <w:rsid w:val="00001A92"/>
    <w:pPr>
      <w:spacing w:before="80"/>
      <w:outlineLvl w:val="4"/>
    </w:pPr>
    <w:rPr>
      <w:color w:val="918585"/>
      <w:sz w:val="20"/>
    </w:rPr>
  </w:style>
  <w:style w:type="paragraph" w:styleId="Heading6">
    <w:name w:val="heading 6"/>
    <w:basedOn w:val="HeadingBase"/>
    <w:next w:val="Normal"/>
    <w:link w:val="Heading6Char"/>
    <w:qFormat/>
    <w:rsid w:val="00001A92"/>
    <w:pPr>
      <w:spacing w:before="60"/>
      <w:outlineLvl w:val="5"/>
    </w:pPr>
    <w:rPr>
      <w:color w:val="918585"/>
      <w:sz w:val="20"/>
    </w:rPr>
  </w:style>
  <w:style w:type="paragraph" w:styleId="Heading7">
    <w:name w:val="heading 7"/>
    <w:basedOn w:val="Normal"/>
    <w:next w:val="Normal"/>
    <w:link w:val="Heading7Char"/>
    <w:qFormat/>
    <w:rsid w:val="00001A92"/>
    <w:pPr>
      <w:ind w:left="720"/>
      <w:outlineLvl w:val="6"/>
    </w:pPr>
    <w:rPr>
      <w:i/>
    </w:rPr>
  </w:style>
  <w:style w:type="paragraph" w:styleId="Heading8">
    <w:name w:val="heading 8"/>
    <w:basedOn w:val="Normal"/>
    <w:next w:val="Normal"/>
    <w:link w:val="Heading8Char"/>
    <w:qFormat/>
    <w:rsid w:val="00001A92"/>
    <w:pPr>
      <w:ind w:left="720"/>
      <w:outlineLvl w:val="7"/>
    </w:pPr>
    <w:rPr>
      <w:i/>
    </w:rPr>
  </w:style>
  <w:style w:type="paragraph" w:styleId="Heading9">
    <w:name w:val="heading 9"/>
    <w:basedOn w:val="Normal"/>
    <w:next w:val="Normal"/>
    <w:link w:val="Heading9Char"/>
    <w:qFormat/>
    <w:rsid w:val="00001A92"/>
    <w:pPr>
      <w:ind w:left="720"/>
      <w:outlineLvl w:val="8"/>
    </w:pPr>
    <w:rPr>
      <w:i/>
    </w:rPr>
  </w:style>
  <w:style w:type="character" w:default="1" w:styleId="DefaultParagraphFont">
    <w:name w:val="Default Paragraph Font"/>
    <w:uiPriority w:val="1"/>
    <w:unhideWhenUsed/>
    <w:rsid w:val="00001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A92"/>
  </w:style>
  <w:style w:type="character" w:customStyle="1" w:styleId="Heading1Char">
    <w:name w:val="Heading 1 Char"/>
    <w:basedOn w:val="DefaultParagraphFont"/>
    <w:link w:val="Heading1"/>
    <w:rsid w:val="00001A92"/>
    <w:rPr>
      <w:rFonts w:ascii="Times New Roman" w:eastAsia="Times New Roman" w:hAnsi="Times New Roman" w:cs="Times New Roman"/>
      <w:b/>
      <w:sz w:val="32"/>
      <w:szCs w:val="20"/>
      <w:lang w:eastAsia="en-US"/>
    </w:rPr>
  </w:style>
  <w:style w:type="paragraph" w:styleId="BodyText">
    <w:name w:val="Body Text"/>
    <w:basedOn w:val="Normal"/>
    <w:link w:val="BodyTextChar"/>
    <w:rsid w:val="00001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A92"/>
    <w:rPr>
      <w:rFonts w:ascii="Times New Roman" w:eastAsia="Times New Roman" w:hAnsi="Times New Roman" w:cs="Times New Roman"/>
      <w:sz w:val="24"/>
      <w:lang w:eastAsia="en-US"/>
    </w:rPr>
  </w:style>
  <w:style w:type="paragraph" w:styleId="Footer">
    <w:name w:val="footer"/>
    <w:basedOn w:val="Normal"/>
    <w:link w:val="FooterChar"/>
    <w:rsid w:val="00001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A92"/>
    <w:rPr>
      <w:rFonts w:ascii="Times New Roman" w:eastAsia="Times New Roman" w:hAnsi="Times New Roman" w:cs="Times New Roman"/>
      <w:sz w:val="16"/>
      <w:lang w:eastAsia="en-US"/>
    </w:rPr>
  </w:style>
  <w:style w:type="paragraph" w:styleId="List">
    <w:name w:val="List"/>
    <w:basedOn w:val="BodyText"/>
    <w:next w:val="BodyText"/>
    <w:rsid w:val="00001A92"/>
    <w:pPr>
      <w:tabs>
        <w:tab w:val="left" w:pos="340"/>
      </w:tabs>
      <w:spacing w:before="60" w:after="60"/>
      <w:ind w:left="340" w:hanging="340"/>
    </w:pPr>
  </w:style>
  <w:style w:type="paragraph" w:styleId="ListBullet">
    <w:name w:val="List Bullet"/>
    <w:basedOn w:val="List"/>
    <w:rsid w:val="00001A92"/>
    <w:pPr>
      <w:numPr>
        <w:numId w:val="14"/>
      </w:numPr>
      <w:tabs>
        <w:tab w:val="clear" w:pos="340"/>
      </w:tabs>
      <w:spacing w:before="40" w:after="40"/>
    </w:pPr>
  </w:style>
  <w:style w:type="character" w:customStyle="1" w:styleId="SpecialBold">
    <w:name w:val="Special Bold"/>
    <w:basedOn w:val="DefaultParagraphFont"/>
    <w:rsid w:val="00001A92"/>
    <w:rPr>
      <w:b/>
      <w:spacing w:val="0"/>
    </w:rPr>
  </w:style>
  <w:style w:type="paragraph" w:styleId="ListBullet2">
    <w:name w:val="List Bullet 2"/>
    <w:basedOn w:val="List2"/>
    <w:rsid w:val="00001A92"/>
    <w:pPr>
      <w:numPr>
        <w:numId w:val="15"/>
      </w:numPr>
      <w:tabs>
        <w:tab w:val="clear" w:pos="680"/>
      </w:tabs>
    </w:pPr>
  </w:style>
  <w:style w:type="paragraph" w:customStyle="1" w:styleId="SuperHeading">
    <w:name w:val="SuperHeading"/>
    <w:basedOn w:val="Normal"/>
    <w:rsid w:val="00001A92"/>
    <w:pPr>
      <w:spacing w:before="240" w:after="120"/>
      <w:outlineLvl w:val="0"/>
    </w:pPr>
    <w:rPr>
      <w:rFonts w:ascii="Times New Roman" w:hAnsi="Times New Roman"/>
      <w:b/>
      <w:sz w:val="28"/>
    </w:rPr>
  </w:style>
  <w:style w:type="paragraph" w:customStyle="1" w:styleId="AllowPageBreak">
    <w:name w:val="AllowPageBreak"/>
    <w:rsid w:val="00001A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1A92"/>
    <w:pPr>
      <w:numPr>
        <w:numId w:val="3"/>
      </w:numPr>
      <w:tabs>
        <w:tab w:val="clear" w:pos="1021"/>
      </w:tabs>
      <w:ind w:left="1037" w:hanging="357"/>
    </w:pPr>
  </w:style>
  <w:style w:type="character" w:customStyle="1" w:styleId="BoldandItalics">
    <w:name w:val="Bold and Italics"/>
    <w:qFormat/>
    <w:rsid w:val="00001A92"/>
    <w:rPr>
      <w:b/>
      <w:i/>
      <w:u w:val="none"/>
    </w:rPr>
  </w:style>
  <w:style w:type="character" w:customStyle="1" w:styleId="Heading2Char">
    <w:name w:val="Heading 2 Char"/>
    <w:basedOn w:val="DefaultParagraphFont"/>
    <w:link w:val="Heading2"/>
    <w:rsid w:val="00001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A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A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A92"/>
    <w:rPr>
      <w:rFonts w:ascii="Courier New" w:eastAsia="Times New Roman" w:hAnsi="Courier New" w:cs="Times New Roman"/>
      <w:i/>
      <w:szCs w:val="20"/>
      <w:lang w:eastAsia="en-US"/>
    </w:rPr>
  </w:style>
  <w:style w:type="paragraph" w:customStyle="1" w:styleId="HeadingBase">
    <w:name w:val="Heading Base"/>
    <w:rsid w:val="00001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A92"/>
    <w:pPr>
      <w:tabs>
        <w:tab w:val="right" w:leader="dot" w:pos="9072"/>
      </w:tabs>
      <w:ind w:left="567"/>
    </w:pPr>
    <w:rPr>
      <w:szCs w:val="22"/>
    </w:rPr>
  </w:style>
  <w:style w:type="paragraph" w:customStyle="1" w:styleId="TOCBase">
    <w:name w:val="TOC Base"/>
    <w:rsid w:val="00001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A92"/>
    <w:pPr>
      <w:tabs>
        <w:tab w:val="right" w:leader="dot" w:pos="9072"/>
      </w:tabs>
      <w:spacing w:before="40" w:after="40"/>
      <w:ind w:left="284"/>
    </w:pPr>
    <w:rPr>
      <w:rFonts w:ascii="Times New Roman" w:hAnsi="Times New Roman"/>
    </w:rPr>
  </w:style>
  <w:style w:type="paragraph" w:styleId="TOC1">
    <w:name w:val="toc 1"/>
    <w:basedOn w:val="TOCBase"/>
    <w:next w:val="Normal"/>
    <w:rsid w:val="00001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A92"/>
    <w:pPr>
      <w:spacing w:before="5040"/>
      <w:jc w:val="center"/>
    </w:pPr>
    <w:rPr>
      <w:sz w:val="48"/>
      <w:szCs w:val="72"/>
      <w:lang w:val="en-US"/>
    </w:rPr>
  </w:style>
  <w:style w:type="character" w:customStyle="1" w:styleId="TitleChar">
    <w:name w:val="Title Char"/>
    <w:basedOn w:val="DefaultParagraphFont"/>
    <w:link w:val="Title"/>
    <w:rsid w:val="00001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A92"/>
    <w:pPr>
      <w:tabs>
        <w:tab w:val="left" w:pos="3600"/>
        <w:tab w:val="left" w:pos="3958"/>
      </w:tabs>
    </w:pPr>
  </w:style>
  <w:style w:type="paragraph" w:customStyle="1" w:styleId="Note">
    <w:name w:val="Note"/>
    <w:basedOn w:val="BodyText"/>
    <w:rsid w:val="00001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A92"/>
    <w:pPr>
      <w:framePr w:wrap="auto" w:hAnchor="text" w:y="6049"/>
    </w:pPr>
    <w:rPr>
      <w:color w:val="000000"/>
      <w:sz w:val="40"/>
    </w:rPr>
  </w:style>
  <w:style w:type="paragraph" w:customStyle="1" w:styleId="TOCTitle">
    <w:name w:val="TOCTitle"/>
    <w:basedOn w:val="Heading1"/>
    <w:rsid w:val="00001A92"/>
    <w:pPr>
      <w:spacing w:after="240"/>
      <w:jc w:val="center"/>
      <w:outlineLvl w:val="9"/>
    </w:pPr>
    <w:rPr>
      <w:caps/>
    </w:rPr>
  </w:style>
  <w:style w:type="paragraph" w:customStyle="1" w:styleId="Version">
    <w:name w:val="Version"/>
    <w:rsid w:val="00001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A92"/>
    <w:pPr>
      <w:keepNext w:val="0"/>
      <w:tabs>
        <w:tab w:val="right" w:pos="4176"/>
      </w:tabs>
      <w:ind w:left="198" w:hanging="198"/>
    </w:pPr>
    <w:rPr>
      <w:rFonts w:ascii="Garamond" w:hAnsi="Garamond"/>
    </w:rPr>
  </w:style>
  <w:style w:type="paragraph" w:styleId="IndexHeading">
    <w:name w:val="index heading"/>
    <w:basedOn w:val="Normal"/>
    <w:next w:val="Index1"/>
    <w:semiHidden/>
    <w:rsid w:val="00001A92"/>
    <w:pPr>
      <w:spacing w:before="120" w:after="120"/>
    </w:pPr>
    <w:rPr>
      <w:rFonts w:ascii="Arial" w:hAnsi="Arial"/>
      <w:b/>
      <w:color w:val="918585"/>
      <w:sz w:val="24"/>
    </w:rPr>
  </w:style>
  <w:style w:type="paragraph" w:styleId="Header">
    <w:name w:val="header"/>
    <w:basedOn w:val="Normal"/>
    <w:link w:val="HeaderChar"/>
    <w:rsid w:val="00001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A92"/>
    <w:rPr>
      <w:rFonts w:ascii="Times New Roman" w:eastAsia="Times New Roman" w:hAnsi="Times New Roman" w:cs="Times New Roman"/>
      <w:sz w:val="16"/>
      <w:szCs w:val="20"/>
      <w:lang w:val="en-GB" w:eastAsia="en-US"/>
    </w:rPr>
  </w:style>
  <w:style w:type="paragraph" w:customStyle="1" w:styleId="Chapter">
    <w:name w:val="Chapter"/>
    <w:basedOn w:val="Normal"/>
    <w:rsid w:val="00001A92"/>
    <w:pPr>
      <w:spacing w:before="240"/>
    </w:pPr>
    <w:rPr>
      <w:rFonts w:ascii="Times New Roman" w:hAnsi="Times New Roman"/>
      <w:smallCaps/>
      <w:spacing w:val="80"/>
      <w:sz w:val="28"/>
    </w:rPr>
  </w:style>
  <w:style w:type="paragraph" w:customStyle="1" w:styleId="InChapter">
    <w:name w:val="InChapter"/>
    <w:basedOn w:val="Heading3"/>
    <w:rsid w:val="00001A92"/>
    <w:pPr>
      <w:spacing w:after="240"/>
      <w:outlineLvl w:val="9"/>
    </w:pPr>
    <w:rPr>
      <w:noProof/>
    </w:rPr>
  </w:style>
  <w:style w:type="paragraph" w:styleId="Index2">
    <w:name w:val="index 2"/>
    <w:basedOn w:val="Normal"/>
    <w:next w:val="Normal"/>
    <w:semiHidden/>
    <w:rsid w:val="00001A92"/>
    <w:pPr>
      <w:tabs>
        <w:tab w:val="right" w:pos="4176"/>
      </w:tabs>
      <w:ind w:left="568" w:hanging="284"/>
    </w:pPr>
    <w:rPr>
      <w:rFonts w:ascii="Garamond" w:hAnsi="Garamond"/>
    </w:rPr>
  </w:style>
  <w:style w:type="paragraph" w:customStyle="1" w:styleId="Byline">
    <w:name w:val="Byline"/>
    <w:rsid w:val="00001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A92"/>
    <w:pPr>
      <w:tabs>
        <w:tab w:val="clear" w:pos="3600"/>
        <w:tab w:val="clear" w:pos="3958"/>
      </w:tabs>
      <w:jc w:val="right"/>
    </w:pPr>
  </w:style>
  <w:style w:type="character" w:styleId="Emphasis">
    <w:name w:val="Emphasis"/>
    <w:basedOn w:val="DefaultParagraphFont"/>
    <w:qFormat/>
    <w:rsid w:val="00001A92"/>
    <w:rPr>
      <w:i/>
    </w:rPr>
  </w:style>
  <w:style w:type="paragraph" w:styleId="Caption">
    <w:name w:val="caption"/>
    <w:basedOn w:val="BodyText"/>
    <w:next w:val="Normal"/>
    <w:qFormat/>
    <w:rsid w:val="00001A92"/>
    <w:pPr>
      <w:framePr w:w="2268" w:hSpace="181" w:vSpace="181" w:wrap="around" w:vAnchor="text" w:hAnchor="page" w:x="1135" w:y="285" w:anchorLock="1"/>
    </w:pPr>
    <w:rPr>
      <w:i/>
    </w:rPr>
  </w:style>
  <w:style w:type="paragraph" w:customStyle="1" w:styleId="MiniTOCTitle">
    <w:name w:val="MiniTOCTitle"/>
    <w:basedOn w:val="Heading4"/>
    <w:rsid w:val="00001A92"/>
    <w:pPr>
      <w:spacing w:before="240"/>
      <w:outlineLvl w:val="9"/>
    </w:pPr>
    <w:rPr>
      <w:noProof/>
      <w:sz w:val="24"/>
    </w:rPr>
  </w:style>
  <w:style w:type="paragraph" w:customStyle="1" w:styleId="MiniTOCItem">
    <w:name w:val="MiniTOCItem"/>
    <w:basedOn w:val="ListBullet"/>
    <w:rsid w:val="00001A92"/>
    <w:pPr>
      <w:numPr>
        <w:numId w:val="0"/>
      </w:numPr>
      <w:tabs>
        <w:tab w:val="right" w:leader="dot" w:pos="6521"/>
      </w:tabs>
      <w:spacing w:before="0" w:after="0"/>
    </w:pPr>
  </w:style>
  <w:style w:type="paragraph" w:customStyle="1" w:styleId="TOFTitle">
    <w:name w:val="TOFTitle"/>
    <w:basedOn w:val="TOCTitle"/>
    <w:rsid w:val="00001A92"/>
  </w:style>
  <w:style w:type="paragraph" w:styleId="TableofFigures">
    <w:name w:val="table of figures"/>
    <w:basedOn w:val="Normal"/>
    <w:next w:val="Normal"/>
    <w:semiHidden/>
    <w:rsid w:val="00001A92"/>
    <w:pPr>
      <w:tabs>
        <w:tab w:val="right" w:leader="dot" w:pos="9072"/>
      </w:tabs>
      <w:ind w:left="970" w:hanging="403"/>
    </w:pPr>
    <w:rPr>
      <w:rFonts w:ascii="Times New Roman" w:hAnsi="Times New Roman"/>
      <w:b/>
    </w:rPr>
  </w:style>
  <w:style w:type="paragraph" w:styleId="ListNumber">
    <w:name w:val="List Number"/>
    <w:basedOn w:val="List"/>
    <w:rsid w:val="00001A92"/>
    <w:pPr>
      <w:numPr>
        <w:numId w:val="12"/>
      </w:numPr>
    </w:pPr>
  </w:style>
  <w:style w:type="character" w:customStyle="1" w:styleId="WingdingSymbols">
    <w:name w:val="Wingding Symbols"/>
    <w:rsid w:val="00001A92"/>
    <w:rPr>
      <w:rFonts w:ascii="Wingdings" w:hAnsi="Wingdings"/>
    </w:rPr>
  </w:style>
  <w:style w:type="paragraph" w:customStyle="1" w:styleId="TableHeading">
    <w:name w:val="Table Heading"/>
    <w:basedOn w:val="HeadingBase"/>
    <w:rsid w:val="00001A92"/>
    <w:pPr>
      <w:keepLines/>
      <w:pBdr>
        <w:bottom w:val="single" w:sz="6" w:space="1" w:color="918585"/>
      </w:pBdr>
      <w:spacing w:before="240"/>
    </w:pPr>
  </w:style>
  <w:style w:type="character" w:customStyle="1" w:styleId="HotSpot">
    <w:name w:val="HotSpot"/>
    <w:rsid w:val="00001A92"/>
    <w:rPr>
      <w:color w:val="0033CC"/>
      <w:u w:val="none"/>
    </w:rPr>
  </w:style>
  <w:style w:type="paragraph" w:customStyle="1" w:styleId="BodyTextRight">
    <w:name w:val="Body Text Right"/>
    <w:basedOn w:val="BodyText"/>
    <w:rsid w:val="00001A92"/>
    <w:pPr>
      <w:spacing w:before="0" w:after="0"/>
      <w:jc w:val="right"/>
    </w:pPr>
  </w:style>
  <w:style w:type="paragraph" w:styleId="Index3">
    <w:name w:val="index 3"/>
    <w:basedOn w:val="ListNumber2"/>
    <w:next w:val="Normal"/>
    <w:semiHidden/>
    <w:rsid w:val="00001A92"/>
    <w:pPr>
      <w:numPr>
        <w:numId w:val="0"/>
      </w:numPr>
      <w:tabs>
        <w:tab w:val="right" w:leader="dot" w:pos="4176"/>
      </w:tabs>
    </w:pPr>
  </w:style>
  <w:style w:type="paragraph" w:styleId="ListNumber2">
    <w:name w:val="List Number 2"/>
    <w:basedOn w:val="List2"/>
    <w:rsid w:val="00001A92"/>
    <w:pPr>
      <w:numPr>
        <w:numId w:val="11"/>
      </w:numPr>
      <w:tabs>
        <w:tab w:val="clear" w:pos="1060"/>
      </w:tabs>
    </w:pPr>
  </w:style>
  <w:style w:type="paragraph" w:customStyle="1" w:styleId="MarginNote">
    <w:name w:val="Margin Note"/>
    <w:basedOn w:val="BodyText"/>
    <w:rsid w:val="00001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A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A92"/>
    <w:rPr>
      <w:sz w:val="32"/>
    </w:rPr>
  </w:style>
  <w:style w:type="paragraph" w:customStyle="1" w:styleId="HeadingProcedure">
    <w:name w:val="Heading Procedure"/>
    <w:basedOn w:val="HeadingBase"/>
    <w:next w:val="Normal"/>
    <w:rsid w:val="00001A92"/>
    <w:pPr>
      <w:tabs>
        <w:tab w:val="left" w:pos="0"/>
      </w:tabs>
      <w:spacing w:before="120" w:after="60"/>
    </w:pPr>
    <w:rPr>
      <w:i/>
      <w:color w:val="918585"/>
      <w:sz w:val="22"/>
    </w:rPr>
  </w:style>
  <w:style w:type="paragraph" w:customStyle="1" w:styleId="TableBodyText">
    <w:name w:val="Table Body Text"/>
    <w:basedOn w:val="BodyText"/>
    <w:rsid w:val="00001A92"/>
    <w:pPr>
      <w:spacing w:before="60" w:after="60"/>
    </w:pPr>
  </w:style>
  <w:style w:type="paragraph" w:styleId="ListContinue">
    <w:name w:val="List Continue"/>
    <w:basedOn w:val="List"/>
    <w:rsid w:val="00001A92"/>
    <w:pPr>
      <w:ind w:firstLine="0"/>
    </w:pPr>
  </w:style>
  <w:style w:type="paragraph" w:customStyle="1" w:styleId="ListNote">
    <w:name w:val="List Note"/>
    <w:basedOn w:val="List"/>
    <w:rsid w:val="00001A92"/>
    <w:pPr>
      <w:pBdr>
        <w:top w:val="single" w:sz="6" w:space="2" w:color="918585"/>
        <w:bottom w:val="single" w:sz="6" w:space="2" w:color="918585"/>
      </w:pBdr>
      <w:tabs>
        <w:tab w:val="left" w:pos="1021"/>
      </w:tabs>
      <w:ind w:firstLine="0"/>
    </w:pPr>
  </w:style>
  <w:style w:type="paragraph" w:customStyle="1" w:styleId="Warning">
    <w:name w:val="Warning"/>
    <w:basedOn w:val="BodyText"/>
    <w:rsid w:val="00001A92"/>
    <w:pPr>
      <w:shd w:val="clear" w:color="auto" w:fill="D9D9D9"/>
      <w:tabs>
        <w:tab w:val="left" w:pos="992"/>
      </w:tabs>
      <w:ind w:left="119" w:right="119"/>
    </w:pPr>
    <w:rPr>
      <w:sz w:val="20"/>
    </w:rPr>
  </w:style>
  <w:style w:type="paragraph" w:customStyle="1" w:styleId="MarginIcons">
    <w:name w:val="Margin Icons"/>
    <w:basedOn w:val="BodyText"/>
    <w:rsid w:val="00001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A92"/>
    <w:rPr>
      <w:rFonts w:ascii="Courier New" w:hAnsi="Courier New"/>
    </w:rPr>
  </w:style>
  <w:style w:type="paragraph" w:customStyle="1" w:styleId="NoteBullet">
    <w:name w:val="Note Bullet"/>
    <w:basedOn w:val="Note"/>
    <w:rsid w:val="00001A92"/>
    <w:pPr>
      <w:tabs>
        <w:tab w:val="clear" w:pos="680"/>
      </w:tabs>
      <w:spacing w:before="60" w:after="60"/>
    </w:pPr>
  </w:style>
  <w:style w:type="paragraph" w:customStyle="1" w:styleId="SubHeading2">
    <w:name w:val="SubHeading2"/>
    <w:basedOn w:val="HeadingBase"/>
    <w:rsid w:val="00001A92"/>
    <w:pPr>
      <w:spacing w:before="240" w:after="60"/>
    </w:pPr>
    <w:rPr>
      <w:sz w:val="20"/>
    </w:rPr>
  </w:style>
  <w:style w:type="paragraph" w:customStyle="1" w:styleId="SubHeading1">
    <w:name w:val="SubHeading1"/>
    <w:basedOn w:val="HeadingBase"/>
    <w:rsid w:val="00001A92"/>
    <w:pPr>
      <w:spacing w:before="240" w:after="60"/>
    </w:pPr>
    <w:rPr>
      <w:color w:val="918585"/>
      <w:sz w:val="22"/>
    </w:rPr>
  </w:style>
  <w:style w:type="paragraph" w:customStyle="1" w:styleId="SideHeading">
    <w:name w:val="Side Heading"/>
    <w:basedOn w:val="HeadingBase"/>
    <w:rsid w:val="00001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A92"/>
    <w:pPr>
      <w:numPr>
        <w:numId w:val="13"/>
      </w:numPr>
    </w:pPr>
  </w:style>
  <w:style w:type="paragraph" w:styleId="PlainText">
    <w:name w:val="Plain Text"/>
    <w:basedOn w:val="Normal"/>
    <w:link w:val="PlainTextChar"/>
    <w:rsid w:val="00001A92"/>
    <w:rPr>
      <w:sz w:val="20"/>
    </w:rPr>
  </w:style>
  <w:style w:type="character" w:customStyle="1" w:styleId="PlainTextChar">
    <w:name w:val="Plain Text Char"/>
    <w:basedOn w:val="DefaultParagraphFont"/>
    <w:link w:val="PlainText"/>
    <w:rsid w:val="00001A92"/>
    <w:rPr>
      <w:rFonts w:ascii="Courier New" w:eastAsia="Times New Roman" w:hAnsi="Courier New" w:cs="Times New Roman"/>
      <w:sz w:val="20"/>
      <w:szCs w:val="20"/>
      <w:lang w:eastAsia="en-US"/>
    </w:rPr>
  </w:style>
  <w:style w:type="character" w:customStyle="1" w:styleId="MenuOption">
    <w:name w:val="Menu Option"/>
    <w:basedOn w:val="DefaultParagraphFont"/>
    <w:rsid w:val="00001A92"/>
    <w:rPr>
      <w:b/>
      <w:smallCaps/>
    </w:rPr>
  </w:style>
  <w:style w:type="paragraph" w:customStyle="1" w:styleId="TableListNumber">
    <w:name w:val="Table List Number"/>
    <w:basedOn w:val="ListNumber"/>
    <w:rsid w:val="00001A92"/>
    <w:pPr>
      <w:numPr>
        <w:numId w:val="0"/>
      </w:numPr>
    </w:pPr>
  </w:style>
  <w:style w:type="paragraph" w:styleId="TOC4">
    <w:name w:val="toc 4"/>
    <w:basedOn w:val="TOCBase"/>
    <w:next w:val="Normal"/>
    <w:semiHidden/>
    <w:rsid w:val="00001A92"/>
    <w:pPr>
      <w:tabs>
        <w:tab w:val="right" w:leader="dot" w:pos="9071"/>
      </w:tabs>
      <w:ind w:left="1701"/>
    </w:pPr>
  </w:style>
  <w:style w:type="paragraph" w:customStyle="1" w:styleId="ListAlpha">
    <w:name w:val="List Alpha"/>
    <w:basedOn w:val="List"/>
    <w:rsid w:val="00001A92"/>
    <w:pPr>
      <w:numPr>
        <w:numId w:val="10"/>
      </w:numPr>
    </w:pPr>
  </w:style>
  <w:style w:type="paragraph" w:customStyle="1" w:styleId="ListAlpha2">
    <w:name w:val="List Alpha 2"/>
    <w:basedOn w:val="List2"/>
    <w:rsid w:val="00001A92"/>
    <w:pPr>
      <w:numPr>
        <w:numId w:val="9"/>
      </w:numPr>
    </w:pPr>
  </w:style>
  <w:style w:type="paragraph" w:styleId="List2">
    <w:name w:val="List 2"/>
    <w:basedOn w:val="BodyText"/>
    <w:rsid w:val="00001A92"/>
    <w:pPr>
      <w:tabs>
        <w:tab w:val="left" w:pos="680"/>
      </w:tabs>
      <w:spacing w:before="60" w:after="60"/>
      <w:ind w:left="680" w:hanging="340"/>
    </w:pPr>
  </w:style>
  <w:style w:type="paragraph" w:styleId="List3">
    <w:name w:val="List 3"/>
    <w:basedOn w:val="BodyText"/>
    <w:rsid w:val="00001A92"/>
    <w:pPr>
      <w:tabs>
        <w:tab w:val="left" w:pos="1021"/>
      </w:tabs>
      <w:spacing w:before="60" w:after="60"/>
      <w:ind w:left="1020" w:hanging="340"/>
    </w:pPr>
  </w:style>
  <w:style w:type="paragraph" w:styleId="List4">
    <w:name w:val="List 4"/>
    <w:basedOn w:val="BodyText"/>
    <w:rsid w:val="00001A92"/>
    <w:pPr>
      <w:tabs>
        <w:tab w:val="left" w:pos="1361"/>
      </w:tabs>
      <w:spacing w:before="60" w:after="60"/>
      <w:ind w:left="1361" w:hanging="340"/>
    </w:pPr>
  </w:style>
  <w:style w:type="paragraph" w:styleId="List5">
    <w:name w:val="List 5"/>
    <w:basedOn w:val="BodyText"/>
    <w:rsid w:val="00001A92"/>
    <w:pPr>
      <w:tabs>
        <w:tab w:val="left" w:pos="1701"/>
      </w:tabs>
      <w:spacing w:before="60" w:after="60"/>
      <w:ind w:left="1701" w:hanging="340"/>
    </w:pPr>
  </w:style>
  <w:style w:type="paragraph" w:styleId="ListBullet4">
    <w:name w:val="List Bullet 4"/>
    <w:basedOn w:val="List4"/>
    <w:rsid w:val="00001A92"/>
    <w:pPr>
      <w:numPr>
        <w:numId w:val="4"/>
      </w:numPr>
    </w:pPr>
  </w:style>
  <w:style w:type="paragraph" w:styleId="ListBullet5">
    <w:name w:val="List Bullet 5"/>
    <w:basedOn w:val="List5"/>
    <w:rsid w:val="00001A92"/>
    <w:pPr>
      <w:numPr>
        <w:numId w:val="5"/>
      </w:numPr>
    </w:pPr>
  </w:style>
  <w:style w:type="paragraph" w:styleId="ListContinue2">
    <w:name w:val="List Continue 2"/>
    <w:basedOn w:val="List2"/>
    <w:rsid w:val="00001A92"/>
    <w:pPr>
      <w:ind w:firstLine="0"/>
    </w:pPr>
  </w:style>
  <w:style w:type="paragraph" w:styleId="ListContinue3">
    <w:name w:val="List Continue 3"/>
    <w:basedOn w:val="List3"/>
    <w:rsid w:val="00001A92"/>
    <w:pPr>
      <w:ind w:left="1021" w:firstLine="0"/>
    </w:pPr>
  </w:style>
  <w:style w:type="paragraph" w:styleId="ListContinue4">
    <w:name w:val="List Continue 4"/>
    <w:basedOn w:val="List4"/>
    <w:rsid w:val="00001A92"/>
    <w:pPr>
      <w:ind w:firstLine="0"/>
    </w:pPr>
  </w:style>
  <w:style w:type="paragraph" w:styleId="ListContinue5">
    <w:name w:val="List Continue 5"/>
    <w:basedOn w:val="List5"/>
    <w:rsid w:val="00001A92"/>
    <w:pPr>
      <w:ind w:firstLine="0"/>
    </w:pPr>
  </w:style>
  <w:style w:type="paragraph" w:styleId="ListNumber3">
    <w:name w:val="List Number 3"/>
    <w:basedOn w:val="List3"/>
    <w:rsid w:val="00001A92"/>
    <w:pPr>
      <w:numPr>
        <w:numId w:val="6"/>
      </w:numPr>
    </w:pPr>
  </w:style>
  <w:style w:type="paragraph" w:styleId="ListNumber4">
    <w:name w:val="List Number 4"/>
    <w:basedOn w:val="List4"/>
    <w:rsid w:val="00001A92"/>
    <w:pPr>
      <w:numPr>
        <w:numId w:val="7"/>
      </w:numPr>
    </w:pPr>
  </w:style>
  <w:style w:type="paragraph" w:styleId="ListNumber5">
    <w:name w:val="List Number 5"/>
    <w:basedOn w:val="List5"/>
    <w:rsid w:val="00001A92"/>
    <w:pPr>
      <w:numPr>
        <w:numId w:val="8"/>
      </w:numPr>
    </w:pPr>
  </w:style>
  <w:style w:type="paragraph" w:styleId="BlockText">
    <w:name w:val="Block Text"/>
    <w:basedOn w:val="Normal"/>
    <w:rsid w:val="00001A92"/>
    <w:pPr>
      <w:spacing w:after="120"/>
      <w:ind w:left="1440" w:right="1440"/>
    </w:pPr>
  </w:style>
  <w:style w:type="character" w:customStyle="1" w:styleId="Subscript">
    <w:name w:val="Subscript"/>
    <w:basedOn w:val="DefaultParagraphFont"/>
    <w:rsid w:val="00001A92"/>
    <w:rPr>
      <w:sz w:val="16"/>
      <w:vertAlign w:val="subscript"/>
    </w:rPr>
  </w:style>
  <w:style w:type="character" w:customStyle="1" w:styleId="Superscript">
    <w:name w:val="Superscript"/>
    <w:basedOn w:val="DefaultParagraphFont"/>
    <w:rsid w:val="00001A92"/>
    <w:rPr>
      <w:sz w:val="16"/>
      <w:vertAlign w:val="superscript"/>
    </w:rPr>
  </w:style>
  <w:style w:type="character" w:customStyle="1" w:styleId="Symbols">
    <w:name w:val="Symbols"/>
    <w:basedOn w:val="DefaultParagraphFont"/>
    <w:rsid w:val="00001A92"/>
    <w:rPr>
      <w:rFonts w:ascii="Symbol" w:hAnsi="Symbol"/>
    </w:rPr>
  </w:style>
  <w:style w:type="character" w:customStyle="1" w:styleId="MenuOptions">
    <w:name w:val="Menu Options"/>
    <w:basedOn w:val="DefaultParagraphFont"/>
    <w:rsid w:val="00001A92"/>
    <w:rPr>
      <w:rFonts w:ascii="Arial Narrow" w:hAnsi="Arial Narrow"/>
      <w:smallCaps/>
    </w:rPr>
  </w:style>
  <w:style w:type="character" w:customStyle="1" w:styleId="Buttons">
    <w:name w:val="Buttons"/>
    <w:basedOn w:val="DefaultParagraphFont"/>
    <w:rsid w:val="00001A92"/>
    <w:rPr>
      <w:b/>
    </w:rPr>
  </w:style>
  <w:style w:type="character" w:customStyle="1" w:styleId="Underlined">
    <w:name w:val="Underlined"/>
    <w:basedOn w:val="DefaultParagraphFont"/>
    <w:rsid w:val="00001A92"/>
    <w:rPr>
      <w:u w:val="single"/>
    </w:rPr>
  </w:style>
  <w:style w:type="paragraph" w:customStyle="1" w:styleId="TableBodyTextRight">
    <w:name w:val="Table Body Text Right"/>
    <w:basedOn w:val="TableBodyText"/>
    <w:rsid w:val="00001A92"/>
    <w:pPr>
      <w:widowControl w:val="0"/>
      <w:autoSpaceDE w:val="0"/>
      <w:autoSpaceDN w:val="0"/>
      <w:adjustRightInd w:val="0"/>
      <w:jc w:val="right"/>
    </w:pPr>
    <w:rPr>
      <w:rFonts w:cs="Arial"/>
      <w:szCs w:val="18"/>
    </w:rPr>
  </w:style>
  <w:style w:type="paragraph" w:customStyle="1" w:styleId="CopyrightText">
    <w:name w:val="Copyright Text"/>
    <w:basedOn w:val="BodyText"/>
    <w:rsid w:val="00001A92"/>
    <w:rPr>
      <w:sz w:val="18"/>
    </w:rPr>
  </w:style>
  <w:style w:type="paragraph" w:customStyle="1" w:styleId="BodySmallRight">
    <w:name w:val="Body Small Right"/>
    <w:basedOn w:val="BodyTextRight"/>
    <w:rsid w:val="00001A92"/>
    <w:rPr>
      <w:sz w:val="18"/>
      <w:szCs w:val="18"/>
    </w:rPr>
  </w:style>
  <w:style w:type="paragraph" w:customStyle="1" w:styleId="MarginEdition">
    <w:name w:val="Margin Edition"/>
    <w:basedOn w:val="MarginNote"/>
    <w:rsid w:val="00001A92"/>
    <w:pPr>
      <w:spacing w:before="0" w:after="0"/>
    </w:pPr>
    <w:rPr>
      <w:rFonts w:ascii="Times New Roman" w:hAnsi="Times New Roman"/>
      <w:color w:val="999999"/>
    </w:rPr>
  </w:style>
  <w:style w:type="paragraph" w:customStyle="1" w:styleId="Spacer">
    <w:name w:val="Spacer"/>
    <w:basedOn w:val="Normal"/>
    <w:rsid w:val="00001A92"/>
    <w:rPr>
      <w:sz w:val="2"/>
      <w:szCs w:val="2"/>
    </w:rPr>
  </w:style>
  <w:style w:type="character" w:customStyle="1" w:styleId="Small">
    <w:name w:val="Small"/>
    <w:basedOn w:val="DefaultParagraphFont"/>
    <w:rsid w:val="00001A92"/>
    <w:rPr>
      <w:sz w:val="16"/>
    </w:rPr>
  </w:style>
  <w:style w:type="paragraph" w:customStyle="1" w:styleId="WideTable">
    <w:name w:val="Wide Table"/>
    <w:basedOn w:val="Normal"/>
    <w:rsid w:val="00001A92"/>
    <w:pPr>
      <w:ind w:left="-1418"/>
    </w:pPr>
    <w:rPr>
      <w:sz w:val="2"/>
      <w:szCs w:val="2"/>
    </w:rPr>
  </w:style>
  <w:style w:type="character" w:styleId="PageNumber">
    <w:name w:val="page number"/>
    <w:basedOn w:val="DefaultParagraphFont"/>
    <w:rsid w:val="00001A92"/>
  </w:style>
  <w:style w:type="paragraph" w:styleId="Quote">
    <w:name w:val="Quote"/>
    <w:basedOn w:val="Heading1"/>
    <w:link w:val="QuoteChar"/>
    <w:qFormat/>
    <w:rsid w:val="00001A92"/>
    <w:rPr>
      <w:b w:val="0"/>
      <w:sz w:val="72"/>
      <w:szCs w:val="72"/>
      <w:lang w:val="en-NZ"/>
    </w:rPr>
  </w:style>
  <w:style w:type="character" w:customStyle="1" w:styleId="QuoteChar">
    <w:name w:val="Quote Char"/>
    <w:basedOn w:val="DefaultParagraphFont"/>
    <w:link w:val="Quote"/>
    <w:rsid w:val="00001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A92"/>
    <w:pPr>
      <w:pageBreakBefore/>
    </w:pPr>
  </w:style>
  <w:style w:type="paragraph" w:customStyle="1" w:styleId="Border">
    <w:name w:val="Border"/>
    <w:basedOn w:val="Normal"/>
    <w:qFormat/>
    <w:rsid w:val="00001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A92"/>
    <w:rPr>
      <w:b/>
      <w:bCs/>
      <w:i/>
      <w:iCs/>
      <w:color w:val="auto"/>
    </w:rPr>
  </w:style>
  <w:style w:type="paragraph" w:styleId="IntenseQuote">
    <w:name w:val="Intense Quote"/>
    <w:basedOn w:val="Normal"/>
    <w:next w:val="Normal"/>
    <w:link w:val="IntenseQuoteChar"/>
    <w:uiPriority w:val="30"/>
    <w:qFormat/>
    <w:rsid w:val="00001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A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A92"/>
    <w:rPr>
      <w:smallCaps/>
      <w:color w:val="auto"/>
      <w:u w:val="single"/>
    </w:rPr>
  </w:style>
  <w:style w:type="character" w:styleId="IntenseReference">
    <w:name w:val="Intense Reference"/>
    <w:basedOn w:val="DefaultParagraphFont"/>
    <w:uiPriority w:val="32"/>
    <w:qFormat/>
    <w:rsid w:val="00001A92"/>
    <w:rPr>
      <w:b/>
      <w:bCs/>
      <w:smallCaps/>
      <w:color w:val="auto"/>
      <w:spacing w:val="5"/>
      <w:u w:val="single"/>
    </w:rPr>
  </w:style>
  <w:style w:type="paragraph" w:customStyle="1" w:styleId="2ColumnHeading">
    <w:name w:val="2Column Heading"/>
    <w:basedOn w:val="BodyText"/>
    <w:qFormat/>
    <w:rsid w:val="00001A92"/>
    <w:pPr>
      <w:spacing w:after="60"/>
      <w:ind w:left="-2268"/>
    </w:pPr>
    <w:rPr>
      <w:b/>
    </w:rPr>
  </w:style>
  <w:style w:type="paragraph" w:customStyle="1" w:styleId="Heading1TOC">
    <w:name w:val="Heading1 TOC"/>
    <w:basedOn w:val="Normal"/>
    <w:qFormat/>
    <w:rsid w:val="00001A92"/>
    <w:pPr>
      <w:spacing w:before="240" w:after="120"/>
    </w:pPr>
    <w:rPr>
      <w:rFonts w:ascii="Times New Roman" w:hAnsi="Times New Roman"/>
      <w:b/>
      <w:sz w:val="32"/>
    </w:rPr>
  </w:style>
  <w:style w:type="paragraph" w:customStyle="1" w:styleId="Heading2TOC">
    <w:name w:val="Heading2 TOC"/>
    <w:basedOn w:val="Normal"/>
    <w:qFormat/>
    <w:rsid w:val="00001A92"/>
    <w:pPr>
      <w:spacing w:before="240" w:after="60"/>
    </w:pPr>
    <w:rPr>
      <w:rFonts w:ascii="Times New Roman" w:hAnsi="Times New Roman"/>
      <w:b/>
      <w:sz w:val="28"/>
    </w:rPr>
  </w:style>
  <w:style w:type="character" w:customStyle="1" w:styleId="Underline">
    <w:name w:val="Underline"/>
    <w:basedOn w:val="DefaultParagraphFont"/>
    <w:qFormat/>
    <w:rsid w:val="00001A92"/>
    <w:rPr>
      <w:u w:val="single"/>
    </w:rPr>
  </w:style>
  <w:style w:type="paragraph" w:styleId="BalloonText">
    <w:name w:val="Balloon Text"/>
    <w:basedOn w:val="Normal"/>
    <w:link w:val="BalloonTextChar"/>
    <w:rsid w:val="00001A92"/>
    <w:rPr>
      <w:rFonts w:ascii="Tahoma" w:hAnsi="Tahoma" w:cs="Tahoma"/>
      <w:sz w:val="16"/>
      <w:szCs w:val="16"/>
    </w:rPr>
  </w:style>
  <w:style w:type="character" w:customStyle="1" w:styleId="BalloonTextChar">
    <w:name w:val="Balloon Text Char"/>
    <w:basedOn w:val="DefaultParagraphFont"/>
    <w:link w:val="BalloonText"/>
    <w:rsid w:val="00001A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A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A92"/>
    <w:rPr>
      <w:b/>
      <w:color w:val="660033"/>
      <w:spacing w:val="0"/>
    </w:rPr>
  </w:style>
  <w:style w:type="paragraph" w:customStyle="1" w:styleId="Nameditemlist">
    <w:name w:val="Named item list"/>
    <w:basedOn w:val="BodyText"/>
    <w:qFormat/>
    <w:rsid w:val="00001A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7900</Characters>
  <Application>Microsoft Office Word</Application>
  <DocSecurity>0</DocSecurity>
  <Lines>276</Lines>
  <Paragraphs>175</Paragraphs>
  <ScaleCrop>false</ScaleCrop>
  <Company>Author-it Software Corporation Ltd.</Company>
  <LinksUpToDate>false</LinksUpToDate>
  <CharactersWithSpaces>9049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SIRXSLS201 Sell products and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2012-06-14T08:08:00Z</dcterms:created>
  <dcterms:modified xsi:type="dcterms:W3CDTF">2012-06-14T08:08:00Z</dcterms:modified>
</cp:coreProperties>
</file>