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468" w:rsidP="003B2468">
      <w:pPr>
        <w:pStyle w:val="Title"/>
      </w:pPr>
      <w:r>
        <w:fldChar w:fldCharType="begin"/>
      </w:r>
      <w:r>
        <w:instrText xml:space="preserve"> TITLE   \* MERGEFORMAT </w:instrText>
      </w:r>
      <w:r>
        <w:fldChar w:fldCharType="separate"/>
      </w:r>
      <w:r>
        <w:t>SIRXSLS005A Manage sales and service delivery</w:t>
      </w:r>
      <w:r>
        <w:fldChar w:fldCharType="end"/>
      </w:r>
    </w:p>
    <w:p w:rsidR="003B2468" w:rsidP="003B2468">
      <w:pPr>
        <w:pStyle w:val="Version"/>
        <w:sectPr w:rsidSect="002E1B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1BC7" w:rsidP="002E1BC7">
      <w:pPr>
        <w:pStyle w:val="SuperHeading"/>
      </w:pPr>
      <w:r w:rsidRPr="002E1BC7">
        <w:t>SIRXSLS005A Manage sales and service delivery</w:t>
      </w:r>
    </w:p>
    <w:p w:rsidR="00000000" w:rsidRPr="002E1BC7" w:rsidP="002E1BC7">
      <w:pPr>
        <w:pStyle w:val="SuperHeading"/>
      </w:pPr>
    </w:p>
    <w:p w:rsidR="00000000" w:rsidRPr="002E1BC7" w:rsidP="002E1BC7">
      <w:pPr>
        <w:pStyle w:val="Heading1"/>
      </w:pPr>
      <w:bookmarkStart w:id="1" w:name="O_139287"/>
      <w:bookmarkEnd w:id="1"/>
      <w:r w:rsidRPr="002E1BC7">
        <w:t>Modification History</w:t>
      </w:r>
    </w:p>
    <w:p w:rsidR="00000000" w:rsidRPr="002E1BC7" w:rsidP="002E1BC7">
      <w:pPr>
        <w:pStyle w:val="BodyText"/>
      </w:pPr>
      <w:r w:rsidRPr="002E1BC7">
        <w:t>Not applicable.</w:t>
      </w:r>
    </w:p>
    <w:p w:rsidR="00000000" w:rsidRPr="002E1BC7" w:rsidP="002E1BC7">
      <w:pPr>
        <w:pStyle w:val="AllowPageBreak"/>
      </w:pPr>
    </w:p>
    <w:p w:rsidR="00000000" w:rsidRPr="002E1BC7" w:rsidP="002E1BC7">
      <w:pPr>
        <w:pStyle w:val="Heading1"/>
      </w:pPr>
      <w:bookmarkStart w:id="2" w:name="O_139288"/>
      <w:bookmarkEnd w:id="2"/>
      <w:r w:rsidRPr="002E1BC7">
        <w:t>Unit Descriptor</w:t>
      </w:r>
    </w:p>
    <w:tbl>
      <w:tblPr>
        <w:tblW w:w="9242" w:type="dxa"/>
        <w:tblLayout w:type="fixed"/>
        <w:tblCellMar>
          <w:left w:w="62" w:type="dxa"/>
          <w:right w:w="62" w:type="dxa"/>
        </w:tblCellMar>
        <w:tblLook w:val="0000"/>
      </w:tblPr>
      <w:tblGrid>
        <w:gridCol w:w="2836"/>
        <w:gridCol w:w="6406"/>
      </w:tblGrid>
      <w:tr w:rsidTr="003B2468">
        <w:tblPrEx>
          <w:tblW w:w="9242" w:type="dxa"/>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SpecialBold"/>
              </w:rPr>
              <w:t>Unit descriptor</w:t>
            </w:r>
          </w:p>
        </w:tc>
        <w:tc>
          <w:tcPr>
            <w:tcW w:w="6406"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t>This unit describes the performance outcomes, skills and knowledge required to monitor, maintain and impro</w:t>
            </w:r>
            <w:r w:rsidRPr="002E1BC7">
              <w:t>ve sales and service delivery. It involves market research, developing new markets and marketing products and services within the culture of the overall store policy.</w:t>
            </w:r>
          </w:p>
        </w:tc>
      </w:tr>
      <w:tr w:rsidTr="003B2468">
        <w:tblPrEx>
          <w:tblW w:w="9242" w:type="dxa"/>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6" w:type="dxa"/>
            <w:tcBorders>
              <w:top w:val="nil"/>
              <w:left w:val="nil"/>
              <w:bottom w:val="nil"/>
              <w:right w:val="nil"/>
            </w:tcBorders>
            <w:tcMar>
              <w:top w:w="0" w:type="dxa"/>
              <w:left w:w="62" w:type="dxa"/>
              <w:bottom w:w="0" w:type="dxa"/>
              <w:right w:w="62" w:type="dxa"/>
            </w:tcMar>
          </w:tcPr>
          <w:p w:rsidR="00000000" w:rsidRPr="002E1BC7" w:rsidP="002E1BC7">
            <w:pPr>
              <w:pStyle w:val="BodyText"/>
            </w:pPr>
          </w:p>
        </w:tc>
      </w:tr>
    </w:tbl>
    <w:p w:rsidR="00000000" w:rsidRPr="002E1BC7" w:rsidP="002E1BC7">
      <w:pPr>
        <w:pStyle w:val="BodyText"/>
      </w:pPr>
    </w:p>
    <w:p w:rsidR="00000000" w:rsidRPr="002E1BC7" w:rsidP="002E1BC7">
      <w:pPr>
        <w:pStyle w:val="AllowPageBreak"/>
      </w:pPr>
    </w:p>
    <w:p w:rsidR="00000000" w:rsidRPr="002E1BC7" w:rsidP="002E1BC7">
      <w:pPr>
        <w:pStyle w:val="Heading1"/>
      </w:pPr>
      <w:bookmarkStart w:id="3" w:name="O_139289"/>
      <w:bookmarkEnd w:id="3"/>
      <w:r w:rsidRPr="002E1BC7">
        <w:t>Application of the Unit</w:t>
      </w:r>
    </w:p>
    <w:tbl>
      <w:tblPr>
        <w:tblW w:w="9242" w:type="dxa"/>
        <w:tblLayout w:type="fixed"/>
        <w:tblCellMar>
          <w:left w:w="62" w:type="dxa"/>
          <w:right w:w="62" w:type="dxa"/>
        </w:tblCellMar>
        <w:tblLook w:val="0000"/>
      </w:tblPr>
      <w:tblGrid>
        <w:gridCol w:w="2836"/>
        <w:gridCol w:w="6406"/>
      </w:tblGrid>
      <w:tr w:rsidTr="003B2468">
        <w:tblPrEx>
          <w:tblW w:w="9242" w:type="dxa"/>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SpecialBold"/>
              </w:rPr>
              <w:t>Application of the unit</w:t>
            </w:r>
          </w:p>
        </w:tc>
        <w:tc>
          <w:tcPr>
            <w:tcW w:w="6406"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t>This unit requires the team member to develop and maintain excellence in sales and service delivery by ensuring the provision of a well-resourced working environment for fellow staff. The team member is required to proactively pursue the continuous improve</w:t>
            </w:r>
            <w:r w:rsidRPr="002E1BC7">
              <w:t>ment of operations by seeking, evaluating and reporting feedback from customers and colleagues on sales and service delivery and working conditions; and locating and negotiating adequate supply of stock and other necessary resources in accordance with stor</w:t>
            </w:r>
            <w:r w:rsidRPr="002E1BC7">
              <w:t xml:space="preserve">e policy. Those with managerial responsibly undertake this role. </w:t>
            </w:r>
          </w:p>
        </w:tc>
      </w:tr>
      <w:tr w:rsidTr="003B2468">
        <w:tblPrEx>
          <w:tblW w:w="9242" w:type="dxa"/>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6" w:type="dxa"/>
            <w:tcBorders>
              <w:top w:val="nil"/>
              <w:left w:val="nil"/>
              <w:bottom w:val="nil"/>
              <w:right w:val="nil"/>
            </w:tcBorders>
            <w:tcMar>
              <w:top w:w="0" w:type="dxa"/>
              <w:left w:w="62" w:type="dxa"/>
              <w:bottom w:w="0" w:type="dxa"/>
              <w:right w:w="62" w:type="dxa"/>
            </w:tcMar>
          </w:tcPr>
          <w:p w:rsidR="00000000" w:rsidRPr="002E1BC7" w:rsidP="002E1BC7">
            <w:pPr>
              <w:pStyle w:val="BodyText"/>
            </w:pPr>
          </w:p>
        </w:tc>
      </w:tr>
    </w:tbl>
    <w:p w:rsidR="00000000" w:rsidRPr="002E1BC7" w:rsidP="002E1BC7">
      <w:pPr>
        <w:pStyle w:val="BodyText"/>
      </w:pPr>
    </w:p>
    <w:p w:rsidR="00000000" w:rsidRPr="002E1BC7" w:rsidP="002E1BC7">
      <w:pPr>
        <w:pStyle w:val="AllowPageBreak"/>
      </w:pPr>
    </w:p>
    <w:p w:rsidR="00000000" w:rsidRPr="002E1BC7" w:rsidP="002E1BC7">
      <w:pPr>
        <w:pStyle w:val="Heading1"/>
      </w:pPr>
      <w:bookmarkStart w:id="4" w:name="O_139290"/>
      <w:bookmarkEnd w:id="4"/>
      <w:r w:rsidRPr="002E1BC7">
        <w:t>Licensing/Regulatory Information</w:t>
      </w:r>
    </w:p>
    <w:p w:rsidR="00000000" w:rsidRPr="002E1BC7" w:rsidP="002E1BC7">
      <w:pPr>
        <w:pStyle w:val="BodyText"/>
      </w:pPr>
      <w:r w:rsidRPr="002E1BC7">
        <w:t>Not applicable.</w:t>
      </w:r>
    </w:p>
    <w:p w:rsidR="00000000" w:rsidRPr="002E1BC7" w:rsidP="002E1BC7">
      <w:pPr>
        <w:pStyle w:val="AllowPageBreak"/>
      </w:pPr>
    </w:p>
    <w:p w:rsidR="00000000" w:rsidRPr="002E1BC7" w:rsidP="002E1BC7">
      <w:pPr>
        <w:pStyle w:val="Heading1"/>
      </w:pPr>
      <w:bookmarkStart w:id="5" w:name="O_139292"/>
      <w:bookmarkEnd w:id="5"/>
      <w:r w:rsidRPr="002E1BC7">
        <w:t>Pre-Requisites</w:t>
      </w:r>
    </w:p>
    <w:tbl>
      <w:tblPr>
        <w:tblW w:w="9242" w:type="dxa"/>
        <w:tblLayout w:type="fixed"/>
        <w:tblCellMar>
          <w:left w:w="62" w:type="dxa"/>
          <w:right w:w="62" w:type="dxa"/>
        </w:tblCellMar>
        <w:tblLook w:val="0000"/>
      </w:tblPr>
      <w:tblGrid>
        <w:gridCol w:w="2836"/>
        <w:gridCol w:w="6406"/>
      </w:tblGrid>
      <w:tr w:rsidTr="003B2468">
        <w:tblPrEx>
          <w:tblW w:w="9242" w:type="dxa"/>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SpecialBold"/>
              </w:rPr>
              <w:t>Prerequisite units</w:t>
            </w:r>
          </w:p>
        </w:tc>
        <w:tc>
          <w:tcPr>
            <w:tcW w:w="6406"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t>Nil</w:t>
            </w:r>
          </w:p>
        </w:tc>
      </w:tr>
      <w:tr w:rsidTr="003B2468">
        <w:tblPrEx>
          <w:tblW w:w="9242" w:type="dxa"/>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6" w:type="dxa"/>
            <w:tcBorders>
              <w:top w:val="nil"/>
              <w:left w:val="nil"/>
              <w:bottom w:val="nil"/>
              <w:right w:val="nil"/>
            </w:tcBorders>
            <w:tcMar>
              <w:top w:w="0" w:type="dxa"/>
              <w:left w:w="62" w:type="dxa"/>
              <w:bottom w:w="0" w:type="dxa"/>
              <w:right w:w="62" w:type="dxa"/>
            </w:tcMar>
          </w:tcPr>
          <w:p w:rsidR="00000000" w:rsidRPr="002E1BC7" w:rsidP="002E1BC7">
            <w:pPr>
              <w:pStyle w:val="BodyText"/>
            </w:pPr>
          </w:p>
        </w:tc>
      </w:tr>
    </w:tbl>
    <w:p w:rsidR="00000000" w:rsidRPr="002E1BC7" w:rsidP="002E1BC7">
      <w:pPr>
        <w:pStyle w:val="BodyText"/>
      </w:pPr>
    </w:p>
    <w:p w:rsidR="00000000" w:rsidRPr="002E1BC7" w:rsidP="002E1BC7">
      <w:pPr>
        <w:pStyle w:val="AllowPageBreak"/>
      </w:pPr>
    </w:p>
    <w:p w:rsidR="00000000" w:rsidRPr="002E1BC7" w:rsidP="002E1BC7">
      <w:pPr>
        <w:pStyle w:val="Heading1"/>
      </w:pPr>
      <w:bookmarkStart w:id="6" w:name="O_139291"/>
      <w:bookmarkEnd w:id="6"/>
      <w:r w:rsidRPr="002E1BC7">
        <w:t>Employability Skills Information</w:t>
      </w:r>
    </w:p>
    <w:tbl>
      <w:tblPr>
        <w:tblW w:w="9242" w:type="dxa"/>
        <w:tblLayout w:type="fixed"/>
        <w:tblCellMar>
          <w:left w:w="62" w:type="dxa"/>
          <w:right w:w="62" w:type="dxa"/>
        </w:tblCellMar>
        <w:tblLook w:val="0000"/>
      </w:tblPr>
      <w:tblGrid>
        <w:gridCol w:w="2836"/>
        <w:gridCol w:w="6406"/>
      </w:tblGrid>
      <w:tr w:rsidTr="003B2468">
        <w:tblPrEx>
          <w:tblW w:w="9242" w:type="dxa"/>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SpecialBold"/>
              </w:rPr>
              <w:t>Employability skills</w:t>
            </w:r>
          </w:p>
        </w:tc>
        <w:tc>
          <w:tcPr>
            <w:tcW w:w="6406"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t>The required outcomes described in this unit contain applicable facets of employability skills. The Employability Skills Summary of the qualification in which this unit is packaged will assist in identifying employability skills requir</w:t>
            </w:r>
            <w:r w:rsidRPr="002E1BC7">
              <w:t>ements.</w:t>
            </w:r>
          </w:p>
        </w:tc>
      </w:tr>
      <w:tr w:rsidTr="003B2468">
        <w:tblPrEx>
          <w:tblW w:w="9242" w:type="dxa"/>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6" w:type="dxa"/>
            <w:tcBorders>
              <w:top w:val="nil"/>
              <w:left w:val="nil"/>
              <w:bottom w:val="nil"/>
              <w:right w:val="nil"/>
            </w:tcBorders>
            <w:tcMar>
              <w:top w:w="0" w:type="dxa"/>
              <w:left w:w="62" w:type="dxa"/>
              <w:bottom w:w="0" w:type="dxa"/>
              <w:right w:w="62" w:type="dxa"/>
            </w:tcMar>
          </w:tcPr>
          <w:p w:rsidR="00000000" w:rsidRPr="002E1BC7" w:rsidP="002E1BC7">
            <w:pPr>
              <w:pStyle w:val="BodyText"/>
            </w:pPr>
          </w:p>
        </w:tc>
      </w:tr>
    </w:tbl>
    <w:p w:rsidR="00000000" w:rsidRPr="002E1BC7" w:rsidP="002E1BC7">
      <w:pPr>
        <w:pStyle w:val="BodyText"/>
      </w:pPr>
    </w:p>
    <w:p w:rsidR="00000000" w:rsidRPr="002E1BC7" w:rsidP="002E1BC7">
      <w:pPr>
        <w:pStyle w:val="AllowPageBreak"/>
      </w:pPr>
    </w:p>
    <w:p w:rsidR="00000000" w:rsidRPr="002E1BC7" w:rsidP="002E1BC7">
      <w:pPr>
        <w:pStyle w:val="Heading1"/>
      </w:pPr>
      <w:bookmarkStart w:id="7" w:name="O_139293"/>
      <w:bookmarkEnd w:id="7"/>
      <w:r w:rsidRPr="002E1BC7">
        <w:t>Elements and Performance Criteria Pre-Content</w:t>
      </w:r>
    </w:p>
    <w:tbl>
      <w:tblPr>
        <w:tblW w:w="9242" w:type="dxa"/>
        <w:tblLayout w:type="fixed"/>
        <w:tblCellMar>
          <w:left w:w="62" w:type="dxa"/>
          <w:right w:w="62" w:type="dxa"/>
        </w:tblCellMar>
        <w:tblLook w:val="0000"/>
      </w:tblPr>
      <w:tblGrid>
        <w:gridCol w:w="2836"/>
        <w:gridCol w:w="6406"/>
      </w:tblGrid>
      <w:tr w:rsidTr="003B2468">
        <w:tblPrEx>
          <w:tblW w:w="9242" w:type="dxa"/>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t>Elements describe the essential outcomes of a unit of competency.</w:t>
            </w:r>
          </w:p>
        </w:tc>
        <w:tc>
          <w:tcPr>
            <w:tcW w:w="6406" w:type="dxa"/>
            <w:tcBorders>
              <w:top w:val="nil"/>
              <w:left w:val="nil"/>
              <w:bottom w:val="nil"/>
              <w:right w:val="nil"/>
            </w:tcBorders>
            <w:tcMar>
              <w:top w:w="0" w:type="dxa"/>
              <w:left w:w="62" w:type="dxa"/>
              <w:bottom w:w="0" w:type="dxa"/>
              <w:right w:w="62" w:type="dxa"/>
            </w:tcMar>
          </w:tcPr>
          <w:p w:rsidR="00000000" w:rsidRPr="002E1BC7" w:rsidP="002E1BC7">
            <w:pPr>
              <w:pStyle w:val="BodyText"/>
            </w:pPr>
            <w:r w:rsidRPr="002E1BC7">
              <w:t xml:space="preserve">Performance criteria describe the required performance needed to demonstrate achievement of the element. Where </w:t>
            </w:r>
            <w:r w:rsidRPr="002E1BC7">
              <w:rPr>
                <w:rStyle w:val="BoldandItalics"/>
              </w:rPr>
              <w:t>bold italicised</w:t>
            </w:r>
            <w:r w:rsidRPr="002E1BC7">
              <w:t xml:space="preserve"> text is used, further information is detailed in the required skills and knowledge and/or the range statement. Assessment of performance is to be consistent with the evidence guide.</w:t>
            </w:r>
          </w:p>
        </w:tc>
      </w:tr>
    </w:tbl>
    <w:p w:rsidR="00000000" w:rsidRPr="002E1BC7" w:rsidP="002E1BC7">
      <w:pPr>
        <w:pStyle w:val="BodyText"/>
      </w:pPr>
    </w:p>
    <w:p w:rsidR="00000000" w:rsidRPr="002E1BC7" w:rsidP="002E1BC7">
      <w:pPr>
        <w:pStyle w:val="AllowPageBreak"/>
      </w:pPr>
    </w:p>
    <w:p w:rsidR="00000000" w:rsidRPr="002E1BC7" w:rsidP="002E1BC7">
      <w:pPr>
        <w:pStyle w:val="Heading1"/>
      </w:pPr>
      <w:bookmarkStart w:id="8" w:name="O_139294"/>
      <w:bookmarkEnd w:id="8"/>
      <w:r w:rsidRPr="002E1BC7">
        <w:t>Elements and Performance Criteria</w:t>
      </w:r>
    </w:p>
    <w:tbl>
      <w:tblPr>
        <w:tblW w:w="9242" w:type="dxa"/>
        <w:tblLayout w:type="fixed"/>
        <w:tblCellMar>
          <w:left w:w="62" w:type="dxa"/>
          <w:right w:w="62" w:type="dxa"/>
        </w:tblCellMar>
        <w:tblLook w:val="0000"/>
      </w:tblPr>
      <w:tblGrid>
        <w:gridCol w:w="426"/>
        <w:gridCol w:w="2410"/>
        <w:gridCol w:w="764"/>
        <w:gridCol w:w="5642"/>
      </w:tblGrid>
      <w:tr w:rsidTr="003B2468">
        <w:tblPrEx>
          <w:tblW w:w="9242" w:type="dxa"/>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E1BC7" w:rsidP="002E1BC7">
            <w:pPr>
              <w:pStyle w:val="List"/>
            </w:pPr>
            <w:r w:rsidRPr="002E1BC7">
              <w:rPr>
                <w:rStyle w:val="SpecialBold"/>
              </w:rPr>
              <w:t>ELEME</w:t>
            </w:r>
            <w:r w:rsidRPr="002E1BC7">
              <w:rPr>
                <w:rStyle w:val="SpecialBold"/>
              </w:rPr>
              <w:t>NT</w:t>
            </w:r>
          </w:p>
        </w:tc>
        <w:tc>
          <w:tcPr>
            <w:tcW w:w="6406" w:type="dxa"/>
            <w:gridSpan w:val="2"/>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rPr>
                <w:rStyle w:val="SpecialBold"/>
              </w:rPr>
              <w:t>PERFORMANCE CRITERIA</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42"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9242"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1</w:t>
            </w:r>
          </w:p>
        </w:tc>
        <w:tc>
          <w:tcPr>
            <w:tcW w:w="2410" w:type="dxa"/>
            <w:vMerge w:val="restart"/>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Monitor, maintain and improve sales and service delivery.</w:t>
            </w: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1.1</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 xml:space="preserve">Implement, communicate and review </w:t>
            </w:r>
            <w:r w:rsidRPr="002E1BC7">
              <w:rPr>
                <w:rStyle w:val="BoldandItalics"/>
              </w:rPr>
              <w:t>policies and procedures for sales and service delivery</w:t>
            </w:r>
            <w:r w:rsidRPr="002E1BC7">
              <w:t xml:space="preserve"> on a regular basis.</w:t>
            </w:r>
          </w:p>
        </w:tc>
      </w:tr>
      <w:tr w:rsidTr="003B2468">
        <w:tblPrEx>
          <w:tblW w:w="9242"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1.2</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 xml:space="preserve">Maintain adequate </w:t>
            </w:r>
            <w:r w:rsidRPr="002E1BC7">
              <w:rPr>
                <w:rStyle w:val="BoldandItalics"/>
              </w:rPr>
              <w:t>resource</w:t>
            </w:r>
            <w:r w:rsidRPr="002E1BC7">
              <w:t xml:space="preserve"> allocation for client service provision in line with </w:t>
            </w:r>
            <w:r w:rsidRPr="002E1BC7">
              <w:rPr>
                <w:rStyle w:val="BoldandItalics"/>
              </w:rPr>
              <w:t>store policy and procedures</w:t>
            </w:r>
            <w:r w:rsidRPr="002E1BC7">
              <w:t>.</w:t>
            </w:r>
          </w:p>
        </w:tc>
      </w:tr>
      <w:tr w:rsidTr="003B2468">
        <w:tblPrEx>
          <w:tblW w:w="9242"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1.3</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 xml:space="preserve">Resolve </w:t>
            </w:r>
            <w:r w:rsidRPr="002E1BC7">
              <w:rPr>
                <w:rStyle w:val="BoldandItalics"/>
              </w:rPr>
              <w:t>customer</w:t>
            </w:r>
            <w:r w:rsidRPr="002E1BC7">
              <w:t xml:space="preserve"> complaints that have been referred by </w:t>
            </w:r>
            <w:r w:rsidRPr="002E1BC7">
              <w:rPr>
                <w:rStyle w:val="BoldandItalics"/>
              </w:rPr>
              <w:t>staff</w:t>
            </w:r>
            <w:r w:rsidRPr="002E1BC7">
              <w:t>, according to store policy.</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1.4</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 xml:space="preserve">Ensure sales and service targets and plans are consistent with quality and functional </w:t>
            </w:r>
            <w:r w:rsidRPr="002E1BC7">
              <w:rPr>
                <w:rStyle w:val="BoldandItalics"/>
              </w:rPr>
              <w:t>specifications</w:t>
            </w:r>
            <w:r w:rsidRPr="002E1BC7">
              <w:t>.</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1.5</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Monitor sales and service targets and plans to ensure that customer requirements are met, and take appropriate remedial action if required.</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1.6</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 xml:space="preserve">Communicate sales and service targets and plans to </w:t>
            </w:r>
            <w:r w:rsidRPr="002E1BC7">
              <w:rPr>
                <w:rStyle w:val="BoldandItalics"/>
              </w:rPr>
              <w:t>relevant personnel</w:t>
            </w:r>
            <w:r w:rsidRPr="002E1BC7">
              <w:t xml:space="preserve"> according to implementation schedules.</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1.7</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 xml:space="preserve">Provide </w:t>
            </w:r>
            <w:r w:rsidRPr="002E1BC7">
              <w:rPr>
                <w:rStyle w:val="BoldandItalics"/>
              </w:rPr>
              <w:t>feedback</w:t>
            </w:r>
            <w:r w:rsidRPr="002E1BC7">
              <w:t xml:space="preserve"> to staff on operations and outcomes.</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1.8</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Encourage staff to take responsibility for meeting customer requirements.</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1.9</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Seek and use feedback from customers to improve future operations.</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1.10</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 xml:space="preserve">Take corrective measures to minimise </w:t>
            </w:r>
            <w:r w:rsidRPr="002E1BC7">
              <w:rPr>
                <w:rStyle w:val="BoldandItalics"/>
              </w:rPr>
              <w:t>factors that may cause disruption to operations</w:t>
            </w:r>
            <w:r w:rsidRPr="002E1BC7">
              <w:t>.</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1.11</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Monitor and evaluate effectiveness of corrective actions for future operational pla</w:t>
            </w:r>
            <w:r w:rsidRPr="002E1BC7">
              <w:t>nning.</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1.12</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 xml:space="preserve">Ensure current and accurate </w:t>
            </w:r>
            <w:r w:rsidRPr="002E1BC7">
              <w:rPr>
                <w:rStyle w:val="BoldandItalics"/>
              </w:rPr>
              <w:t>records</w:t>
            </w:r>
            <w:r w:rsidRPr="002E1BC7">
              <w:t xml:space="preserve"> on sales are available to authorised personnel.</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1.13</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Interpret and act on relevant reports as required.</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42"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2</w:t>
            </w:r>
          </w:p>
        </w:tc>
        <w:tc>
          <w:tcPr>
            <w:tcW w:w="2410"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Negotiate supply of goods.</w:t>
            </w:r>
          </w:p>
        </w:tc>
        <w:tc>
          <w:tcPr>
            <w:tcW w:w="764" w:type="dxa"/>
            <w:tcBorders>
              <w:top w:val="nil"/>
              <w:left w:val="nil"/>
              <w:bottom w:val="nil"/>
              <w:right w:val="nil"/>
            </w:tcBorders>
            <w:tcMar>
              <w:top w:w="0" w:type="dxa"/>
              <w:left w:w="62" w:type="dxa"/>
              <w:bottom w:w="0" w:type="dxa"/>
              <w:right w:w="62" w:type="dxa"/>
            </w:tcMar>
          </w:tcPr>
          <w:p w:rsidR="00000000" w:rsidRPr="002E1BC7" w:rsidP="002E1BC7">
            <w:pPr>
              <w:pStyle w:val="List"/>
            </w:pPr>
            <w:r w:rsidRPr="002E1BC7">
              <w:t>2.1</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rPr>
                <w:rStyle w:val="BoldandItalics"/>
              </w:rPr>
              <w:t>Negotiate</w:t>
            </w:r>
            <w:r w:rsidRPr="002E1BC7">
              <w:t xml:space="preserve"> and implement </w:t>
            </w:r>
            <w:r w:rsidRPr="002E1BC7">
              <w:rPr>
                <w:rStyle w:val="BoldandItalics"/>
              </w:rPr>
              <w:t>arrangements with suppliers</w:t>
            </w:r>
            <w:r w:rsidRPr="002E1BC7">
              <w:t xml:space="preserve"> according to store policies and procedures and communicate to relevant personnel.</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2.2</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Authorise and communicate special pricing arrangements and customer payment agreements to relevant staff and management personnel according to store policy.</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2.3</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Monitor records of suppliers and stock for accuracy and legibility and take appropriate action where necessary.</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2.4</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 xml:space="preserve">Identify and communicate to relevant personnel market factors affecting </w:t>
            </w:r>
            <w:r w:rsidRPr="002E1BC7">
              <w:rPr>
                <w:rStyle w:val="BoldandItalics"/>
              </w:rPr>
              <w:t>supply</w:t>
            </w:r>
            <w:r w:rsidRPr="002E1BC7">
              <w:t>.</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2.5</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Convey complete and accurate records of negotiatio</w:t>
            </w:r>
            <w:r w:rsidRPr="002E1BC7">
              <w:t>ns and agreements to appropriate personnel within designated time limits.</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2.6</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 xml:space="preserve">Take immediate corrective action where potential or actual </w:t>
            </w:r>
            <w:r w:rsidRPr="002E1BC7">
              <w:rPr>
                <w:rStyle w:val="BoldandItalics"/>
              </w:rPr>
              <w:t>problems with supply</w:t>
            </w:r>
            <w:r w:rsidRPr="002E1BC7">
              <w:t xml:space="preserve"> are indicated.</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2.7</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Identify and develop new suppliers to maintain and improve sales and service delivery.</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42"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3</w:t>
            </w:r>
          </w:p>
        </w:tc>
        <w:tc>
          <w:tcPr>
            <w:tcW w:w="2410"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Establish customer requirements.</w:t>
            </w: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3.1</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Plan and develop strategies to enhance provision of customer service according to store policy.</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3.2</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 xml:space="preserve">Research and accurately </w:t>
            </w:r>
            <w:r w:rsidRPr="002E1BC7">
              <w:rPr>
                <w:rStyle w:val="BoldandItalics"/>
              </w:rPr>
              <w:t>analyse customer needs</w:t>
            </w:r>
            <w:r w:rsidRPr="002E1BC7">
              <w:t xml:space="preserve"> in regard to local geographic and cultural issues.</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42"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4</w:t>
            </w:r>
          </w:p>
        </w:tc>
        <w:tc>
          <w:tcPr>
            <w:tcW w:w="2410"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Provide productive work environment.</w:t>
            </w: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4.1</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Establish and maintain a sufficient supply of resources of the necessary quantity and quality to meet custome</w:t>
            </w:r>
            <w:r w:rsidRPr="002E1BC7">
              <w:t>r requirements.</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4.2</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Regulate and monitor access to and use of resources for maximum efficiency.</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4.3</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 xml:space="preserve">Maintain staff working conditions that meet requirements of </w:t>
            </w:r>
            <w:r w:rsidRPr="002E1BC7">
              <w:rPr>
                <w:rStyle w:val="BoldandItalics"/>
              </w:rPr>
              <w:t>relevant legislation</w:t>
            </w:r>
            <w:r w:rsidRPr="002E1BC7">
              <w:t xml:space="preserve"> and store policy.</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4.4</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Ensure that maintenance frequency and use of equipment conform to recommended schedules and procedures.</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4.5</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Replace, repair or adapt resources that do not meet requirements as soon as practicable and with minimum disruption to work activity.</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RPr="002E1BC7" w:rsidP="002E1BC7">
            <w:pPr>
              <w:pStyle w:val="List"/>
            </w:pPr>
            <w:r w:rsidRPr="002E1BC7">
              <w:t>4.6</w:t>
            </w:r>
          </w:p>
        </w:tc>
        <w:tc>
          <w:tcPr>
            <w:tcW w:w="5642"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rPr>
                <w:rStyle w:val="BoldandItalics"/>
              </w:rPr>
              <w:t>Comm</w:t>
            </w:r>
            <w:r w:rsidRPr="002E1BC7">
              <w:rPr>
                <w:rStyle w:val="BoldandItalics"/>
              </w:rPr>
              <w:t>unicate recommendations</w:t>
            </w:r>
            <w:r w:rsidRPr="002E1BC7">
              <w:t xml:space="preserve"> for improving conditions to relevant personnel within designated timeframe.</w:t>
            </w:r>
          </w:p>
        </w:tc>
      </w:tr>
      <w:tr w:rsidTr="003B2468">
        <w:tblPrEx>
          <w:tblW w:w="9242"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2E1BC7">
            <w:pPr>
              <w:pStyle w:val="List"/>
              <w:rPr>
                <w:lang w:val="en-NZ"/>
              </w:rPr>
            </w:pPr>
            <w:r w:rsidRPr="002E1BC7">
              <w:t>4.7</w:t>
            </w:r>
          </w:p>
        </w:tc>
        <w:tc>
          <w:tcPr>
            <w:tcW w:w="5642" w:type="dxa"/>
            <w:tcBorders>
              <w:top w:val="nil"/>
              <w:left w:val="nil"/>
              <w:bottom w:val="nil"/>
              <w:right w:val="nil"/>
            </w:tcBorders>
            <w:tcMar>
              <w:top w:w="0" w:type="dxa"/>
              <w:left w:w="62" w:type="dxa"/>
              <w:bottom w:w="0" w:type="dxa"/>
              <w:right w:w="62" w:type="dxa"/>
            </w:tcMar>
          </w:tcPr>
          <w:p w:rsidR="00000000" w:rsidRPr="002E1BC7" w:rsidP="002E1BC7">
            <w:pPr>
              <w:pStyle w:val="List"/>
            </w:pPr>
            <w:r w:rsidRPr="002E1BC7">
              <w:t>Maintain complete, accurate records and make them available to authorised personnel.</w:t>
            </w:r>
          </w:p>
        </w:tc>
      </w:tr>
    </w:tbl>
    <w:p w:rsidR="00000000" w:rsidRPr="002E1BC7" w:rsidP="002E1BC7">
      <w:pPr>
        <w:pStyle w:val="BodyText"/>
      </w:pPr>
    </w:p>
    <w:p w:rsidR="00000000" w:rsidRPr="002E1BC7" w:rsidP="002E1BC7">
      <w:pPr>
        <w:pStyle w:val="AllowPageBreak"/>
      </w:pPr>
    </w:p>
    <w:p w:rsidR="00000000" w:rsidRPr="002E1BC7" w:rsidP="002E1BC7">
      <w:pPr>
        <w:pStyle w:val="Heading1"/>
      </w:pPr>
      <w:bookmarkStart w:id="9" w:name="O_139295"/>
      <w:bookmarkEnd w:id="9"/>
      <w:r w:rsidRPr="002E1BC7">
        <w:t>Required Skills and Knowledge</w:t>
      </w:r>
    </w:p>
    <w:tbl>
      <w:tblPr>
        <w:tblW w:w="0" w:type="auto"/>
        <w:tblLayout w:type="fixed"/>
        <w:tblCellMar>
          <w:left w:w="62" w:type="dxa"/>
          <w:right w:w="62" w:type="dxa"/>
        </w:tblCellMar>
        <w:tblLook w:val="0000"/>
      </w:tblPr>
      <w:tblGrid>
        <w:gridCol w:w="9180"/>
      </w:tblGrid>
      <w:tr w:rsidTr="003B246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SpecialBold"/>
              </w:rPr>
              <w:t>REQUIRED SKILLS AND KNOWLEDGE</w:t>
            </w:r>
          </w:p>
        </w:tc>
      </w:tr>
      <w:tr w:rsidTr="003B24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t>This section describes the essential skills and knowledge and their level, required for this unit.</w:t>
            </w:r>
          </w:p>
        </w:tc>
      </w:tr>
      <w:tr w:rsidTr="003B24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E1BC7" w:rsidP="002E1BC7">
            <w:pPr>
              <w:pStyle w:val="BodyText"/>
            </w:pPr>
            <w:r w:rsidRPr="002E1BC7">
              <w:t>The following skills must be assessed as part of this unit:</w:t>
            </w:r>
          </w:p>
          <w:p w:rsidR="00000000" w:rsidRPr="002E1BC7" w:rsidP="002E1BC7">
            <w:pPr>
              <w:pStyle w:val="ListBullet2"/>
            </w:pPr>
            <w:r w:rsidRPr="002E1BC7">
              <w:t xml:space="preserve">interpersonal communication skills to: </w:t>
            </w:r>
          </w:p>
          <w:p w:rsidR="00000000" w:rsidRPr="002E1BC7" w:rsidP="002E1BC7">
            <w:pPr>
              <w:pStyle w:val="ListBullet3"/>
            </w:pPr>
            <w:r w:rsidRPr="002E1BC7">
              <w:t>communicate with staff through clear and direct communication</w:t>
            </w:r>
          </w:p>
          <w:p w:rsidR="00000000" w:rsidRPr="002E1BC7" w:rsidP="002E1BC7">
            <w:pPr>
              <w:pStyle w:val="ListBullet3"/>
            </w:pPr>
            <w:r w:rsidRPr="002E1BC7">
              <w:t>ask questions to identify and confirm requirements</w:t>
            </w:r>
          </w:p>
          <w:p w:rsidR="00000000" w:rsidRPr="002E1BC7" w:rsidP="002E1BC7">
            <w:pPr>
              <w:pStyle w:val="ListBullet3"/>
            </w:pPr>
            <w:r w:rsidRPr="002E1BC7">
              <w:t>share information</w:t>
            </w:r>
          </w:p>
          <w:p w:rsidR="00000000" w:rsidRPr="002E1BC7" w:rsidP="002E1BC7">
            <w:pPr>
              <w:pStyle w:val="ListBullet3"/>
            </w:pPr>
            <w:r w:rsidRPr="002E1BC7">
              <w:t>use language and concepts appropriate to cultural differences</w:t>
            </w:r>
          </w:p>
          <w:p w:rsidR="00000000" w:rsidRPr="002E1BC7" w:rsidP="002E1BC7">
            <w:pPr>
              <w:pStyle w:val="ListBullet3"/>
            </w:pPr>
            <w:r w:rsidRPr="002E1BC7">
              <w:t xml:space="preserve">use and interpret non-verbal communication </w:t>
            </w:r>
          </w:p>
          <w:p w:rsidR="00000000" w:rsidRPr="002E1BC7" w:rsidP="002E1BC7">
            <w:pPr>
              <w:pStyle w:val="ListBullet2"/>
            </w:pPr>
            <w:r w:rsidRPr="002E1BC7">
              <w:t>negotiating with suppliers and customers</w:t>
            </w:r>
          </w:p>
          <w:p w:rsidR="00000000" w:rsidRPr="002E1BC7" w:rsidP="002E1BC7">
            <w:pPr>
              <w:pStyle w:val="ListBullet2"/>
            </w:pPr>
            <w:r w:rsidRPr="002E1BC7">
              <w:t>presentation skills</w:t>
            </w:r>
          </w:p>
          <w:p w:rsidR="00000000" w:rsidRPr="002E1BC7" w:rsidP="002E1BC7">
            <w:pPr>
              <w:pStyle w:val="ListBullet2"/>
            </w:pPr>
            <w:r w:rsidRPr="002E1BC7">
              <w:t>using new technology</w:t>
            </w:r>
          </w:p>
          <w:p w:rsidR="00000000" w:rsidRPr="002E1BC7" w:rsidP="002E1BC7">
            <w:pPr>
              <w:pStyle w:val="ListBullet2"/>
            </w:pPr>
            <w:r w:rsidRPr="002E1BC7">
              <w:t>literacy skills in regard to:</w:t>
            </w:r>
          </w:p>
          <w:p w:rsidR="00000000" w:rsidRPr="002E1BC7" w:rsidP="002E1BC7">
            <w:pPr>
              <w:pStyle w:val="ListBullet3"/>
            </w:pPr>
            <w:r w:rsidRPr="002E1BC7">
              <w:t>researching, analysing and interpreting a broad range of written material</w:t>
            </w:r>
          </w:p>
          <w:p w:rsidR="00000000" w:rsidRPr="002E1BC7" w:rsidP="002E1BC7">
            <w:pPr>
              <w:pStyle w:val="ListBullet3"/>
            </w:pPr>
            <w:r w:rsidRPr="002E1BC7">
              <w:t>preparing reports</w:t>
            </w:r>
          </w:p>
          <w:p w:rsidR="00000000" w:rsidRPr="002E1BC7" w:rsidP="002E1BC7">
            <w:pPr>
              <w:pStyle w:val="ListBullet3"/>
            </w:pPr>
            <w:r w:rsidRPr="002E1BC7">
              <w:t>documenting results</w:t>
            </w:r>
          </w:p>
          <w:p w:rsidR="00000000" w:rsidRPr="002E1BC7" w:rsidP="002E1BC7">
            <w:pPr>
              <w:pStyle w:val="ListBullet2"/>
            </w:pPr>
            <w:r w:rsidRPr="002E1BC7">
              <w:t>numeracy skills in regard to:</w:t>
            </w:r>
          </w:p>
          <w:p w:rsidR="00000000" w:rsidRPr="002E1BC7" w:rsidP="002E1BC7">
            <w:pPr>
              <w:pStyle w:val="ListBullet3"/>
            </w:pPr>
            <w:r w:rsidRPr="002E1BC7">
              <w:t>interpreting and maintaining data</w:t>
            </w:r>
          </w:p>
          <w:p w:rsidR="00000000" w:rsidRPr="002E1BC7" w:rsidP="002E1BC7">
            <w:pPr>
              <w:pStyle w:val="ListBullet3"/>
            </w:pPr>
            <w:r w:rsidRPr="002E1BC7">
              <w:t>estimating volume</w:t>
            </w:r>
          </w:p>
          <w:p w:rsidR="00000000" w:rsidP="002E1BC7">
            <w:pPr>
              <w:pStyle w:val="ListBullet3"/>
              <w:rPr>
                <w:lang w:val="en-NZ"/>
              </w:rPr>
            </w:pPr>
            <w:r w:rsidRPr="002E1BC7">
              <w:t>calculating costs and pricing arrangements.</w:t>
            </w:r>
          </w:p>
        </w:tc>
      </w:tr>
      <w:tr w:rsidTr="003B24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E1BC7" w:rsidP="002E1BC7">
            <w:pPr>
              <w:pStyle w:val="BodyText"/>
            </w:pPr>
            <w:r w:rsidRPr="002E1BC7">
              <w:t>The following knowledge must be assessed as part of this unit:</w:t>
            </w:r>
          </w:p>
          <w:p w:rsidR="00000000" w:rsidRPr="002E1BC7" w:rsidP="002E1BC7">
            <w:pPr>
              <w:pStyle w:val="ListBullet2"/>
            </w:pPr>
            <w:r w:rsidRPr="002E1BC7">
              <w:t>store policies and procedures in regard to:</w:t>
            </w:r>
          </w:p>
          <w:p w:rsidR="00000000" w:rsidRPr="002E1BC7" w:rsidP="002E1BC7">
            <w:pPr>
              <w:pStyle w:val="ListBullet3"/>
            </w:pPr>
            <w:r w:rsidRPr="002E1BC7">
              <w:t>sales and service delivery</w:t>
            </w:r>
          </w:p>
          <w:p w:rsidR="00000000" w:rsidRPr="002E1BC7" w:rsidP="002E1BC7">
            <w:pPr>
              <w:pStyle w:val="ListBullet3"/>
            </w:pPr>
            <w:r w:rsidRPr="002E1BC7">
              <w:t>supply specifications</w:t>
            </w:r>
          </w:p>
          <w:p w:rsidR="00000000" w:rsidRPr="002E1BC7" w:rsidP="002E1BC7">
            <w:pPr>
              <w:pStyle w:val="ListBullet3"/>
            </w:pPr>
            <w:r w:rsidRPr="002E1BC7">
              <w:t>quality assurance and control</w:t>
            </w:r>
          </w:p>
          <w:p w:rsidR="00000000" w:rsidRPr="002E1BC7" w:rsidP="002E1BC7">
            <w:pPr>
              <w:pStyle w:val="ListBullet3"/>
            </w:pPr>
            <w:r w:rsidRPr="002E1BC7">
              <w:t>stock maintenance and control</w:t>
            </w:r>
          </w:p>
          <w:p w:rsidR="00000000" w:rsidRPr="002E1BC7" w:rsidP="002E1BC7">
            <w:pPr>
              <w:pStyle w:val="ListBullet3"/>
            </w:pPr>
            <w:r w:rsidRPr="002E1BC7">
              <w:t>pricing procedures, including GST requirements</w:t>
            </w:r>
          </w:p>
          <w:p w:rsidR="00000000" w:rsidRPr="002E1BC7" w:rsidP="002E1BC7">
            <w:pPr>
              <w:pStyle w:val="ListBullet2"/>
            </w:pPr>
            <w:r w:rsidRPr="002E1BC7">
              <w:t>store merchandise and service range</w:t>
            </w:r>
          </w:p>
          <w:p w:rsidR="00000000" w:rsidRPr="002E1BC7" w:rsidP="002E1BC7">
            <w:pPr>
              <w:pStyle w:val="ListBullet2"/>
            </w:pPr>
            <w:r w:rsidRPr="002E1BC7">
              <w:t>store merchandising plan</w:t>
            </w:r>
          </w:p>
          <w:p w:rsidR="00000000" w:rsidRPr="002E1BC7" w:rsidP="002E1BC7">
            <w:pPr>
              <w:pStyle w:val="ListBullet2"/>
            </w:pPr>
            <w:r w:rsidRPr="002E1BC7">
              <w:t>range and availability of new products and services</w:t>
            </w:r>
          </w:p>
          <w:p w:rsidR="00000000" w:rsidRPr="002E1BC7" w:rsidP="002E1BC7">
            <w:pPr>
              <w:pStyle w:val="ListBullet2"/>
            </w:pPr>
            <w:r w:rsidRPr="002E1BC7">
              <w:t>customer demand and market trends</w:t>
            </w:r>
          </w:p>
          <w:p w:rsidR="00000000" w:rsidRPr="002E1BC7" w:rsidP="002E1BC7">
            <w:pPr>
              <w:pStyle w:val="ListBullet2"/>
            </w:pPr>
            <w:r w:rsidRPr="002E1BC7">
              <w:t>product quality standards</w:t>
            </w:r>
          </w:p>
          <w:p w:rsidR="00000000" w:rsidRPr="002E1BC7" w:rsidP="002E1BC7">
            <w:pPr>
              <w:pStyle w:val="ListBullet2"/>
            </w:pPr>
            <w:r w:rsidRPr="002E1BC7">
              <w:t>relevant legislation and statutory requirements</w:t>
            </w:r>
          </w:p>
          <w:p w:rsidR="00000000" w:rsidRPr="002E1BC7" w:rsidP="002E1BC7">
            <w:pPr>
              <w:pStyle w:val="ListBullet2"/>
            </w:pPr>
            <w:r w:rsidRPr="002E1BC7">
              <w:t>relevant industry codes of practice</w:t>
            </w:r>
          </w:p>
          <w:p w:rsidR="00000000" w:rsidRPr="002E1BC7" w:rsidP="002E1BC7">
            <w:pPr>
              <w:pStyle w:val="ListBullet2"/>
            </w:pPr>
            <w:r w:rsidRPr="002E1BC7">
              <w:t>principles and techniques in:</w:t>
            </w:r>
          </w:p>
          <w:p w:rsidR="00000000" w:rsidRPr="002E1BC7" w:rsidP="002E1BC7">
            <w:pPr>
              <w:pStyle w:val="ListBullet3"/>
            </w:pPr>
            <w:r w:rsidRPr="002E1BC7">
              <w:t>purchasing and supply specifications</w:t>
            </w:r>
          </w:p>
          <w:p w:rsidR="00000000" w:rsidRPr="002E1BC7" w:rsidP="002E1BC7">
            <w:pPr>
              <w:pStyle w:val="ListBullet3"/>
            </w:pPr>
            <w:r w:rsidRPr="002E1BC7">
              <w:t>stock control</w:t>
            </w:r>
          </w:p>
          <w:p w:rsidR="00000000" w:rsidRPr="002E1BC7" w:rsidP="002E1BC7">
            <w:pPr>
              <w:pStyle w:val="ListBullet3"/>
            </w:pPr>
            <w:r w:rsidRPr="002E1BC7">
              <w:t>interpersonal communication.</w:t>
            </w:r>
          </w:p>
        </w:tc>
      </w:tr>
    </w:tbl>
    <w:p w:rsidR="003B2468" w:rsidP="002E1BC7">
      <w:pPr>
        <w:pStyle w:val="BodyText"/>
      </w:pPr>
    </w:p>
    <w:p w:rsidR="003B2468" w:rsidP="002E1BC7">
      <w:pPr>
        <w:pStyle w:val="BodyText"/>
      </w:pPr>
    </w:p>
    <w:p w:rsidR="00000000" w:rsidRPr="002E1BC7" w:rsidP="002E1BC7">
      <w:pPr>
        <w:pStyle w:val="Heading1"/>
      </w:pPr>
      <w:bookmarkStart w:id="10" w:name="O_139296"/>
      <w:bookmarkEnd w:id="10"/>
      <w:r w:rsidRPr="002E1BC7">
        <w:t>Evidence Guide</w:t>
      </w:r>
    </w:p>
    <w:tbl>
      <w:tblPr>
        <w:tblW w:w="9360" w:type="dxa"/>
        <w:tblLayout w:type="fixed"/>
        <w:tblCellMar>
          <w:left w:w="62" w:type="dxa"/>
          <w:right w:w="62" w:type="dxa"/>
        </w:tblCellMar>
        <w:tblLook w:val="0000"/>
      </w:tblPr>
      <w:tblGrid>
        <w:gridCol w:w="3345"/>
        <w:gridCol w:w="6015"/>
      </w:tblGrid>
      <w:tr w:rsidTr="003B2468">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SpecialBold"/>
              </w:rPr>
              <w:t>EVIDENCE GUIDE</w:t>
            </w:r>
          </w:p>
        </w:tc>
      </w:tr>
      <w:tr w:rsidTr="003B2468">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t xml:space="preserve">The Evidence Guide provides advice on assessment and must be read in conjunction with the Performance Criteria, Required Skills and Knowledge, </w:t>
            </w:r>
            <w:r w:rsidRPr="002E1BC7">
              <w:t>the Range Statement and the Assessment Guidelines for this Training Package.</w:t>
            </w:r>
          </w:p>
        </w:tc>
      </w:tr>
      <w:tr w:rsidTr="003B2468">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SpecialBold"/>
              </w:rPr>
              <w:t>Critical aspects for assessment and evidence required to demonstrate competency in this unit</w:t>
            </w:r>
          </w:p>
        </w:tc>
        <w:tc>
          <w:tcPr>
            <w:tcW w:w="6015" w:type="dxa"/>
            <w:tcBorders>
              <w:top w:val="nil"/>
              <w:left w:val="nil"/>
              <w:bottom w:val="nil"/>
              <w:right w:val="nil"/>
            </w:tcBorders>
            <w:tcMar>
              <w:top w:w="0" w:type="dxa"/>
              <w:left w:w="62" w:type="dxa"/>
              <w:bottom w:w="0" w:type="dxa"/>
              <w:right w:w="62" w:type="dxa"/>
            </w:tcMar>
          </w:tcPr>
          <w:p w:rsidR="00000000" w:rsidRPr="002E1BC7" w:rsidP="002E1BC7">
            <w:pPr>
              <w:pStyle w:val="BodyText"/>
            </w:pPr>
            <w:r w:rsidRPr="002E1BC7">
              <w:t>Evidence of the following is essential:</w:t>
            </w:r>
          </w:p>
          <w:p w:rsidR="00000000" w:rsidRPr="002E1BC7" w:rsidP="002E1BC7">
            <w:pPr>
              <w:pStyle w:val="ListBullet2"/>
            </w:pPr>
            <w:r w:rsidRPr="002E1BC7">
              <w:t>consistently maintains, monitors and eva</w:t>
            </w:r>
            <w:r w:rsidRPr="002E1BC7">
              <w:t>luates sales and service delivery</w:t>
            </w:r>
          </w:p>
          <w:p w:rsidR="00000000" w:rsidRPr="002E1BC7" w:rsidP="002E1BC7">
            <w:pPr>
              <w:pStyle w:val="ListBullet2"/>
            </w:pPr>
            <w:r w:rsidRPr="002E1BC7">
              <w:t>communicates sales and service targets and plans and provides feedback on operations and outcomes to relevant personnel in accordance with store policy</w:t>
            </w:r>
          </w:p>
          <w:p w:rsidR="00000000" w:rsidRPr="002E1BC7" w:rsidP="002E1BC7">
            <w:pPr>
              <w:pStyle w:val="ListBullet2"/>
            </w:pPr>
            <w:r w:rsidRPr="002E1BC7">
              <w:t xml:space="preserve">proactively improves sales and service delivery operations </w:t>
            </w:r>
          </w:p>
          <w:p w:rsidR="00000000" w:rsidRPr="002E1BC7" w:rsidP="002E1BC7">
            <w:pPr>
              <w:pStyle w:val="ListBullet2"/>
            </w:pPr>
            <w:r w:rsidRPr="002E1BC7">
              <w:t>accurately interprets and maintains data on sales and services delivery</w:t>
            </w:r>
          </w:p>
          <w:p w:rsidR="00000000" w:rsidRPr="002E1BC7" w:rsidP="002E1BC7">
            <w:pPr>
              <w:pStyle w:val="ListBullet2"/>
            </w:pPr>
            <w:r w:rsidRPr="002E1BC7">
              <w:t>negotiates and arranges supply of goods according to store policy and procedures</w:t>
            </w:r>
          </w:p>
          <w:p w:rsidR="00000000" w:rsidRPr="002E1BC7" w:rsidP="002E1BC7">
            <w:pPr>
              <w:pStyle w:val="ListBullet2"/>
            </w:pPr>
            <w:r w:rsidRPr="002E1BC7">
              <w:t>consistently authorises pricing and payment agreements according to store policy and procedures</w:t>
            </w:r>
          </w:p>
          <w:p w:rsidR="00000000" w:rsidP="002E1BC7">
            <w:pPr>
              <w:pStyle w:val="ListBullet2"/>
              <w:rPr>
                <w:lang w:val="en-NZ"/>
              </w:rPr>
            </w:pPr>
            <w:r w:rsidRPr="002E1BC7">
              <w:t>consist</w:t>
            </w:r>
            <w:r w:rsidRPr="002E1BC7">
              <w:t>ently maintains, monitors and evaluates supply of stock.</w:t>
            </w:r>
          </w:p>
        </w:tc>
      </w:tr>
      <w:tr w:rsidTr="003B2468">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SpecialBold"/>
              </w:rPr>
              <w:t>Context of and specific resources for assessment</w:t>
            </w:r>
          </w:p>
        </w:tc>
        <w:tc>
          <w:tcPr>
            <w:tcW w:w="6015" w:type="dxa"/>
            <w:tcBorders>
              <w:top w:val="nil"/>
              <w:left w:val="nil"/>
              <w:bottom w:val="nil"/>
              <w:right w:val="nil"/>
            </w:tcBorders>
            <w:tcMar>
              <w:top w:w="0" w:type="dxa"/>
              <w:left w:w="62" w:type="dxa"/>
              <w:bottom w:w="0" w:type="dxa"/>
              <w:right w:w="62" w:type="dxa"/>
            </w:tcMar>
          </w:tcPr>
          <w:p w:rsidR="00000000" w:rsidRPr="002E1BC7" w:rsidP="002E1BC7">
            <w:pPr>
              <w:pStyle w:val="BodyText"/>
            </w:pPr>
            <w:r w:rsidRPr="002E1BC7">
              <w:t>Assessment must ensure access to:</w:t>
            </w:r>
          </w:p>
          <w:p w:rsidR="00000000" w:rsidRPr="002E1BC7" w:rsidP="002E1BC7">
            <w:pPr>
              <w:pStyle w:val="ListBullet2"/>
            </w:pPr>
            <w:r w:rsidRPr="002E1BC7">
              <w:t>a retail work environment</w:t>
            </w:r>
          </w:p>
          <w:p w:rsidR="00000000" w:rsidRPr="002E1BC7" w:rsidP="002E1BC7">
            <w:pPr>
              <w:pStyle w:val="ListBullet2"/>
            </w:pPr>
            <w:r w:rsidRPr="002E1BC7">
              <w:t>relevant documentation, such as:</w:t>
            </w:r>
          </w:p>
          <w:p w:rsidR="00000000" w:rsidRPr="002E1BC7" w:rsidP="002E1BC7">
            <w:pPr>
              <w:pStyle w:val="ListBullet3"/>
            </w:pPr>
            <w:r w:rsidRPr="002E1BC7">
              <w:t>policy and procedures manuals</w:t>
            </w:r>
          </w:p>
          <w:p w:rsidR="00000000" w:rsidRPr="002E1BC7" w:rsidP="002E1BC7">
            <w:pPr>
              <w:pStyle w:val="ListBullet3"/>
            </w:pPr>
            <w:r w:rsidRPr="002E1BC7">
              <w:t>sales and service delivery targets and plans</w:t>
            </w:r>
          </w:p>
          <w:p w:rsidR="00000000" w:rsidRPr="002E1BC7" w:rsidP="002E1BC7">
            <w:pPr>
              <w:pStyle w:val="ListBullet3"/>
            </w:pPr>
            <w:r w:rsidRPr="002E1BC7">
              <w:t>records of sales and service</w:t>
            </w:r>
          </w:p>
          <w:p w:rsidR="00000000" w:rsidRPr="002E1BC7" w:rsidP="002E1BC7">
            <w:pPr>
              <w:pStyle w:val="ListBullet3"/>
            </w:pPr>
            <w:r w:rsidRPr="002E1BC7">
              <w:t>legislation and statutory requirements</w:t>
            </w:r>
          </w:p>
          <w:p w:rsidR="00000000" w:rsidRPr="002E1BC7" w:rsidP="002E1BC7">
            <w:pPr>
              <w:pStyle w:val="ListBullet3"/>
            </w:pPr>
            <w:r w:rsidRPr="002E1BC7">
              <w:t>industry codes of practice</w:t>
            </w:r>
          </w:p>
          <w:p w:rsidR="00000000" w:rsidRPr="002E1BC7" w:rsidP="002E1BC7">
            <w:pPr>
              <w:pStyle w:val="ListBullet3"/>
            </w:pPr>
            <w:r w:rsidRPr="002E1BC7">
              <w:t>OHS legislation and codes of practice</w:t>
            </w:r>
          </w:p>
          <w:p w:rsidR="00000000" w:rsidRPr="002E1BC7" w:rsidP="002E1BC7">
            <w:pPr>
              <w:pStyle w:val="ListBullet2"/>
            </w:pPr>
            <w:r w:rsidRPr="002E1BC7">
              <w:t>suppliers</w:t>
            </w:r>
          </w:p>
          <w:p w:rsidR="00000000" w:rsidP="002E1BC7">
            <w:pPr>
              <w:pStyle w:val="ListBullet2"/>
              <w:rPr>
                <w:lang w:val="en-NZ"/>
              </w:rPr>
            </w:pPr>
            <w:r w:rsidRPr="002E1BC7">
              <w:t>a team.</w:t>
            </w:r>
          </w:p>
        </w:tc>
      </w:tr>
      <w:tr w:rsidTr="003B2468">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SpecialBold"/>
              </w:rPr>
              <w:t>Methods of assessment</w:t>
            </w:r>
          </w:p>
        </w:tc>
        <w:tc>
          <w:tcPr>
            <w:tcW w:w="6015" w:type="dxa"/>
            <w:tcBorders>
              <w:top w:val="nil"/>
              <w:left w:val="nil"/>
              <w:bottom w:val="nil"/>
              <w:right w:val="nil"/>
            </w:tcBorders>
            <w:tcMar>
              <w:top w:w="0" w:type="dxa"/>
              <w:left w:w="62" w:type="dxa"/>
              <w:bottom w:w="0" w:type="dxa"/>
              <w:right w:w="62" w:type="dxa"/>
            </w:tcMar>
          </w:tcPr>
          <w:p w:rsidR="00000000" w:rsidRPr="002E1BC7" w:rsidP="002E1BC7">
            <w:pPr>
              <w:pStyle w:val="BodyText"/>
            </w:pPr>
            <w:r w:rsidRPr="002E1BC7">
              <w:t>A range of assessment methods should be used to assess practical skills and knowledge. The following examples are appropriate for this unit:</w:t>
            </w:r>
          </w:p>
          <w:p w:rsidR="00000000" w:rsidRPr="002E1BC7" w:rsidP="002E1BC7">
            <w:pPr>
              <w:pStyle w:val="ListBullet2"/>
            </w:pPr>
            <w:r w:rsidRPr="002E1BC7">
              <w:t>observation of the candidate in the workplace</w:t>
            </w:r>
          </w:p>
          <w:p w:rsidR="00000000" w:rsidRPr="002E1BC7" w:rsidP="002E1BC7">
            <w:pPr>
              <w:pStyle w:val="ListBullet2"/>
            </w:pPr>
            <w:r w:rsidRPr="002E1BC7">
              <w:t>third-party reports from a supervisor</w:t>
            </w:r>
          </w:p>
          <w:p w:rsidR="00000000" w:rsidRPr="002E1BC7" w:rsidP="002E1BC7">
            <w:pPr>
              <w:pStyle w:val="ListBullet2"/>
            </w:pPr>
            <w:r w:rsidRPr="002E1BC7">
              <w:t>customer feedback</w:t>
            </w:r>
          </w:p>
          <w:p w:rsidR="00000000" w:rsidRPr="002E1BC7" w:rsidP="002E1BC7">
            <w:pPr>
              <w:pStyle w:val="ListBullet2"/>
            </w:pPr>
            <w:r w:rsidRPr="002E1BC7">
              <w:t>research rep</w:t>
            </w:r>
            <w:r w:rsidRPr="002E1BC7">
              <w:t>ort</w:t>
            </w:r>
          </w:p>
          <w:p w:rsidR="00000000" w:rsidRPr="002E1BC7" w:rsidP="002E1BC7">
            <w:pPr>
              <w:pStyle w:val="ListBullet2"/>
            </w:pPr>
            <w:r w:rsidRPr="002E1BC7">
              <w:t>written or verbal questioning to assess knowledge and understanding</w:t>
            </w:r>
          </w:p>
          <w:p w:rsidR="00000000" w:rsidRPr="002E1BC7" w:rsidP="002E1BC7">
            <w:pPr>
              <w:pStyle w:val="ListBullet2"/>
            </w:pPr>
            <w:r w:rsidRPr="002E1BC7">
              <w:t>review of portfolios of evidence and third-party workplace reports of on-the-job performance.</w:t>
            </w:r>
          </w:p>
          <w:p w:rsidR="00000000" w:rsidP="002E1BC7">
            <w:pPr>
              <w:pStyle w:val="BodyText"/>
              <w:rPr>
                <w:lang w:val="en-NZ"/>
              </w:rPr>
            </w:pPr>
            <w:r w:rsidRPr="002E1BC7">
              <w:t>Holistic assessment with other units relevant to the industry sector, workplace and job ro</w:t>
            </w:r>
            <w:r w:rsidRPr="002E1BC7">
              <w:t>le is recommended.</w:t>
            </w:r>
          </w:p>
        </w:tc>
      </w:tr>
      <w:tr w:rsidTr="003B2468">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SpecialBold"/>
              </w:rPr>
              <w:t>Assessing employability skills</w:t>
            </w:r>
          </w:p>
        </w:tc>
        <w:tc>
          <w:tcPr>
            <w:tcW w:w="6015" w:type="dxa"/>
            <w:tcBorders>
              <w:top w:val="nil"/>
              <w:left w:val="nil"/>
              <w:bottom w:val="nil"/>
              <w:right w:val="nil"/>
            </w:tcBorders>
            <w:tcMar>
              <w:top w:w="0" w:type="dxa"/>
              <w:left w:w="62" w:type="dxa"/>
              <w:bottom w:w="0" w:type="dxa"/>
              <w:right w:w="62" w:type="dxa"/>
            </w:tcMar>
          </w:tcPr>
          <w:p w:rsidR="00000000" w:rsidRPr="002E1BC7" w:rsidP="002E1BC7">
            <w:pPr>
              <w:pStyle w:val="BodyText"/>
            </w:pPr>
            <w:r w:rsidRPr="002E1BC7">
              <w:t xml:space="preserve">Employability skills are integral to effective performance in the workplace and are broadly consistent across industry sectors. How these skills </w:t>
            </w:r>
            <w:r w:rsidRPr="002E1BC7">
              <w:t>are applied varies between occupations and qualifications due to the different work functions and contexts.</w:t>
            </w:r>
          </w:p>
          <w:p w:rsidR="00000000" w:rsidRPr="002E1BC7" w:rsidP="002E1BC7">
            <w:pPr>
              <w:pStyle w:val="BodyText"/>
            </w:pPr>
            <w:r w:rsidRPr="002E1BC7">
              <w:t>Employability skills embedded in this unit should be assessed holistically in the context of the job role and with other relevant units that make up</w:t>
            </w:r>
            <w:r w:rsidRPr="002E1BC7">
              <w:t xml:space="preserve"> the skill set or qualification.</w:t>
            </w:r>
          </w:p>
        </w:tc>
      </w:tr>
    </w:tbl>
    <w:p w:rsidR="003B2468" w:rsidP="002E1BC7">
      <w:pPr>
        <w:pStyle w:val="BodyText"/>
      </w:pPr>
    </w:p>
    <w:p w:rsidR="003B2468" w:rsidP="002E1BC7">
      <w:pPr>
        <w:pStyle w:val="BodyText"/>
      </w:pPr>
    </w:p>
    <w:p w:rsidR="00000000" w:rsidRPr="002E1BC7" w:rsidP="002E1BC7">
      <w:pPr>
        <w:pStyle w:val="Heading1"/>
      </w:pPr>
      <w:bookmarkStart w:id="11" w:name="O_139297"/>
      <w:bookmarkEnd w:id="11"/>
      <w:r w:rsidRPr="002E1BC7">
        <w:t>Range Statement</w:t>
      </w:r>
    </w:p>
    <w:tbl>
      <w:tblPr>
        <w:tblW w:w="0" w:type="auto"/>
        <w:tblLayout w:type="fixed"/>
        <w:tblCellMar>
          <w:left w:w="62" w:type="dxa"/>
          <w:right w:w="62" w:type="dxa"/>
        </w:tblCellMar>
        <w:tblLook w:val="0000"/>
      </w:tblPr>
      <w:tblGrid>
        <w:gridCol w:w="3345"/>
        <w:gridCol w:w="5835"/>
      </w:tblGrid>
      <w:tr w:rsidTr="003B246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SpecialBold"/>
              </w:rPr>
              <w:t>RANGE STATEMENT</w:t>
            </w:r>
          </w:p>
        </w:tc>
      </w:tr>
      <w:tr w:rsidTr="003B246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t xml:space="preserve">The range statement relates to the unit of competency as a whole. It allows for different work environments and situations that may affect performance. </w:t>
            </w:r>
            <w:r w:rsidRPr="002E1BC7">
              <w:rPr>
                <w:rStyle w:val="BoldandItalics"/>
              </w:rPr>
              <w:t>Bold italicised</w:t>
            </w:r>
            <w:r w:rsidRPr="002E1BC7">
              <w:t xml:space="preserve"> wording in the performance criteria is detailed below.</w:t>
            </w:r>
          </w:p>
        </w:tc>
      </w:tr>
      <w:tr w:rsidTr="003B246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BoldandItalics"/>
              </w:rPr>
              <w:t>Policies and procedures for sales and service delivery</w:t>
            </w:r>
            <w:r w:rsidRPr="002E1BC7">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service standards</w:t>
            </w:r>
          </w:p>
          <w:p w:rsidR="00000000" w:rsidRPr="002E1BC7" w:rsidP="002E1BC7">
            <w:pPr>
              <w:pStyle w:val="ListBullet2"/>
            </w:pPr>
            <w:r w:rsidRPr="002E1BC7">
              <w:t>staff presentation</w:t>
            </w:r>
          </w:p>
          <w:p w:rsidR="00000000" w:rsidRPr="002E1BC7" w:rsidP="002E1BC7">
            <w:pPr>
              <w:pStyle w:val="ListBullet2"/>
            </w:pPr>
            <w:r w:rsidRPr="002E1BC7">
              <w:t>customer complaints</w:t>
            </w:r>
          </w:p>
          <w:p w:rsidR="00000000" w:rsidRPr="002E1BC7" w:rsidP="002E1BC7">
            <w:pPr>
              <w:pStyle w:val="ListBullet2"/>
            </w:pPr>
            <w:r w:rsidRPr="002E1BC7">
              <w:t>staff induction</w:t>
            </w:r>
          </w:p>
          <w:p w:rsidR="00000000" w:rsidP="002E1BC7">
            <w:pPr>
              <w:pStyle w:val="ListBullet2"/>
              <w:rPr>
                <w:lang w:val="en-NZ"/>
              </w:rPr>
            </w:pPr>
            <w:r w:rsidRPr="002E1BC7">
              <w:t>customer service and sales training.</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BoldandItalics"/>
              </w:rPr>
              <w:t>Resources</w:t>
            </w:r>
            <w:r w:rsidRPr="002E1B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people</w:t>
            </w:r>
          </w:p>
          <w:p w:rsidR="00000000" w:rsidRPr="002E1BC7" w:rsidP="002E1BC7">
            <w:pPr>
              <w:pStyle w:val="ListBullet2"/>
            </w:pPr>
            <w:r w:rsidRPr="002E1BC7">
              <w:t>materials</w:t>
            </w:r>
          </w:p>
          <w:p w:rsidR="00000000" w:rsidRPr="002E1BC7" w:rsidP="002E1BC7">
            <w:pPr>
              <w:pStyle w:val="ListBullet2"/>
            </w:pPr>
            <w:r w:rsidRPr="002E1BC7">
              <w:t>equipment and technology</w:t>
            </w:r>
          </w:p>
          <w:p w:rsidR="00000000" w:rsidRPr="002E1BC7" w:rsidP="002E1BC7">
            <w:pPr>
              <w:pStyle w:val="ListBullet2"/>
            </w:pPr>
            <w:r w:rsidRPr="002E1BC7">
              <w:t>finances</w:t>
            </w:r>
          </w:p>
          <w:p w:rsidR="00000000" w:rsidP="002E1BC7">
            <w:pPr>
              <w:pStyle w:val="ListBullet2"/>
              <w:rPr>
                <w:lang w:val="en-NZ"/>
              </w:rPr>
            </w:pPr>
            <w:r w:rsidRPr="002E1BC7">
              <w:t>time.</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BoldandItalics"/>
              </w:rPr>
              <w:t>Store policy and procedures</w:t>
            </w:r>
            <w:r w:rsidRPr="002E1BC7">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the acquisition and sale of products and services</w:t>
            </w:r>
          </w:p>
          <w:p w:rsidR="00000000" w:rsidRPr="002E1BC7" w:rsidP="002E1BC7">
            <w:pPr>
              <w:pStyle w:val="ListBullet2"/>
            </w:pPr>
            <w:r w:rsidRPr="002E1BC7">
              <w:t>quality assurance and control</w:t>
            </w:r>
          </w:p>
          <w:p w:rsidR="00000000" w:rsidRPr="002E1BC7" w:rsidP="002E1BC7">
            <w:pPr>
              <w:pStyle w:val="ListBullet2"/>
            </w:pPr>
            <w:r w:rsidRPr="002E1BC7">
              <w:t>interaction with customers</w:t>
            </w:r>
          </w:p>
          <w:p w:rsidR="00000000" w:rsidRPr="002E1BC7" w:rsidP="002E1BC7">
            <w:pPr>
              <w:pStyle w:val="ListBullet2"/>
            </w:pPr>
            <w:r w:rsidRPr="002E1BC7">
              <w:t>interaction with other team members</w:t>
            </w:r>
          </w:p>
          <w:p w:rsidR="00000000" w:rsidP="002E1BC7">
            <w:pPr>
              <w:pStyle w:val="ListBullet2"/>
              <w:rPr>
                <w:lang w:val="en-NZ"/>
              </w:rPr>
            </w:pPr>
            <w:r w:rsidRPr="002E1BC7">
              <w:t>OHS.</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BoldandItalics"/>
              </w:rPr>
              <w:t>Customers</w:t>
            </w:r>
            <w:r w:rsidRPr="002E1B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new or repeat contacts</w:t>
            </w:r>
          </w:p>
          <w:p w:rsidR="00000000" w:rsidRPr="002E1BC7" w:rsidP="002E1BC7">
            <w:pPr>
              <w:pStyle w:val="ListBullet2"/>
            </w:pPr>
            <w:r w:rsidRPr="002E1BC7">
              <w:t>external and internal contacts</w:t>
            </w:r>
          </w:p>
          <w:p w:rsidR="00000000" w:rsidRPr="002E1BC7" w:rsidP="002E1BC7">
            <w:pPr>
              <w:pStyle w:val="ListBullet2"/>
            </w:pPr>
            <w:r w:rsidRPr="002E1BC7">
              <w:t>customers with routine or special requests</w:t>
            </w:r>
          </w:p>
          <w:p w:rsidR="00000000" w:rsidP="002E1BC7">
            <w:pPr>
              <w:pStyle w:val="ListBullet2"/>
              <w:rPr>
                <w:lang w:val="en-NZ"/>
              </w:rPr>
            </w:pPr>
            <w:r w:rsidRPr="002E1BC7">
              <w:t>people from a range of social, cultural and ethnic backgrounds and with varying physical and mental abilities.</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BoldandItalics"/>
              </w:rPr>
              <w:t>Staff</w:t>
            </w:r>
            <w:r w:rsidRPr="002E1B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full-time, part-time, casual or contract staff</w:t>
            </w:r>
          </w:p>
          <w:p w:rsidR="00000000" w:rsidRPr="002E1BC7" w:rsidP="002E1BC7">
            <w:pPr>
              <w:pStyle w:val="ListBullet2"/>
            </w:pPr>
            <w:r w:rsidRPr="002E1BC7">
              <w:t>people from a range of social, cultural and ethnic backgrounds</w:t>
            </w:r>
          </w:p>
          <w:p w:rsidR="00000000" w:rsidP="002E1BC7">
            <w:pPr>
              <w:pStyle w:val="ListBullet2"/>
              <w:rPr>
                <w:lang w:val="en-NZ"/>
              </w:rPr>
            </w:pPr>
            <w:r w:rsidRPr="002E1BC7">
              <w:t>people with</w:t>
            </w:r>
            <w:r w:rsidRPr="002E1BC7">
              <w:t xml:space="preserve"> varying degrees of language and literacy levels.</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BoldandItalics"/>
              </w:rPr>
              <w:t>Specifications</w:t>
            </w:r>
            <w:r w:rsidRPr="002E1B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customer agreements</w:t>
            </w:r>
          </w:p>
          <w:p w:rsidR="00000000" w:rsidRPr="002E1BC7" w:rsidP="002E1BC7">
            <w:pPr>
              <w:pStyle w:val="ListBullet2"/>
            </w:pPr>
            <w:r w:rsidRPr="002E1BC7">
              <w:t>operational means for meeting agreements</w:t>
            </w:r>
          </w:p>
          <w:p w:rsidR="00000000" w:rsidP="002E1BC7">
            <w:pPr>
              <w:pStyle w:val="ListBullet2"/>
              <w:rPr>
                <w:lang w:val="en-NZ"/>
              </w:rPr>
            </w:pPr>
            <w:r w:rsidRPr="002E1BC7">
              <w:t>specific functional duties within the organisation.</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BoldandItalics"/>
              </w:rPr>
              <w:t>Relevant personnel</w:t>
            </w:r>
            <w:r w:rsidRPr="002E1B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managers</w:t>
            </w:r>
          </w:p>
          <w:p w:rsidR="00000000" w:rsidRPr="002E1BC7" w:rsidP="002E1BC7">
            <w:pPr>
              <w:pStyle w:val="ListBullet2"/>
            </w:pPr>
            <w:r w:rsidRPr="002E1BC7">
              <w:t>supervisors</w:t>
            </w:r>
          </w:p>
          <w:p w:rsidR="00000000" w:rsidP="002E1BC7">
            <w:pPr>
              <w:pStyle w:val="ListBullet2"/>
              <w:rPr>
                <w:lang w:val="en-NZ"/>
              </w:rPr>
            </w:pPr>
            <w:r w:rsidRPr="002E1BC7">
              <w:t>members of own or other work teams.</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BoldandItalics"/>
              </w:rPr>
              <w:t>Feedback</w:t>
            </w:r>
            <w:r w:rsidRPr="002E1BC7">
              <w:t xml:space="preserve"> may be sought and given:</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verbally</w:t>
            </w:r>
          </w:p>
          <w:p w:rsidR="00000000" w:rsidRPr="002E1BC7" w:rsidP="002E1BC7">
            <w:pPr>
              <w:pStyle w:val="ListBullet2"/>
            </w:pPr>
            <w:r w:rsidRPr="002E1BC7">
              <w:t>in writing</w:t>
            </w:r>
          </w:p>
          <w:p w:rsidR="00000000" w:rsidRPr="002E1BC7" w:rsidP="002E1BC7">
            <w:pPr>
              <w:pStyle w:val="ListBullet2"/>
            </w:pPr>
            <w:r w:rsidRPr="002E1BC7">
              <w:t>in groups</w:t>
            </w:r>
          </w:p>
          <w:p w:rsidR="00000000" w:rsidP="002E1BC7">
            <w:pPr>
              <w:pStyle w:val="ListBullet2"/>
              <w:rPr>
                <w:lang w:val="en-NZ"/>
              </w:rPr>
            </w:pPr>
            <w:r w:rsidRPr="002E1BC7">
              <w:t>individually.</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BoldandItalics"/>
              </w:rPr>
              <w:t>Factors that may cause disruption to operations</w:t>
            </w:r>
            <w:r w:rsidRPr="002E1B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supply</w:t>
            </w:r>
          </w:p>
          <w:p w:rsidR="00000000" w:rsidRPr="002E1BC7" w:rsidP="002E1BC7">
            <w:pPr>
              <w:pStyle w:val="ListBullet2"/>
            </w:pPr>
            <w:r w:rsidRPr="002E1BC7">
              <w:t>operational resources</w:t>
            </w:r>
          </w:p>
          <w:p w:rsidR="00000000" w:rsidP="002E1BC7">
            <w:pPr>
              <w:pStyle w:val="ListBullet2"/>
              <w:rPr>
                <w:lang w:val="en-NZ"/>
              </w:rPr>
            </w:pPr>
            <w:r w:rsidRPr="002E1BC7">
              <w:t>quality of materials.</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BoldandItalics"/>
              </w:rPr>
              <w:t>Records</w:t>
            </w:r>
            <w:r w:rsidRPr="002E1BC7">
              <w:t xml:space="preserve"> may be:</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hard copy</w:t>
            </w:r>
          </w:p>
          <w:p w:rsidR="00000000" w:rsidP="002E1BC7">
            <w:pPr>
              <w:pStyle w:val="ListBullet2"/>
              <w:rPr>
                <w:lang w:val="en-NZ"/>
              </w:rPr>
            </w:pPr>
            <w:r w:rsidRPr="002E1BC7">
              <w:t>electronic.</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t xml:space="preserve">Techniques used to </w:t>
            </w:r>
            <w:r w:rsidRPr="002E1BC7">
              <w:rPr>
                <w:rStyle w:val="BoldandItalics"/>
              </w:rPr>
              <w:t>negotiate</w:t>
            </w:r>
            <w:r w:rsidRPr="002E1BC7">
              <w:t xml:space="preserve"> with suppliers may include:</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face to face contact</w:t>
            </w:r>
          </w:p>
          <w:p w:rsidR="00000000" w:rsidRPr="002E1BC7" w:rsidP="002E1BC7">
            <w:pPr>
              <w:pStyle w:val="ListBullet2"/>
            </w:pPr>
            <w:r w:rsidRPr="002E1BC7">
              <w:t>correspondence</w:t>
            </w:r>
          </w:p>
          <w:p w:rsidR="00000000" w:rsidRPr="002E1BC7" w:rsidP="002E1BC7">
            <w:pPr>
              <w:pStyle w:val="ListBullet2"/>
            </w:pPr>
            <w:r w:rsidRPr="002E1BC7">
              <w:t>meetings</w:t>
            </w:r>
          </w:p>
          <w:p w:rsidR="00000000" w:rsidRPr="002E1BC7" w:rsidP="002E1BC7">
            <w:pPr>
              <w:pStyle w:val="ListBullet2"/>
            </w:pPr>
            <w:r w:rsidRPr="002E1BC7">
              <w:t>telephone</w:t>
            </w:r>
          </w:p>
          <w:p w:rsidR="00000000" w:rsidP="002E1BC7">
            <w:pPr>
              <w:pStyle w:val="ListBullet2"/>
              <w:rPr>
                <w:lang w:val="en-NZ"/>
              </w:rPr>
            </w:pPr>
            <w:r w:rsidRPr="002E1BC7">
              <w:t>email.</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BoldandItalics"/>
              </w:rPr>
              <w:t>Arrangements with suppliers</w:t>
            </w:r>
            <w:r w:rsidRPr="002E1BC7">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pricing</w:t>
            </w:r>
          </w:p>
          <w:p w:rsidR="00000000" w:rsidRPr="002E1BC7" w:rsidP="002E1BC7">
            <w:pPr>
              <w:pStyle w:val="ListBullet2"/>
            </w:pPr>
            <w:r w:rsidRPr="002E1BC7">
              <w:t>delivery</w:t>
            </w:r>
          </w:p>
          <w:p w:rsidR="00000000" w:rsidRPr="002E1BC7" w:rsidP="002E1BC7">
            <w:pPr>
              <w:pStyle w:val="ListBullet2"/>
            </w:pPr>
            <w:r w:rsidRPr="002E1BC7">
              <w:t>partnerships and exclusivity</w:t>
            </w:r>
          </w:p>
          <w:p w:rsidR="00000000" w:rsidP="002E1BC7">
            <w:pPr>
              <w:pStyle w:val="ListBullet2"/>
              <w:rPr>
                <w:lang w:val="en-NZ"/>
              </w:rPr>
            </w:pPr>
            <w:r w:rsidRPr="002E1BC7">
              <w:t>credit levels.</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t xml:space="preserve">Sources of </w:t>
            </w:r>
            <w:r w:rsidRPr="002E1BC7">
              <w:rPr>
                <w:rStyle w:val="BoldandItalics"/>
              </w:rPr>
              <w:t>supply</w:t>
            </w:r>
            <w:r w:rsidRPr="002E1B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people</w:t>
            </w:r>
          </w:p>
          <w:p w:rsidR="00000000" w:rsidRPr="002E1BC7" w:rsidP="002E1BC7">
            <w:pPr>
              <w:pStyle w:val="ListBullet2"/>
            </w:pPr>
            <w:r w:rsidRPr="002E1BC7">
              <w:t>external organisations</w:t>
            </w:r>
          </w:p>
          <w:p w:rsidR="00000000" w:rsidP="002E1BC7">
            <w:pPr>
              <w:pStyle w:val="ListBullet2"/>
              <w:rPr>
                <w:lang w:val="en-NZ"/>
              </w:rPr>
            </w:pPr>
            <w:r w:rsidRPr="002E1BC7">
              <w:t>internal departments and teams.</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BoldandItalics"/>
              </w:rPr>
              <w:t>Problems with supply</w:t>
            </w:r>
            <w:r w:rsidRPr="002E1BC7">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quality</w:t>
            </w:r>
          </w:p>
          <w:p w:rsidR="00000000" w:rsidRPr="002E1BC7" w:rsidP="002E1BC7">
            <w:pPr>
              <w:pStyle w:val="ListBullet2"/>
            </w:pPr>
            <w:r w:rsidRPr="002E1BC7">
              <w:t>quantity</w:t>
            </w:r>
          </w:p>
          <w:p w:rsidR="00000000" w:rsidRPr="002E1BC7" w:rsidP="002E1BC7">
            <w:pPr>
              <w:pStyle w:val="ListBullet2"/>
            </w:pPr>
            <w:r w:rsidRPr="002E1BC7">
              <w:t>coverage or content</w:t>
            </w:r>
          </w:p>
          <w:p w:rsidR="00000000" w:rsidRPr="002E1BC7" w:rsidP="002E1BC7">
            <w:pPr>
              <w:pStyle w:val="ListBullet2"/>
            </w:pPr>
            <w:r w:rsidRPr="002E1BC7">
              <w:t>time schedules or scales</w:t>
            </w:r>
          </w:p>
          <w:p w:rsidR="00000000" w:rsidP="002E1BC7">
            <w:pPr>
              <w:pStyle w:val="ListBullet2"/>
              <w:rPr>
                <w:lang w:val="en-NZ"/>
              </w:rPr>
            </w:pPr>
            <w:r w:rsidRPr="002E1BC7">
              <w:t>cost.</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t xml:space="preserve">Methods used to </w:t>
            </w:r>
            <w:r w:rsidRPr="002E1BC7">
              <w:rPr>
                <w:rStyle w:val="BoldandItalics"/>
              </w:rPr>
              <w:t>analyse customer needs</w:t>
            </w:r>
            <w:r w:rsidRPr="002E1BC7">
              <w:t xml:space="preserve"> may be:</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quantitative</w:t>
            </w:r>
          </w:p>
          <w:p w:rsidR="00000000" w:rsidP="002E1BC7">
            <w:pPr>
              <w:pStyle w:val="ListBullet2"/>
              <w:rPr>
                <w:lang w:val="en-NZ"/>
              </w:rPr>
            </w:pPr>
            <w:r w:rsidRPr="002E1BC7">
              <w:t>qualitative.</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BoldandItalics"/>
              </w:rPr>
              <w:t>Relevant legislation</w:t>
            </w:r>
            <w:r w:rsidRPr="002E1B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federal, state and local legislation</w:t>
            </w:r>
          </w:p>
          <w:p w:rsidR="00000000" w:rsidRPr="002E1BC7" w:rsidP="002E1BC7">
            <w:pPr>
              <w:pStyle w:val="ListBullet2"/>
            </w:pPr>
            <w:r w:rsidRPr="002E1BC7">
              <w:t>OHS</w:t>
            </w:r>
          </w:p>
          <w:p w:rsidR="00000000" w:rsidP="002E1BC7">
            <w:pPr>
              <w:pStyle w:val="ListBullet2"/>
              <w:rPr>
                <w:lang w:val="en-NZ"/>
              </w:rPr>
            </w:pPr>
            <w:r w:rsidRPr="002E1BC7">
              <w:t>equal employment opportunity and anti-discrimination laws.</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BoldandItalics"/>
              </w:rPr>
              <w:t>Recommendations</w:t>
            </w:r>
            <w:r w:rsidRPr="002E1BC7">
              <w:t xml:space="preserve"> may be communicated to:</w:t>
            </w: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ListBullet2"/>
            </w:pPr>
            <w:r w:rsidRPr="002E1BC7">
              <w:t>higher-level managers</w:t>
            </w:r>
          </w:p>
          <w:p w:rsidR="00000000" w:rsidRPr="002E1BC7" w:rsidP="002E1BC7">
            <w:pPr>
              <w:pStyle w:val="ListBullet2"/>
            </w:pPr>
            <w:r w:rsidRPr="002E1BC7">
              <w:t>subordinates</w:t>
            </w:r>
          </w:p>
          <w:p w:rsidR="00000000" w:rsidRPr="002E1BC7" w:rsidP="002E1BC7">
            <w:pPr>
              <w:pStyle w:val="ListBullet2"/>
            </w:pPr>
            <w:r w:rsidRPr="002E1BC7">
              <w:t>colleagues, specialists, staff from other departments</w:t>
            </w:r>
          </w:p>
          <w:p w:rsidR="00000000" w:rsidRPr="002E1BC7" w:rsidP="002E1BC7">
            <w:pPr>
              <w:pStyle w:val="ListBullet2"/>
            </w:pPr>
            <w:r w:rsidRPr="002E1BC7">
              <w:t>external organisations with a health, safety or environmental responsibility</w:t>
            </w:r>
          </w:p>
          <w:p w:rsidR="00000000" w:rsidP="002E1BC7">
            <w:pPr>
              <w:pStyle w:val="ListBullet2"/>
              <w:rPr>
                <w:lang w:val="en-NZ"/>
              </w:rPr>
            </w:pPr>
            <w:r w:rsidRPr="002E1BC7">
              <w:t>government bodies.</w:t>
            </w:r>
          </w:p>
        </w:tc>
      </w:tr>
      <w:tr w:rsidTr="003B24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2E1BC7" w:rsidP="002E1BC7">
            <w:pPr>
              <w:pStyle w:val="BodyText"/>
            </w:pPr>
          </w:p>
        </w:tc>
      </w:tr>
    </w:tbl>
    <w:p w:rsidR="003B2468" w:rsidP="002E1BC7">
      <w:pPr>
        <w:pStyle w:val="BodyText"/>
      </w:pPr>
    </w:p>
    <w:p w:rsidR="003B2468" w:rsidP="002E1BC7">
      <w:pPr>
        <w:pStyle w:val="BodyText"/>
      </w:pPr>
    </w:p>
    <w:p w:rsidR="00000000" w:rsidRPr="002E1BC7" w:rsidP="002E1BC7">
      <w:pPr>
        <w:pStyle w:val="Heading1"/>
      </w:pPr>
      <w:bookmarkStart w:id="12" w:name="O_139298"/>
      <w:bookmarkEnd w:id="12"/>
      <w:r w:rsidRPr="002E1BC7">
        <w:t>Unit Sector(s)</w:t>
      </w:r>
    </w:p>
    <w:tbl>
      <w:tblPr>
        <w:tblW w:w="9242" w:type="dxa"/>
        <w:tblLayout w:type="fixed"/>
        <w:tblCellMar>
          <w:left w:w="62" w:type="dxa"/>
          <w:right w:w="62" w:type="dxa"/>
        </w:tblCellMar>
        <w:tblLook w:val="0000"/>
      </w:tblPr>
      <w:tblGrid>
        <w:gridCol w:w="2836"/>
        <w:gridCol w:w="6406"/>
      </w:tblGrid>
      <w:tr w:rsidTr="003B2468">
        <w:tblPrEx>
          <w:tblW w:w="9242" w:type="dxa"/>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SpecialBold"/>
              </w:rPr>
              <w:t>Sector</w:t>
            </w:r>
          </w:p>
        </w:tc>
        <w:tc>
          <w:tcPr>
            <w:tcW w:w="6406" w:type="dxa"/>
            <w:tcBorders>
              <w:top w:val="nil"/>
              <w:left w:val="nil"/>
              <w:bottom w:val="nil"/>
              <w:right w:val="nil"/>
            </w:tcBorders>
            <w:tcMar>
              <w:top w:w="0" w:type="dxa"/>
              <w:left w:w="62" w:type="dxa"/>
              <w:bottom w:w="0" w:type="dxa"/>
              <w:right w:w="62" w:type="dxa"/>
            </w:tcMar>
          </w:tcPr>
          <w:p w:rsidR="00000000" w:rsidRPr="002E1BC7" w:rsidP="002E1BC7">
            <w:pPr>
              <w:pStyle w:val="BodyText"/>
            </w:pPr>
            <w:r w:rsidRPr="002E1BC7">
              <w:t>Cross-Sector</w:t>
            </w:r>
          </w:p>
        </w:tc>
      </w:tr>
    </w:tbl>
    <w:p w:rsidR="00000000" w:rsidRPr="002E1BC7" w:rsidP="002E1BC7">
      <w:pPr>
        <w:pStyle w:val="BodyText"/>
      </w:pPr>
    </w:p>
    <w:p w:rsidR="00000000" w:rsidRPr="002E1BC7" w:rsidP="002E1BC7">
      <w:pPr>
        <w:pStyle w:val="AllowPageBreak"/>
      </w:pPr>
    </w:p>
    <w:p w:rsidR="00000000" w:rsidRPr="002E1BC7" w:rsidP="002E1BC7">
      <w:pPr>
        <w:pStyle w:val="Heading1"/>
      </w:pPr>
      <w:bookmarkStart w:id="13" w:name="O_162692"/>
      <w:bookmarkEnd w:id="13"/>
      <w:r w:rsidRPr="002E1BC7">
        <w:t>Competency field</w:t>
      </w:r>
    </w:p>
    <w:tbl>
      <w:tblPr>
        <w:tblW w:w="9242" w:type="dxa"/>
        <w:tblLayout w:type="fixed"/>
        <w:tblCellMar>
          <w:left w:w="62" w:type="dxa"/>
          <w:right w:w="62" w:type="dxa"/>
        </w:tblCellMar>
        <w:tblLook w:val="0000"/>
      </w:tblPr>
      <w:tblGrid>
        <w:gridCol w:w="2836"/>
        <w:gridCol w:w="6406"/>
      </w:tblGrid>
      <w:tr w:rsidTr="003B2468">
        <w:tblPrEx>
          <w:tblW w:w="9242" w:type="dxa"/>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rPr>
                <w:rStyle w:val="SpecialBold"/>
              </w:rPr>
              <w:t>Competency field</w:t>
            </w:r>
          </w:p>
        </w:tc>
        <w:tc>
          <w:tcPr>
            <w:tcW w:w="6406" w:type="dxa"/>
            <w:tcBorders>
              <w:top w:val="nil"/>
              <w:left w:val="nil"/>
              <w:bottom w:val="nil"/>
              <w:right w:val="nil"/>
            </w:tcBorders>
            <w:tcMar>
              <w:top w:w="0" w:type="dxa"/>
              <w:left w:w="62" w:type="dxa"/>
              <w:bottom w:w="0" w:type="dxa"/>
              <w:right w:w="62" w:type="dxa"/>
            </w:tcMar>
          </w:tcPr>
          <w:p w:rsidR="00000000" w:rsidP="002E1BC7">
            <w:pPr>
              <w:pStyle w:val="BodyText"/>
              <w:rPr>
                <w:lang w:val="en-NZ"/>
              </w:rPr>
            </w:pPr>
            <w:r w:rsidRPr="002E1BC7">
              <w:t>Sales</w:t>
            </w:r>
          </w:p>
        </w:tc>
      </w:tr>
      <w:tr w:rsidTr="003B2468">
        <w:tblPrEx>
          <w:tblW w:w="9242" w:type="dxa"/>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6" w:type="dxa"/>
            <w:tcBorders>
              <w:top w:val="nil"/>
              <w:left w:val="nil"/>
              <w:bottom w:val="nil"/>
              <w:right w:val="nil"/>
            </w:tcBorders>
            <w:tcMar>
              <w:top w:w="0" w:type="dxa"/>
              <w:left w:w="62" w:type="dxa"/>
              <w:bottom w:w="0" w:type="dxa"/>
              <w:right w:w="62" w:type="dxa"/>
            </w:tcMar>
          </w:tcPr>
          <w:p w:rsidR="00000000" w:rsidRPr="002E1BC7" w:rsidP="002E1BC7">
            <w:pPr>
              <w:pStyle w:val="BodyText"/>
            </w:pPr>
          </w:p>
        </w:tc>
      </w:tr>
    </w:tbl>
    <w:p w:rsidR="00000000" w:rsidRPr="002E1BC7" w:rsidP="002E1BC7">
      <w:pPr>
        <w:pStyle w:val="BodyText"/>
      </w:pPr>
    </w:p>
    <w:p w:rsidR="00000000" w:rsidRPr="002E1BC7" w:rsidP="002E1BC7"/>
    <w:sectPr w:rsidSect="002E1B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B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468" w:rsidP="003B24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B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468" w:rsidP="002E1B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B2468" w:rsidP="002E1B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B2468" w:rsidP="002E1B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B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468" w:rsidP="003B246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B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468" w:rsidP="002E1BC7">
    <w:pPr>
      <w:pStyle w:val="Header"/>
      <w:framePr w:wrap="around"/>
    </w:pPr>
    <w:r>
      <w:fldChar w:fldCharType="begin"/>
    </w:r>
    <w:r>
      <w:instrText xml:space="preserve"> TITLE   \* MERGEFORMAT </w:instrText>
    </w:r>
    <w:r>
      <w:fldChar w:fldCharType="separate"/>
    </w:r>
    <w:r>
      <w:t>SIRXSLS005A Manage sales and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2468" w:rsidP="002E1B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E0B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ACEC5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B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1BC7"/>
    <w:pPr>
      <w:spacing w:before="360" w:after="60"/>
      <w:outlineLvl w:val="0"/>
    </w:pPr>
    <w:rPr>
      <w:sz w:val="32"/>
    </w:rPr>
  </w:style>
  <w:style w:type="paragraph" w:styleId="Heading2">
    <w:name w:val="heading 2"/>
    <w:basedOn w:val="HeadingBase"/>
    <w:next w:val="BodyText"/>
    <w:link w:val="Heading2Char"/>
    <w:qFormat/>
    <w:rsid w:val="002E1BC7"/>
    <w:pPr>
      <w:keepLines/>
      <w:spacing w:before="240" w:after="120"/>
      <w:outlineLvl w:val="1"/>
    </w:pPr>
    <w:rPr>
      <w:sz w:val="28"/>
      <w:szCs w:val="40"/>
    </w:rPr>
  </w:style>
  <w:style w:type="paragraph" w:styleId="Heading3">
    <w:name w:val="heading 3"/>
    <w:basedOn w:val="HeadingBase"/>
    <w:next w:val="BodyText"/>
    <w:link w:val="Heading3Char"/>
    <w:qFormat/>
    <w:rsid w:val="002E1BC7"/>
    <w:pPr>
      <w:spacing w:before="180" w:after="120"/>
      <w:outlineLvl w:val="2"/>
    </w:pPr>
    <w:rPr>
      <w:spacing w:val="-10"/>
      <w:kern w:val="32"/>
    </w:rPr>
  </w:style>
  <w:style w:type="paragraph" w:styleId="Heading4">
    <w:name w:val="heading 4"/>
    <w:basedOn w:val="HeadingBase"/>
    <w:next w:val="BodyText"/>
    <w:link w:val="Heading4Char"/>
    <w:qFormat/>
    <w:rsid w:val="002E1BC7"/>
    <w:pPr>
      <w:spacing w:before="160" w:after="120"/>
      <w:outlineLvl w:val="3"/>
    </w:pPr>
    <w:rPr>
      <w:sz w:val="22"/>
    </w:rPr>
  </w:style>
  <w:style w:type="paragraph" w:styleId="Heading5">
    <w:name w:val="heading 5"/>
    <w:basedOn w:val="HeadingBase"/>
    <w:next w:val="Normal"/>
    <w:link w:val="Heading5Char"/>
    <w:qFormat/>
    <w:rsid w:val="002E1BC7"/>
    <w:pPr>
      <w:spacing w:before="80"/>
      <w:outlineLvl w:val="4"/>
    </w:pPr>
    <w:rPr>
      <w:color w:val="918585"/>
      <w:sz w:val="20"/>
    </w:rPr>
  </w:style>
  <w:style w:type="paragraph" w:styleId="Heading6">
    <w:name w:val="heading 6"/>
    <w:basedOn w:val="HeadingBase"/>
    <w:next w:val="Normal"/>
    <w:link w:val="Heading6Char"/>
    <w:qFormat/>
    <w:rsid w:val="002E1BC7"/>
    <w:pPr>
      <w:spacing w:before="60"/>
      <w:outlineLvl w:val="5"/>
    </w:pPr>
    <w:rPr>
      <w:color w:val="918585"/>
      <w:sz w:val="20"/>
    </w:rPr>
  </w:style>
  <w:style w:type="paragraph" w:styleId="Heading7">
    <w:name w:val="heading 7"/>
    <w:basedOn w:val="Normal"/>
    <w:next w:val="Normal"/>
    <w:link w:val="Heading7Char"/>
    <w:qFormat/>
    <w:rsid w:val="002E1BC7"/>
    <w:pPr>
      <w:ind w:left="720"/>
      <w:outlineLvl w:val="6"/>
    </w:pPr>
    <w:rPr>
      <w:i/>
    </w:rPr>
  </w:style>
  <w:style w:type="paragraph" w:styleId="Heading8">
    <w:name w:val="heading 8"/>
    <w:basedOn w:val="Normal"/>
    <w:next w:val="Normal"/>
    <w:link w:val="Heading8Char"/>
    <w:qFormat/>
    <w:rsid w:val="002E1BC7"/>
    <w:pPr>
      <w:ind w:left="720"/>
      <w:outlineLvl w:val="7"/>
    </w:pPr>
    <w:rPr>
      <w:i/>
    </w:rPr>
  </w:style>
  <w:style w:type="paragraph" w:styleId="Heading9">
    <w:name w:val="heading 9"/>
    <w:basedOn w:val="Normal"/>
    <w:next w:val="Normal"/>
    <w:link w:val="Heading9Char"/>
    <w:qFormat/>
    <w:rsid w:val="002E1BC7"/>
    <w:pPr>
      <w:ind w:left="720"/>
      <w:outlineLvl w:val="8"/>
    </w:pPr>
    <w:rPr>
      <w:i/>
    </w:rPr>
  </w:style>
  <w:style w:type="character" w:default="1" w:styleId="DefaultParagraphFont">
    <w:name w:val="Default Paragraph Font"/>
    <w:uiPriority w:val="1"/>
    <w:unhideWhenUsed/>
    <w:rsid w:val="002E1B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BC7"/>
  </w:style>
  <w:style w:type="character" w:customStyle="1" w:styleId="Heading1Char">
    <w:name w:val="Heading 1 Char"/>
    <w:link w:val="Heading1"/>
    <w:rsid w:val="002E1BC7"/>
    <w:rPr>
      <w:rFonts w:ascii="Times New Roman" w:eastAsia="Times New Roman" w:hAnsi="Times New Roman" w:cs="Times New Roman"/>
      <w:b/>
      <w:sz w:val="32"/>
      <w:szCs w:val="20"/>
      <w:lang w:eastAsia="en-US"/>
    </w:rPr>
  </w:style>
  <w:style w:type="paragraph" w:styleId="BodyText">
    <w:name w:val="Body Text"/>
    <w:basedOn w:val="Normal"/>
    <w:link w:val="BodyTextChar"/>
    <w:rsid w:val="002E1BC7"/>
    <w:pPr>
      <w:spacing w:before="120" w:after="120"/>
      <w:contextualSpacing/>
    </w:pPr>
    <w:rPr>
      <w:rFonts w:ascii="Times New Roman" w:hAnsi="Times New Roman"/>
      <w:sz w:val="24"/>
      <w:szCs w:val="22"/>
    </w:rPr>
  </w:style>
  <w:style w:type="character" w:customStyle="1" w:styleId="BodyTextChar">
    <w:name w:val="Body Text Char"/>
    <w:link w:val="BodyText"/>
    <w:rsid w:val="002E1BC7"/>
    <w:rPr>
      <w:rFonts w:ascii="Times New Roman" w:eastAsia="Times New Roman" w:hAnsi="Times New Roman" w:cs="Times New Roman"/>
      <w:sz w:val="24"/>
      <w:lang w:val="en-US" w:eastAsia="en-US"/>
    </w:rPr>
  </w:style>
  <w:style w:type="paragraph" w:styleId="Footer">
    <w:name w:val="footer"/>
    <w:basedOn w:val="Normal"/>
    <w:link w:val="FooterChar"/>
    <w:rsid w:val="002E1B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E1BC7"/>
    <w:rPr>
      <w:rFonts w:ascii="Times New Roman" w:eastAsia="Times New Roman" w:hAnsi="Times New Roman" w:cs="Times New Roman"/>
      <w:sz w:val="16"/>
      <w:lang w:val="en-US" w:eastAsia="en-US"/>
    </w:rPr>
  </w:style>
  <w:style w:type="paragraph" w:styleId="List">
    <w:name w:val="List"/>
    <w:basedOn w:val="BodyText"/>
    <w:next w:val="BodyText"/>
    <w:rsid w:val="002E1BC7"/>
    <w:pPr>
      <w:tabs>
        <w:tab w:val="left" w:pos="340"/>
      </w:tabs>
      <w:spacing w:before="60" w:after="60"/>
      <w:ind w:left="340" w:hanging="340"/>
    </w:pPr>
  </w:style>
  <w:style w:type="character" w:customStyle="1" w:styleId="SpecialBold">
    <w:name w:val="Special Bold"/>
    <w:rsid w:val="002E1BC7"/>
    <w:rPr>
      <w:b/>
      <w:spacing w:val="0"/>
    </w:rPr>
  </w:style>
  <w:style w:type="paragraph" w:styleId="ListBullet2">
    <w:name w:val="List Bullet 2"/>
    <w:basedOn w:val="List2"/>
    <w:rsid w:val="002E1BC7"/>
    <w:pPr>
      <w:numPr>
        <w:numId w:val="14"/>
      </w:numPr>
      <w:tabs>
        <w:tab w:val="clear" w:pos="680"/>
      </w:tabs>
    </w:pPr>
  </w:style>
  <w:style w:type="paragraph" w:styleId="Header">
    <w:name w:val="header"/>
    <w:basedOn w:val="Normal"/>
    <w:link w:val="HeaderChar"/>
    <w:rsid w:val="002E1B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E1B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1BC7"/>
    <w:pPr>
      <w:spacing w:before="240" w:after="120"/>
      <w:outlineLvl w:val="0"/>
    </w:pPr>
    <w:rPr>
      <w:rFonts w:ascii="Times New Roman" w:hAnsi="Times New Roman"/>
      <w:b/>
      <w:sz w:val="28"/>
    </w:rPr>
  </w:style>
  <w:style w:type="paragraph" w:customStyle="1" w:styleId="AllowPageBreak">
    <w:name w:val="AllowPageBreak"/>
    <w:rsid w:val="002E1B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1BC7"/>
    <w:pPr>
      <w:numPr>
        <w:numId w:val="2"/>
      </w:numPr>
      <w:tabs>
        <w:tab w:val="clear" w:pos="1021"/>
      </w:tabs>
      <w:ind w:left="1037" w:hanging="357"/>
    </w:pPr>
  </w:style>
  <w:style w:type="character" w:customStyle="1" w:styleId="BoldandItalics">
    <w:name w:val="Bold and Italics"/>
    <w:qFormat/>
    <w:rsid w:val="002E1BC7"/>
    <w:rPr>
      <w:b/>
      <w:i/>
      <w:u w:val="none"/>
    </w:rPr>
  </w:style>
  <w:style w:type="character" w:customStyle="1" w:styleId="Heading2Char">
    <w:name w:val="Heading 2 Char"/>
    <w:link w:val="Heading2"/>
    <w:rsid w:val="002E1BC7"/>
    <w:rPr>
      <w:rFonts w:ascii="Times New Roman" w:eastAsia="Times New Roman" w:hAnsi="Times New Roman" w:cs="Times New Roman"/>
      <w:b/>
      <w:sz w:val="28"/>
      <w:szCs w:val="40"/>
      <w:lang w:eastAsia="en-US"/>
    </w:rPr>
  </w:style>
  <w:style w:type="character" w:customStyle="1" w:styleId="Heading3Char">
    <w:name w:val="Heading 3 Char"/>
    <w:link w:val="Heading3"/>
    <w:rsid w:val="002E1BC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E1BC7"/>
    <w:rPr>
      <w:rFonts w:ascii="Times New Roman" w:eastAsia="Times New Roman" w:hAnsi="Times New Roman" w:cs="Times New Roman"/>
      <w:b/>
      <w:szCs w:val="20"/>
      <w:lang w:eastAsia="en-US"/>
    </w:rPr>
  </w:style>
  <w:style w:type="character" w:customStyle="1" w:styleId="Heading5Char">
    <w:name w:val="Heading 5 Char"/>
    <w:link w:val="Heading5"/>
    <w:rsid w:val="002E1BC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E1B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B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1B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1BC7"/>
    <w:rPr>
      <w:rFonts w:ascii="Courier New" w:eastAsia="Times New Roman" w:hAnsi="Courier New" w:cs="Times New Roman"/>
      <w:i/>
      <w:szCs w:val="20"/>
      <w:lang w:val="en-US" w:eastAsia="en-US"/>
    </w:rPr>
  </w:style>
  <w:style w:type="paragraph" w:customStyle="1" w:styleId="HeadingBase">
    <w:name w:val="Heading Base"/>
    <w:rsid w:val="002E1B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BC7"/>
    <w:pPr>
      <w:tabs>
        <w:tab w:val="right" w:leader="dot" w:pos="9072"/>
      </w:tabs>
      <w:ind w:left="567"/>
    </w:pPr>
    <w:rPr>
      <w:szCs w:val="22"/>
    </w:rPr>
  </w:style>
  <w:style w:type="paragraph" w:customStyle="1" w:styleId="TOCBase">
    <w:name w:val="TOC Base"/>
    <w:rsid w:val="002E1B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BC7"/>
    <w:pPr>
      <w:tabs>
        <w:tab w:val="right" w:leader="dot" w:pos="9072"/>
      </w:tabs>
      <w:spacing w:before="40" w:after="40"/>
      <w:ind w:left="284"/>
    </w:pPr>
    <w:rPr>
      <w:rFonts w:ascii="Times New Roman" w:hAnsi="Times New Roman"/>
    </w:rPr>
  </w:style>
  <w:style w:type="paragraph" w:styleId="TOC1">
    <w:name w:val="toc 1"/>
    <w:basedOn w:val="TOCBase"/>
    <w:next w:val="Normal"/>
    <w:rsid w:val="002E1B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1BC7"/>
    <w:pPr>
      <w:spacing w:before="5040"/>
      <w:jc w:val="center"/>
    </w:pPr>
    <w:rPr>
      <w:sz w:val="48"/>
      <w:szCs w:val="72"/>
      <w:lang w:val="en-US"/>
    </w:rPr>
  </w:style>
  <w:style w:type="character" w:customStyle="1" w:styleId="TitleChar">
    <w:name w:val="Title Char"/>
    <w:link w:val="Title"/>
    <w:rsid w:val="002E1B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BC7"/>
    <w:pPr>
      <w:tabs>
        <w:tab w:val="left" w:pos="3600"/>
        <w:tab w:val="left" w:pos="3958"/>
      </w:tabs>
    </w:pPr>
  </w:style>
  <w:style w:type="paragraph" w:styleId="ListBullet">
    <w:name w:val="List Bullet"/>
    <w:basedOn w:val="List"/>
    <w:rsid w:val="002E1BC7"/>
    <w:pPr>
      <w:numPr>
        <w:numId w:val="13"/>
      </w:numPr>
      <w:tabs>
        <w:tab w:val="clear" w:pos="340"/>
      </w:tabs>
      <w:spacing w:before="40" w:after="40"/>
    </w:pPr>
  </w:style>
  <w:style w:type="paragraph" w:customStyle="1" w:styleId="Note">
    <w:name w:val="Note"/>
    <w:basedOn w:val="BodyText"/>
    <w:rsid w:val="002E1B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BC7"/>
    <w:pPr>
      <w:framePr w:wrap="auto" w:hAnchor="text" w:y="6049"/>
    </w:pPr>
    <w:rPr>
      <w:color w:val="000000"/>
      <w:sz w:val="40"/>
    </w:rPr>
  </w:style>
  <w:style w:type="paragraph" w:customStyle="1" w:styleId="TOCTitle">
    <w:name w:val="TOCTitle"/>
    <w:basedOn w:val="Heading1"/>
    <w:rsid w:val="002E1BC7"/>
    <w:pPr>
      <w:spacing w:after="240"/>
      <w:jc w:val="center"/>
      <w:outlineLvl w:val="9"/>
    </w:pPr>
    <w:rPr>
      <w:caps/>
    </w:rPr>
  </w:style>
  <w:style w:type="paragraph" w:customStyle="1" w:styleId="Version">
    <w:name w:val="Version"/>
    <w:rsid w:val="002E1B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1BC7"/>
    <w:pPr>
      <w:keepNext w:val="0"/>
      <w:tabs>
        <w:tab w:val="right" w:pos="4176"/>
      </w:tabs>
      <w:ind w:left="198" w:hanging="198"/>
    </w:pPr>
    <w:rPr>
      <w:rFonts w:ascii="Garamond" w:hAnsi="Garamond"/>
    </w:rPr>
  </w:style>
  <w:style w:type="paragraph" w:styleId="IndexHeading">
    <w:name w:val="index heading"/>
    <w:basedOn w:val="Normal"/>
    <w:next w:val="Index1"/>
    <w:semiHidden/>
    <w:rsid w:val="002E1BC7"/>
    <w:pPr>
      <w:spacing w:before="120" w:after="120"/>
    </w:pPr>
    <w:rPr>
      <w:rFonts w:ascii="Arial" w:hAnsi="Arial"/>
      <w:b/>
      <w:color w:val="918585"/>
      <w:sz w:val="24"/>
    </w:rPr>
  </w:style>
  <w:style w:type="paragraph" w:customStyle="1" w:styleId="Chapter">
    <w:name w:val="Chapter"/>
    <w:basedOn w:val="Normal"/>
    <w:rsid w:val="002E1BC7"/>
    <w:pPr>
      <w:spacing w:before="240"/>
    </w:pPr>
    <w:rPr>
      <w:rFonts w:ascii="Times New Roman" w:hAnsi="Times New Roman"/>
      <w:smallCaps/>
      <w:spacing w:val="80"/>
      <w:sz w:val="28"/>
    </w:rPr>
  </w:style>
  <w:style w:type="paragraph" w:customStyle="1" w:styleId="InChapter">
    <w:name w:val="InChapter"/>
    <w:basedOn w:val="Heading3"/>
    <w:rsid w:val="002E1BC7"/>
    <w:pPr>
      <w:spacing w:after="240"/>
      <w:outlineLvl w:val="9"/>
    </w:pPr>
    <w:rPr>
      <w:noProof/>
    </w:rPr>
  </w:style>
  <w:style w:type="paragraph" w:styleId="Index2">
    <w:name w:val="index 2"/>
    <w:basedOn w:val="Normal"/>
    <w:next w:val="Normal"/>
    <w:semiHidden/>
    <w:rsid w:val="002E1BC7"/>
    <w:pPr>
      <w:tabs>
        <w:tab w:val="right" w:pos="4176"/>
      </w:tabs>
      <w:ind w:left="568" w:hanging="284"/>
    </w:pPr>
    <w:rPr>
      <w:rFonts w:ascii="Garamond" w:hAnsi="Garamond"/>
    </w:rPr>
  </w:style>
  <w:style w:type="paragraph" w:customStyle="1" w:styleId="Byline">
    <w:name w:val="Byline"/>
    <w:rsid w:val="002E1B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BC7"/>
    <w:pPr>
      <w:tabs>
        <w:tab w:val="clear" w:pos="3600"/>
        <w:tab w:val="clear" w:pos="3958"/>
      </w:tabs>
      <w:jc w:val="right"/>
    </w:pPr>
  </w:style>
  <w:style w:type="character" w:styleId="Emphasis">
    <w:name w:val="Emphasis"/>
    <w:qFormat/>
    <w:rsid w:val="002E1BC7"/>
    <w:rPr>
      <w:i/>
    </w:rPr>
  </w:style>
  <w:style w:type="paragraph" w:styleId="Caption">
    <w:name w:val="caption"/>
    <w:basedOn w:val="BodyText"/>
    <w:next w:val="Normal"/>
    <w:qFormat/>
    <w:rsid w:val="002E1BC7"/>
    <w:pPr>
      <w:framePr w:w="2268" w:hSpace="181" w:vSpace="181" w:wrap="around" w:vAnchor="text" w:hAnchor="page" w:x="1135" w:y="285" w:anchorLock="1"/>
    </w:pPr>
    <w:rPr>
      <w:i/>
    </w:rPr>
  </w:style>
  <w:style w:type="paragraph" w:customStyle="1" w:styleId="MiniTOCTitle">
    <w:name w:val="MiniTOCTitle"/>
    <w:basedOn w:val="Heading4"/>
    <w:rsid w:val="002E1BC7"/>
    <w:pPr>
      <w:spacing w:before="240"/>
      <w:outlineLvl w:val="9"/>
    </w:pPr>
    <w:rPr>
      <w:noProof/>
      <w:sz w:val="24"/>
    </w:rPr>
  </w:style>
  <w:style w:type="paragraph" w:customStyle="1" w:styleId="MiniTOCItem">
    <w:name w:val="MiniTOCItem"/>
    <w:basedOn w:val="ListBullet"/>
    <w:rsid w:val="002E1BC7"/>
    <w:pPr>
      <w:numPr>
        <w:numId w:val="0"/>
      </w:numPr>
      <w:tabs>
        <w:tab w:val="right" w:leader="dot" w:pos="6521"/>
      </w:tabs>
      <w:spacing w:before="0" w:after="0"/>
    </w:pPr>
  </w:style>
  <w:style w:type="paragraph" w:customStyle="1" w:styleId="TOFTitle">
    <w:name w:val="TOFTitle"/>
    <w:basedOn w:val="TOCTitle"/>
    <w:rsid w:val="002E1BC7"/>
  </w:style>
  <w:style w:type="paragraph" w:styleId="TableofFigures">
    <w:name w:val="table of figures"/>
    <w:basedOn w:val="Normal"/>
    <w:next w:val="Normal"/>
    <w:semiHidden/>
    <w:rsid w:val="002E1BC7"/>
    <w:pPr>
      <w:tabs>
        <w:tab w:val="right" w:leader="dot" w:pos="9072"/>
      </w:tabs>
      <w:ind w:left="970" w:hanging="403"/>
    </w:pPr>
    <w:rPr>
      <w:rFonts w:ascii="Times New Roman" w:hAnsi="Times New Roman"/>
      <w:b/>
    </w:rPr>
  </w:style>
  <w:style w:type="paragraph" w:styleId="ListNumber">
    <w:name w:val="List Number"/>
    <w:basedOn w:val="List"/>
    <w:rsid w:val="002E1BC7"/>
    <w:pPr>
      <w:numPr>
        <w:numId w:val="11"/>
      </w:numPr>
    </w:pPr>
  </w:style>
  <w:style w:type="character" w:customStyle="1" w:styleId="WingdingSymbols">
    <w:name w:val="Wingding Symbols"/>
    <w:rsid w:val="002E1BC7"/>
    <w:rPr>
      <w:rFonts w:ascii="Wingdings" w:hAnsi="Wingdings"/>
    </w:rPr>
  </w:style>
  <w:style w:type="paragraph" w:customStyle="1" w:styleId="TableHeading">
    <w:name w:val="Table Heading"/>
    <w:basedOn w:val="HeadingBase"/>
    <w:rsid w:val="002E1BC7"/>
    <w:pPr>
      <w:keepLines/>
      <w:pBdr>
        <w:bottom w:val="single" w:sz="6" w:space="1" w:color="918585"/>
      </w:pBdr>
      <w:spacing w:before="240"/>
    </w:pPr>
  </w:style>
  <w:style w:type="character" w:customStyle="1" w:styleId="HotSpot">
    <w:name w:val="HotSpot"/>
    <w:rsid w:val="002E1BC7"/>
    <w:rPr>
      <w:color w:val="0033CC"/>
      <w:u w:val="none"/>
    </w:rPr>
  </w:style>
  <w:style w:type="paragraph" w:customStyle="1" w:styleId="BodyTextRight">
    <w:name w:val="Body Text Right"/>
    <w:basedOn w:val="BodyText"/>
    <w:rsid w:val="002E1BC7"/>
    <w:pPr>
      <w:spacing w:before="0" w:after="0"/>
      <w:jc w:val="right"/>
    </w:pPr>
  </w:style>
  <w:style w:type="paragraph" w:styleId="Index3">
    <w:name w:val="index 3"/>
    <w:basedOn w:val="ListNumber2"/>
    <w:next w:val="Normal"/>
    <w:semiHidden/>
    <w:rsid w:val="002E1BC7"/>
    <w:pPr>
      <w:numPr>
        <w:numId w:val="0"/>
      </w:numPr>
      <w:tabs>
        <w:tab w:val="right" w:leader="dot" w:pos="4176"/>
      </w:tabs>
    </w:pPr>
  </w:style>
  <w:style w:type="paragraph" w:styleId="ListNumber2">
    <w:name w:val="List Number 2"/>
    <w:basedOn w:val="List2"/>
    <w:rsid w:val="002E1BC7"/>
    <w:pPr>
      <w:numPr>
        <w:numId w:val="10"/>
      </w:numPr>
      <w:tabs>
        <w:tab w:val="clear" w:pos="1060"/>
      </w:tabs>
    </w:pPr>
  </w:style>
  <w:style w:type="paragraph" w:customStyle="1" w:styleId="MarginNote">
    <w:name w:val="Margin Note"/>
    <w:basedOn w:val="BodyText"/>
    <w:rsid w:val="002E1B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B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E1B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1BC7"/>
    <w:rPr>
      <w:sz w:val="32"/>
    </w:rPr>
  </w:style>
  <w:style w:type="paragraph" w:customStyle="1" w:styleId="HeadingProcedure">
    <w:name w:val="Heading Procedure"/>
    <w:basedOn w:val="HeadingBase"/>
    <w:next w:val="Normal"/>
    <w:rsid w:val="002E1BC7"/>
    <w:pPr>
      <w:tabs>
        <w:tab w:val="left" w:pos="0"/>
      </w:tabs>
      <w:spacing w:before="120" w:after="60"/>
    </w:pPr>
    <w:rPr>
      <w:i/>
      <w:color w:val="918585"/>
      <w:sz w:val="22"/>
    </w:rPr>
  </w:style>
  <w:style w:type="paragraph" w:customStyle="1" w:styleId="TableBodyText">
    <w:name w:val="Table Body Text"/>
    <w:basedOn w:val="BodyText"/>
    <w:rsid w:val="002E1BC7"/>
    <w:pPr>
      <w:spacing w:before="60" w:after="60"/>
    </w:pPr>
  </w:style>
  <w:style w:type="paragraph" w:styleId="ListContinue">
    <w:name w:val="List Continue"/>
    <w:basedOn w:val="List"/>
    <w:rsid w:val="002E1BC7"/>
    <w:pPr>
      <w:ind w:firstLine="0"/>
    </w:pPr>
  </w:style>
  <w:style w:type="paragraph" w:customStyle="1" w:styleId="ListNote">
    <w:name w:val="List Note"/>
    <w:basedOn w:val="List"/>
    <w:rsid w:val="002E1BC7"/>
    <w:pPr>
      <w:pBdr>
        <w:top w:val="single" w:sz="6" w:space="2" w:color="918585"/>
        <w:bottom w:val="single" w:sz="6" w:space="2" w:color="918585"/>
      </w:pBdr>
      <w:tabs>
        <w:tab w:val="left" w:pos="1021"/>
      </w:tabs>
      <w:ind w:firstLine="0"/>
    </w:pPr>
  </w:style>
  <w:style w:type="paragraph" w:customStyle="1" w:styleId="Warning">
    <w:name w:val="Warning"/>
    <w:basedOn w:val="BodyText"/>
    <w:rsid w:val="002E1BC7"/>
    <w:pPr>
      <w:shd w:val="clear" w:color="auto" w:fill="D9D9D9"/>
      <w:tabs>
        <w:tab w:val="left" w:pos="992"/>
      </w:tabs>
      <w:ind w:left="119" w:right="119"/>
    </w:pPr>
    <w:rPr>
      <w:sz w:val="20"/>
    </w:rPr>
  </w:style>
  <w:style w:type="paragraph" w:customStyle="1" w:styleId="MarginIcons">
    <w:name w:val="Margin Icons"/>
    <w:basedOn w:val="BodyText"/>
    <w:rsid w:val="002E1BC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E1BC7"/>
    <w:rPr>
      <w:rFonts w:ascii="Courier New" w:hAnsi="Courier New"/>
    </w:rPr>
  </w:style>
  <w:style w:type="paragraph" w:customStyle="1" w:styleId="NoteBullet">
    <w:name w:val="Note Bullet"/>
    <w:basedOn w:val="Note"/>
    <w:rsid w:val="002E1BC7"/>
    <w:pPr>
      <w:tabs>
        <w:tab w:val="clear" w:pos="680"/>
      </w:tabs>
      <w:spacing w:before="60" w:after="60"/>
    </w:pPr>
  </w:style>
  <w:style w:type="paragraph" w:customStyle="1" w:styleId="SubHeading2">
    <w:name w:val="SubHeading2"/>
    <w:basedOn w:val="HeadingBase"/>
    <w:rsid w:val="002E1BC7"/>
    <w:pPr>
      <w:spacing w:before="240" w:after="60"/>
    </w:pPr>
    <w:rPr>
      <w:sz w:val="20"/>
    </w:rPr>
  </w:style>
  <w:style w:type="paragraph" w:customStyle="1" w:styleId="SubHeading1">
    <w:name w:val="SubHeading1"/>
    <w:basedOn w:val="HeadingBase"/>
    <w:rsid w:val="002E1BC7"/>
    <w:pPr>
      <w:spacing w:before="240" w:after="60"/>
    </w:pPr>
    <w:rPr>
      <w:color w:val="918585"/>
      <w:sz w:val="22"/>
    </w:rPr>
  </w:style>
  <w:style w:type="paragraph" w:customStyle="1" w:styleId="SideHeading">
    <w:name w:val="Side Heading"/>
    <w:basedOn w:val="HeadingBase"/>
    <w:rsid w:val="002E1B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BC7"/>
    <w:pPr>
      <w:numPr>
        <w:numId w:val="12"/>
      </w:numPr>
    </w:pPr>
  </w:style>
  <w:style w:type="paragraph" w:styleId="PlainText">
    <w:name w:val="Plain Text"/>
    <w:basedOn w:val="Normal"/>
    <w:link w:val="PlainTextChar"/>
    <w:rsid w:val="002E1BC7"/>
    <w:rPr>
      <w:sz w:val="20"/>
    </w:rPr>
  </w:style>
  <w:style w:type="character" w:customStyle="1" w:styleId="PlainTextChar">
    <w:name w:val="Plain Text Char"/>
    <w:basedOn w:val="DefaultParagraphFont"/>
    <w:link w:val="PlainText"/>
    <w:rsid w:val="002E1BC7"/>
    <w:rPr>
      <w:rFonts w:ascii="Courier New" w:eastAsia="Times New Roman" w:hAnsi="Courier New" w:cs="Times New Roman"/>
      <w:sz w:val="20"/>
      <w:szCs w:val="20"/>
      <w:lang w:val="en-US" w:eastAsia="en-US"/>
    </w:rPr>
  </w:style>
  <w:style w:type="character" w:customStyle="1" w:styleId="MenuOption">
    <w:name w:val="Menu Option"/>
    <w:rsid w:val="002E1BC7"/>
    <w:rPr>
      <w:b/>
      <w:smallCaps/>
    </w:rPr>
  </w:style>
  <w:style w:type="paragraph" w:customStyle="1" w:styleId="TableListNumber">
    <w:name w:val="Table List Number"/>
    <w:basedOn w:val="ListNumber"/>
    <w:rsid w:val="002E1BC7"/>
    <w:pPr>
      <w:numPr>
        <w:numId w:val="0"/>
      </w:numPr>
    </w:pPr>
  </w:style>
  <w:style w:type="paragraph" w:styleId="TOC4">
    <w:name w:val="toc 4"/>
    <w:basedOn w:val="TOCBase"/>
    <w:next w:val="Normal"/>
    <w:semiHidden/>
    <w:rsid w:val="002E1BC7"/>
    <w:pPr>
      <w:tabs>
        <w:tab w:val="right" w:leader="dot" w:pos="9071"/>
      </w:tabs>
      <w:ind w:left="1701"/>
    </w:pPr>
  </w:style>
  <w:style w:type="paragraph" w:customStyle="1" w:styleId="ListAlpha">
    <w:name w:val="List Alpha"/>
    <w:basedOn w:val="List"/>
    <w:rsid w:val="002E1BC7"/>
    <w:pPr>
      <w:numPr>
        <w:numId w:val="9"/>
      </w:numPr>
    </w:pPr>
  </w:style>
  <w:style w:type="paragraph" w:customStyle="1" w:styleId="ListAlpha2">
    <w:name w:val="List Alpha 2"/>
    <w:basedOn w:val="List2"/>
    <w:rsid w:val="002E1BC7"/>
    <w:pPr>
      <w:numPr>
        <w:numId w:val="8"/>
      </w:numPr>
    </w:pPr>
  </w:style>
  <w:style w:type="paragraph" w:styleId="List2">
    <w:name w:val="List 2"/>
    <w:basedOn w:val="BodyText"/>
    <w:rsid w:val="002E1BC7"/>
    <w:pPr>
      <w:tabs>
        <w:tab w:val="left" w:pos="680"/>
      </w:tabs>
      <w:spacing w:before="60" w:after="60"/>
      <w:ind w:left="680" w:hanging="340"/>
    </w:pPr>
  </w:style>
  <w:style w:type="paragraph" w:styleId="List3">
    <w:name w:val="List 3"/>
    <w:basedOn w:val="BodyText"/>
    <w:rsid w:val="002E1BC7"/>
    <w:pPr>
      <w:tabs>
        <w:tab w:val="left" w:pos="1021"/>
      </w:tabs>
      <w:spacing w:before="60" w:after="60"/>
      <w:ind w:left="1020" w:hanging="340"/>
    </w:pPr>
  </w:style>
  <w:style w:type="paragraph" w:styleId="List4">
    <w:name w:val="List 4"/>
    <w:basedOn w:val="BodyText"/>
    <w:rsid w:val="002E1BC7"/>
    <w:pPr>
      <w:tabs>
        <w:tab w:val="left" w:pos="1361"/>
      </w:tabs>
      <w:spacing w:before="60" w:after="60"/>
      <w:ind w:left="1361" w:hanging="340"/>
    </w:pPr>
  </w:style>
  <w:style w:type="paragraph" w:styleId="List5">
    <w:name w:val="List 5"/>
    <w:basedOn w:val="BodyText"/>
    <w:rsid w:val="002E1BC7"/>
    <w:pPr>
      <w:tabs>
        <w:tab w:val="left" w:pos="1701"/>
      </w:tabs>
      <w:spacing w:before="60" w:after="60"/>
      <w:ind w:left="1701" w:hanging="340"/>
    </w:pPr>
  </w:style>
  <w:style w:type="paragraph" w:styleId="ListBullet4">
    <w:name w:val="List Bullet 4"/>
    <w:basedOn w:val="List4"/>
    <w:rsid w:val="002E1BC7"/>
    <w:pPr>
      <w:numPr>
        <w:numId w:val="3"/>
      </w:numPr>
    </w:pPr>
  </w:style>
  <w:style w:type="paragraph" w:styleId="ListBullet5">
    <w:name w:val="List Bullet 5"/>
    <w:basedOn w:val="List5"/>
    <w:rsid w:val="002E1BC7"/>
    <w:pPr>
      <w:numPr>
        <w:numId w:val="4"/>
      </w:numPr>
    </w:pPr>
  </w:style>
  <w:style w:type="paragraph" w:styleId="ListContinue2">
    <w:name w:val="List Continue 2"/>
    <w:basedOn w:val="List2"/>
    <w:rsid w:val="002E1BC7"/>
    <w:pPr>
      <w:ind w:firstLine="0"/>
    </w:pPr>
  </w:style>
  <w:style w:type="paragraph" w:styleId="ListContinue3">
    <w:name w:val="List Continue 3"/>
    <w:basedOn w:val="List3"/>
    <w:rsid w:val="002E1BC7"/>
    <w:pPr>
      <w:ind w:left="1021" w:firstLine="0"/>
    </w:pPr>
  </w:style>
  <w:style w:type="paragraph" w:styleId="ListContinue4">
    <w:name w:val="List Continue 4"/>
    <w:basedOn w:val="List4"/>
    <w:rsid w:val="002E1BC7"/>
    <w:pPr>
      <w:ind w:firstLine="0"/>
    </w:pPr>
  </w:style>
  <w:style w:type="paragraph" w:styleId="ListContinue5">
    <w:name w:val="List Continue 5"/>
    <w:basedOn w:val="List5"/>
    <w:rsid w:val="002E1BC7"/>
    <w:pPr>
      <w:ind w:firstLine="0"/>
    </w:pPr>
  </w:style>
  <w:style w:type="paragraph" w:styleId="ListNumber3">
    <w:name w:val="List Number 3"/>
    <w:basedOn w:val="List3"/>
    <w:rsid w:val="002E1BC7"/>
    <w:pPr>
      <w:numPr>
        <w:numId w:val="5"/>
      </w:numPr>
    </w:pPr>
  </w:style>
  <w:style w:type="paragraph" w:styleId="ListNumber4">
    <w:name w:val="List Number 4"/>
    <w:basedOn w:val="List4"/>
    <w:rsid w:val="002E1BC7"/>
    <w:pPr>
      <w:numPr>
        <w:numId w:val="6"/>
      </w:numPr>
    </w:pPr>
  </w:style>
  <w:style w:type="paragraph" w:styleId="ListNumber5">
    <w:name w:val="List Number 5"/>
    <w:basedOn w:val="List5"/>
    <w:rsid w:val="002E1BC7"/>
    <w:pPr>
      <w:numPr>
        <w:numId w:val="7"/>
      </w:numPr>
    </w:pPr>
  </w:style>
  <w:style w:type="paragraph" w:styleId="BlockText">
    <w:name w:val="Block Text"/>
    <w:basedOn w:val="Normal"/>
    <w:rsid w:val="002E1BC7"/>
    <w:pPr>
      <w:spacing w:after="120"/>
      <w:ind w:left="1440" w:right="1440"/>
    </w:pPr>
  </w:style>
  <w:style w:type="character" w:customStyle="1" w:styleId="Subscript">
    <w:name w:val="Subscript"/>
    <w:rsid w:val="002E1BC7"/>
    <w:rPr>
      <w:sz w:val="16"/>
      <w:vertAlign w:val="subscript"/>
    </w:rPr>
  </w:style>
  <w:style w:type="character" w:customStyle="1" w:styleId="Superscript">
    <w:name w:val="Superscript"/>
    <w:rsid w:val="002E1BC7"/>
    <w:rPr>
      <w:sz w:val="16"/>
      <w:vertAlign w:val="superscript"/>
    </w:rPr>
  </w:style>
  <w:style w:type="character" w:customStyle="1" w:styleId="Symbols">
    <w:name w:val="Symbols"/>
    <w:rsid w:val="002E1BC7"/>
    <w:rPr>
      <w:rFonts w:ascii="Symbol" w:hAnsi="Symbol"/>
    </w:rPr>
  </w:style>
  <w:style w:type="character" w:customStyle="1" w:styleId="MenuOptions">
    <w:name w:val="Menu Options"/>
    <w:rsid w:val="002E1BC7"/>
    <w:rPr>
      <w:rFonts w:ascii="Arial Narrow" w:hAnsi="Arial Narrow"/>
      <w:smallCaps/>
    </w:rPr>
  </w:style>
  <w:style w:type="character" w:customStyle="1" w:styleId="Buttons">
    <w:name w:val="Buttons"/>
    <w:rsid w:val="002E1BC7"/>
    <w:rPr>
      <w:b/>
    </w:rPr>
  </w:style>
  <w:style w:type="character" w:customStyle="1" w:styleId="Underlined">
    <w:name w:val="Underlined"/>
    <w:rsid w:val="002E1BC7"/>
    <w:rPr>
      <w:u w:val="single"/>
    </w:rPr>
  </w:style>
  <w:style w:type="paragraph" w:customStyle="1" w:styleId="TableBodyTextRight">
    <w:name w:val="Table Body Text Right"/>
    <w:basedOn w:val="TableBodyText"/>
    <w:rsid w:val="002E1BC7"/>
    <w:pPr>
      <w:widowControl w:val="0"/>
      <w:autoSpaceDE w:val="0"/>
      <w:autoSpaceDN w:val="0"/>
      <w:adjustRightInd w:val="0"/>
      <w:jc w:val="right"/>
    </w:pPr>
    <w:rPr>
      <w:rFonts w:cs="Arial"/>
      <w:szCs w:val="18"/>
    </w:rPr>
  </w:style>
  <w:style w:type="paragraph" w:customStyle="1" w:styleId="CopyrightText">
    <w:name w:val="Copyright Text"/>
    <w:basedOn w:val="BodyText"/>
    <w:rsid w:val="002E1BC7"/>
    <w:rPr>
      <w:sz w:val="18"/>
    </w:rPr>
  </w:style>
  <w:style w:type="paragraph" w:customStyle="1" w:styleId="BodySmallRight">
    <w:name w:val="Body Small Right"/>
    <w:basedOn w:val="BodyTextRight"/>
    <w:rsid w:val="002E1BC7"/>
    <w:rPr>
      <w:sz w:val="18"/>
      <w:szCs w:val="18"/>
    </w:rPr>
  </w:style>
  <w:style w:type="paragraph" w:customStyle="1" w:styleId="MarginEdition">
    <w:name w:val="Margin Edition"/>
    <w:basedOn w:val="MarginNote"/>
    <w:rsid w:val="002E1BC7"/>
    <w:pPr>
      <w:spacing w:before="0" w:after="0"/>
    </w:pPr>
    <w:rPr>
      <w:rFonts w:ascii="Times New Roman" w:hAnsi="Times New Roman"/>
      <w:color w:val="999999"/>
    </w:rPr>
  </w:style>
  <w:style w:type="paragraph" w:customStyle="1" w:styleId="Spacer">
    <w:name w:val="Spacer"/>
    <w:basedOn w:val="Normal"/>
    <w:rsid w:val="002E1BC7"/>
    <w:rPr>
      <w:sz w:val="2"/>
      <w:szCs w:val="2"/>
    </w:rPr>
  </w:style>
  <w:style w:type="character" w:customStyle="1" w:styleId="Small">
    <w:name w:val="Small"/>
    <w:rsid w:val="002E1BC7"/>
    <w:rPr>
      <w:sz w:val="16"/>
    </w:rPr>
  </w:style>
  <w:style w:type="paragraph" w:customStyle="1" w:styleId="WideTable">
    <w:name w:val="Wide Table"/>
    <w:basedOn w:val="Normal"/>
    <w:rsid w:val="002E1BC7"/>
    <w:pPr>
      <w:ind w:left="-1418"/>
    </w:pPr>
    <w:rPr>
      <w:sz w:val="2"/>
      <w:szCs w:val="2"/>
    </w:rPr>
  </w:style>
  <w:style w:type="character" w:styleId="PageNumber">
    <w:name w:val="page number"/>
    <w:rsid w:val="002E1BC7"/>
  </w:style>
  <w:style w:type="paragraph" w:styleId="Quote">
    <w:name w:val="Quote"/>
    <w:basedOn w:val="Heading1"/>
    <w:link w:val="QuoteChar"/>
    <w:qFormat/>
    <w:rsid w:val="002E1BC7"/>
    <w:rPr>
      <w:b w:val="0"/>
      <w:sz w:val="72"/>
      <w:szCs w:val="72"/>
      <w:lang w:val="en-NZ"/>
    </w:rPr>
  </w:style>
  <w:style w:type="character" w:customStyle="1" w:styleId="QuoteChar">
    <w:name w:val="Quote Char"/>
    <w:link w:val="Quote"/>
    <w:rsid w:val="002E1B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BC7"/>
    <w:pPr>
      <w:pageBreakBefore/>
    </w:pPr>
  </w:style>
  <w:style w:type="paragraph" w:customStyle="1" w:styleId="Border">
    <w:name w:val="Border"/>
    <w:basedOn w:val="Normal"/>
    <w:qFormat/>
    <w:rsid w:val="002E1BC7"/>
    <w:pPr>
      <w:pBdr>
        <w:top w:val="single" w:sz="18" w:space="1" w:color="auto"/>
      </w:pBdr>
    </w:pPr>
    <w:rPr>
      <w:rFonts w:ascii="Times New Roman" w:hAnsi="Times New Roman"/>
      <w:color w:val="FFFFFF"/>
      <w:sz w:val="2"/>
    </w:rPr>
  </w:style>
  <w:style w:type="character" w:styleId="IntenseEmphasis">
    <w:name w:val="Intense Emphasis"/>
    <w:uiPriority w:val="21"/>
    <w:qFormat/>
    <w:rsid w:val="002E1BC7"/>
    <w:rPr>
      <w:b/>
      <w:bCs/>
      <w:i/>
      <w:iCs/>
      <w:color w:val="auto"/>
    </w:rPr>
  </w:style>
  <w:style w:type="paragraph" w:styleId="IntenseQuote">
    <w:name w:val="Intense Quote"/>
    <w:basedOn w:val="Normal"/>
    <w:next w:val="Normal"/>
    <w:link w:val="IntenseQuoteChar"/>
    <w:uiPriority w:val="30"/>
    <w:qFormat/>
    <w:rsid w:val="002E1BC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E1BC7"/>
    <w:rPr>
      <w:rFonts w:ascii="Courier New" w:eastAsia="Times New Roman" w:hAnsi="Courier New" w:cs="Times New Roman"/>
      <w:b/>
      <w:bCs/>
      <w:i/>
      <w:iCs/>
      <w:szCs w:val="20"/>
      <w:lang w:val="en-US" w:eastAsia="en-US"/>
    </w:rPr>
  </w:style>
  <w:style w:type="character" w:styleId="SubtleReference">
    <w:name w:val="Subtle Reference"/>
    <w:uiPriority w:val="31"/>
    <w:qFormat/>
    <w:rsid w:val="002E1BC7"/>
    <w:rPr>
      <w:smallCaps/>
      <w:color w:val="auto"/>
      <w:u w:val="single"/>
    </w:rPr>
  </w:style>
  <w:style w:type="character" w:styleId="IntenseReference">
    <w:name w:val="Intense Reference"/>
    <w:uiPriority w:val="32"/>
    <w:qFormat/>
    <w:rsid w:val="002E1BC7"/>
    <w:rPr>
      <w:b/>
      <w:bCs/>
      <w:smallCaps/>
      <w:color w:val="auto"/>
      <w:spacing w:val="5"/>
      <w:u w:val="single"/>
    </w:rPr>
  </w:style>
  <w:style w:type="paragraph" w:customStyle="1" w:styleId="2ColumnHeading">
    <w:name w:val="2Column Heading"/>
    <w:basedOn w:val="BodyText"/>
    <w:qFormat/>
    <w:rsid w:val="002E1BC7"/>
    <w:pPr>
      <w:spacing w:after="60"/>
      <w:ind w:left="-2268"/>
    </w:pPr>
    <w:rPr>
      <w:b/>
    </w:rPr>
  </w:style>
  <w:style w:type="paragraph" w:customStyle="1" w:styleId="Heading1TOC">
    <w:name w:val="Heading1 TOC"/>
    <w:basedOn w:val="Normal"/>
    <w:qFormat/>
    <w:rsid w:val="002E1BC7"/>
    <w:pPr>
      <w:spacing w:before="240" w:after="120"/>
    </w:pPr>
    <w:rPr>
      <w:rFonts w:ascii="Times New Roman" w:hAnsi="Times New Roman"/>
      <w:b/>
      <w:sz w:val="32"/>
    </w:rPr>
  </w:style>
  <w:style w:type="paragraph" w:customStyle="1" w:styleId="Heading2TOC">
    <w:name w:val="Heading2 TOC"/>
    <w:basedOn w:val="Normal"/>
    <w:qFormat/>
    <w:rsid w:val="002E1BC7"/>
    <w:pPr>
      <w:spacing w:before="240" w:after="60"/>
    </w:pPr>
    <w:rPr>
      <w:rFonts w:ascii="Times New Roman" w:hAnsi="Times New Roman"/>
      <w:b/>
      <w:sz w:val="28"/>
    </w:rPr>
  </w:style>
  <w:style w:type="character" w:customStyle="1" w:styleId="Underline">
    <w:name w:val="Underline"/>
    <w:qFormat/>
    <w:rsid w:val="002E1BC7"/>
    <w:rPr>
      <w:u w:val="single"/>
    </w:rPr>
  </w:style>
  <w:style w:type="paragraph" w:styleId="BalloonText">
    <w:name w:val="Balloon Text"/>
    <w:basedOn w:val="Normal"/>
    <w:link w:val="BalloonTextChar"/>
    <w:rsid w:val="002E1BC7"/>
    <w:rPr>
      <w:rFonts w:ascii="Tahoma" w:hAnsi="Tahoma" w:cs="Tahoma"/>
      <w:sz w:val="16"/>
      <w:szCs w:val="16"/>
    </w:rPr>
  </w:style>
  <w:style w:type="character" w:customStyle="1" w:styleId="BalloonTextChar">
    <w:name w:val="Balloon Text Char"/>
    <w:link w:val="BalloonText"/>
    <w:rsid w:val="002E1B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1BC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E1BC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1582</Words>
  <Characters>9989</Characters>
  <Application>Microsoft Office Word</Application>
  <DocSecurity>0</DocSecurity>
  <Lines>514</Lines>
  <Paragraphs>256</Paragraphs>
  <ScaleCrop>false</ScaleCrop>
  <Company>Author-it Software Corporation Ltd.</Company>
  <LinksUpToDate>false</LinksUpToDate>
  <CharactersWithSpaces>11439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SIRXSLS005A Manage sales and service delivery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2012-05-26T09:03:00Z</dcterms:created>
  <dcterms:modified xsi:type="dcterms:W3CDTF">2012-05-26T09:03:00Z</dcterms:modified>
</cp:coreProperties>
</file>