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300" w:rsidP="00686300">
      <w:pPr>
        <w:pStyle w:val="Title"/>
      </w:pPr>
      <w:r>
        <w:fldChar w:fldCharType="begin"/>
      </w:r>
      <w:r>
        <w:instrText xml:space="preserve"> TITLE   \* MERGEFORMAT </w:instrText>
      </w:r>
      <w:r>
        <w:fldChar w:fldCharType="separate"/>
      </w:r>
      <w:r>
        <w:t>SIRXRSK404 Control store security</w:t>
      </w:r>
      <w:r>
        <w:fldChar w:fldCharType="end"/>
      </w:r>
    </w:p>
    <w:p w:rsidR="00686300" w:rsidP="00686300">
      <w:pPr>
        <w:pStyle w:val="Version"/>
        <w:sectPr w:rsidSect="00B31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2DD" w:rsidP="00B312DD">
      <w:pPr>
        <w:pStyle w:val="SuperHeading"/>
      </w:pPr>
      <w:r w:rsidRPr="00B312DD">
        <w:t>SIRXRSK404 Control store security</w:t>
      </w:r>
    </w:p>
    <w:p w:rsidR="00000000" w:rsidRPr="00B312DD" w:rsidP="00B312DD">
      <w:pPr>
        <w:pStyle w:val="Heading1"/>
      </w:pPr>
      <w:bookmarkStart w:id="1" w:name="O_395178"/>
      <w:bookmarkEnd w:id="1"/>
      <w:r w:rsidRPr="00B312DD">
        <w:t>Modification History</w:t>
      </w:r>
    </w:p>
    <w:p w:rsidR="00000000" w:rsidRPr="00B312DD" w:rsidP="00B312DD">
      <w:pPr>
        <w:pStyle w:val="BodyText"/>
      </w:pPr>
      <w:r w:rsidRPr="00B312DD">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686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2DD" w:rsidP="00B312DD">
            <w:pPr>
              <w:pStyle w:val="BodyText"/>
            </w:pPr>
            <w:r w:rsidRPr="00B312D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2DD">
            <w:pPr>
              <w:pStyle w:val="BodyText"/>
              <w:rPr>
                <w:lang w:val="en-NZ"/>
              </w:rPr>
            </w:pPr>
            <w:r w:rsidRPr="00B312DD">
              <w:rPr>
                <w:rStyle w:val="SpecialBold"/>
              </w:rPr>
              <w:t>Comments</w:t>
            </w:r>
          </w:p>
        </w:tc>
      </w:tr>
      <w:tr w:rsidTr="006863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2DD">
            <w:pPr>
              <w:pStyle w:val="BodyText"/>
              <w:rPr>
                <w:lang w:val="en-NZ"/>
              </w:rPr>
            </w:pPr>
            <w:r w:rsidRPr="00B312DD">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2DD" w:rsidP="00B312DD">
            <w:pPr>
              <w:pStyle w:val="BodyText"/>
            </w:pPr>
            <w:r w:rsidRPr="00B312DD">
              <w:t>This is a revised unit, based on and equivalent to SIRXRSK004A Control store security.</w:t>
            </w:r>
          </w:p>
        </w:tc>
      </w:tr>
    </w:tbl>
    <w:p w:rsidR="00000000" w:rsidRPr="00B312DD" w:rsidP="00B312DD">
      <w:pPr>
        <w:pStyle w:val="BodyText"/>
      </w:pPr>
    </w:p>
    <w:p w:rsidR="00000000" w:rsidRPr="00B312DD" w:rsidP="00B312DD">
      <w:pPr>
        <w:pStyle w:val="AllowPageBreak"/>
      </w:pPr>
    </w:p>
    <w:p w:rsidR="00000000" w:rsidRPr="00B312DD" w:rsidP="00B312DD">
      <w:pPr>
        <w:pStyle w:val="Heading1"/>
      </w:pPr>
      <w:bookmarkStart w:id="2" w:name="O_395179"/>
      <w:bookmarkEnd w:id="2"/>
      <w:r w:rsidRPr="00B312DD">
        <w:t>Unit Descriptor</w:t>
      </w:r>
    </w:p>
    <w:p w:rsidR="00000000" w:rsidRPr="00B312DD" w:rsidP="00B312DD">
      <w:pPr>
        <w:pStyle w:val="BodyText"/>
      </w:pPr>
      <w:r w:rsidRPr="00B312DD">
        <w:t xml:space="preserve">This unit describes the performance outcomes, skills and knowledge required to control store security according to organisational policy and relevant legislation. </w:t>
      </w:r>
    </w:p>
    <w:p w:rsidR="00000000" w:rsidRPr="00B312DD" w:rsidP="00B312DD">
      <w:pPr>
        <w:pStyle w:val="BodyText"/>
      </w:pPr>
    </w:p>
    <w:p w:rsidR="00000000" w:rsidRPr="00B312DD" w:rsidP="00B312DD">
      <w:pPr>
        <w:pStyle w:val="BodyText"/>
      </w:pPr>
      <w:r w:rsidRPr="00B312DD">
        <w:t>It involves developing and implementing security procedures for the</w:t>
      </w:r>
      <w:r w:rsidRPr="00B312DD">
        <w:t xml:space="preserve"> prevention of theft, ensuring the safety of all personnel in the event of a robbery, and monitoring all security procedures.</w:t>
      </w:r>
    </w:p>
    <w:p w:rsidR="00000000" w:rsidRPr="00B312DD" w:rsidP="00B312DD">
      <w:pPr>
        <w:pStyle w:val="AllowPageBreak"/>
      </w:pPr>
    </w:p>
    <w:p w:rsidR="00000000" w:rsidRPr="00B312DD" w:rsidP="00B312DD">
      <w:pPr>
        <w:pStyle w:val="Heading1"/>
      </w:pPr>
      <w:bookmarkStart w:id="3" w:name="O_395180"/>
      <w:bookmarkEnd w:id="3"/>
      <w:r w:rsidRPr="00B312DD">
        <w:t>Application of the Unit</w:t>
      </w:r>
    </w:p>
    <w:p w:rsidR="00000000" w:rsidRPr="00B312DD" w:rsidP="00B312DD">
      <w:pPr>
        <w:pStyle w:val="BodyText"/>
      </w:pPr>
      <w:r w:rsidRPr="00B312DD">
        <w:t>This unit applies to team members responsible for facilitating the detection and preventi</w:t>
      </w:r>
      <w:r w:rsidRPr="00B312DD">
        <w:t>on of theft and stock loss and the safety and security of staff and customers in the event of robbery.</w:t>
      </w:r>
    </w:p>
    <w:p w:rsidR="00000000" w:rsidRPr="00B312DD" w:rsidP="00B312DD">
      <w:pPr>
        <w:pStyle w:val="AllowPageBreak"/>
      </w:pPr>
    </w:p>
    <w:p w:rsidR="00000000" w:rsidRPr="00B312DD" w:rsidP="00B312DD">
      <w:pPr>
        <w:pStyle w:val="Heading1"/>
      </w:pPr>
      <w:bookmarkStart w:id="4" w:name="O_395181"/>
      <w:bookmarkEnd w:id="4"/>
      <w:r w:rsidRPr="00B312DD">
        <w:t>Licensing/Regulatory Information</w:t>
      </w:r>
    </w:p>
    <w:p w:rsidR="00000000" w:rsidRPr="00B312DD" w:rsidP="00B312DD">
      <w:pPr>
        <w:pStyle w:val="BodyText"/>
      </w:pPr>
      <w:r w:rsidRPr="00B312DD">
        <w:t>No licensing, legislative, regulatory or certification requirements apply to this unit at the time of e</w:t>
      </w:r>
      <w:r w:rsidRPr="00B312DD">
        <w:t>ndorsement.</w:t>
      </w:r>
    </w:p>
    <w:p w:rsidR="00000000" w:rsidRPr="00B312DD" w:rsidP="00B312DD">
      <w:pPr>
        <w:pStyle w:val="AllowPageBreak"/>
      </w:pPr>
    </w:p>
    <w:p w:rsidR="00000000" w:rsidRPr="00B312DD" w:rsidP="00B312DD">
      <w:pPr>
        <w:pStyle w:val="Heading1"/>
      </w:pPr>
      <w:bookmarkStart w:id="5" w:name="O_395182"/>
      <w:bookmarkEnd w:id="5"/>
      <w:r w:rsidRPr="00B312DD">
        <w:t>Pre-Requisites</w:t>
      </w:r>
    </w:p>
    <w:p w:rsidR="00000000" w:rsidRPr="00B312DD" w:rsidP="00B312DD">
      <w:pPr>
        <w:pStyle w:val="BodyText"/>
      </w:pPr>
      <w:r w:rsidRPr="00B312DD">
        <w:t>Nil</w:t>
      </w:r>
    </w:p>
    <w:p w:rsidR="00000000" w:rsidRPr="00B312DD" w:rsidP="00B312DD">
      <w:pPr>
        <w:pStyle w:val="AllowPageBreak"/>
      </w:pPr>
    </w:p>
    <w:p w:rsidR="00000000" w:rsidRPr="00B312DD" w:rsidP="00B312DD">
      <w:pPr>
        <w:pStyle w:val="Heading1"/>
      </w:pPr>
      <w:bookmarkStart w:id="6" w:name="O_395183"/>
      <w:bookmarkEnd w:id="6"/>
      <w:r w:rsidRPr="00B312DD">
        <w:t>Employability Skills Information</w:t>
      </w:r>
    </w:p>
    <w:p w:rsidR="00000000" w:rsidRPr="00B312DD" w:rsidP="00B312DD">
      <w:pPr>
        <w:pStyle w:val="BodyText"/>
      </w:pPr>
      <w:r w:rsidRPr="00B312DD">
        <w:t>This unit contains employability skills.</w:t>
      </w:r>
    </w:p>
    <w:p w:rsidR="00000000" w:rsidRPr="00B312DD" w:rsidP="00B312DD">
      <w:pPr>
        <w:pStyle w:val="AllowPageBreak"/>
      </w:pPr>
    </w:p>
    <w:p w:rsidR="00000000" w:rsidRPr="00B312DD" w:rsidP="00B312DD">
      <w:pPr>
        <w:pStyle w:val="Heading1"/>
      </w:pPr>
      <w:bookmarkStart w:id="7" w:name="O_395184"/>
      <w:bookmarkEnd w:id="7"/>
      <w:r w:rsidRPr="00B312DD">
        <w:t>Elements and Performance Criteria Pre-Content</w:t>
      </w:r>
    </w:p>
    <w:p w:rsidR="00000000" w:rsidRPr="00B312DD" w:rsidP="00B312DD">
      <w:pPr>
        <w:pStyle w:val="Heading1"/>
      </w:pPr>
      <w:bookmarkStart w:id="8" w:name="O_395185"/>
      <w:bookmarkEnd w:id="8"/>
      <w:r w:rsidRPr="00B312DD">
        <w:t>Elements and Performance Criteria</w:t>
      </w:r>
    </w:p>
    <w:tbl>
      <w:tblPr>
        <w:tblW w:w="0" w:type="auto"/>
        <w:tblCellMar>
          <w:left w:w="62" w:type="dxa"/>
          <w:right w:w="62" w:type="dxa"/>
        </w:tblCellMar>
        <w:tblLook w:val="0000"/>
      </w:tblPr>
      <w:tblGrid>
        <w:gridCol w:w="4002"/>
        <w:gridCol w:w="5194"/>
      </w:tblGrid>
      <w:tr w:rsidTr="006863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12DD" w:rsidP="00B312DD">
            <w:pPr>
              <w:pStyle w:val="BodyText"/>
            </w:pPr>
            <w:r w:rsidRPr="00B312D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Performance Criteria</w:t>
            </w:r>
          </w:p>
        </w:tc>
      </w:tr>
      <w:tr w:rsidTr="006863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Performance criteria describe the performance needed to demonstrate achievement of the element. Where bold italicised text is used, further information is detai</w:t>
            </w:r>
            <w:r w:rsidRPr="00B312DD">
              <w:t>led in the required skills and knowledge section and the range statement. Assessment of performance is to be consistent with the evidence guide.</w:t>
            </w:r>
          </w:p>
        </w:tc>
      </w:tr>
      <w:tr w:rsidTr="006863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12DD">
            <w:pPr>
              <w:pStyle w:val="List"/>
              <w:rPr>
                <w:lang w:val="en-NZ"/>
              </w:rPr>
            </w:pPr>
            <w:r w:rsidRPr="00B312DD">
              <w:t>1.</w:t>
            </w:r>
            <w:r w:rsidRPr="00B312DD">
              <w:tab/>
              <w:t>Develop store security procedures.</w:t>
            </w:r>
          </w:p>
        </w:tc>
        <w:tc>
          <w:tcPr>
            <w:tcW w:w="0" w:type="auto"/>
            <w:tcBorders>
              <w:top w:val="nil"/>
              <w:left w:val="nil"/>
              <w:bottom w:val="nil"/>
              <w:right w:val="nil"/>
            </w:tcBorders>
            <w:tcMar>
              <w:top w:w="0" w:type="dxa"/>
              <w:left w:w="62" w:type="dxa"/>
              <w:bottom w:w="0" w:type="dxa"/>
              <w:right w:w="62" w:type="dxa"/>
            </w:tcMar>
          </w:tcPr>
          <w:p w:rsidR="00000000" w:rsidRPr="00B312DD" w:rsidP="00B312DD">
            <w:pPr>
              <w:pStyle w:val="List"/>
            </w:pPr>
            <w:r w:rsidRPr="00B312DD">
              <w:t xml:space="preserve">1.1.Consider store requirements and identify </w:t>
            </w:r>
            <w:r w:rsidRPr="00B312DD">
              <w:rPr>
                <w:rStyle w:val="BoldandItalics"/>
              </w:rPr>
              <w:t>security procedures</w:t>
            </w:r>
            <w:r w:rsidRPr="00B312DD">
              <w:t xml:space="preserve"> require</w:t>
            </w:r>
            <w:r w:rsidRPr="00B312DD">
              <w:t>d to maximise safety of staff, customers and assets.</w:t>
            </w:r>
          </w:p>
          <w:p w:rsidR="00000000" w:rsidRPr="00B312DD" w:rsidP="00B312DD">
            <w:pPr>
              <w:pStyle w:val="List"/>
            </w:pPr>
            <w:r w:rsidRPr="00B312DD">
              <w:t xml:space="preserve">1.2.Develop procedures to facilitate the detection and prevention of internal or external theft according to </w:t>
            </w:r>
            <w:r w:rsidRPr="00B312DD">
              <w:rPr>
                <w:rStyle w:val="BoldandItalics"/>
              </w:rPr>
              <w:t>organisational policy and procedures</w:t>
            </w:r>
            <w:r w:rsidRPr="00B312DD">
              <w:t>.</w:t>
            </w:r>
          </w:p>
          <w:p w:rsidR="00000000" w:rsidRPr="00B312DD" w:rsidP="00B312DD">
            <w:pPr>
              <w:pStyle w:val="List"/>
            </w:pPr>
            <w:r w:rsidRPr="00B312DD">
              <w:t>1.3.Develop procedures to ensure maximum safety and secu</w:t>
            </w:r>
            <w:r w:rsidRPr="00B312DD">
              <w:t xml:space="preserve">rity of </w:t>
            </w:r>
            <w:r w:rsidRPr="00B312DD">
              <w:rPr>
                <w:rStyle w:val="BoldandItalics"/>
              </w:rPr>
              <w:t>staff</w:t>
            </w:r>
            <w:r w:rsidRPr="00B312DD">
              <w:t xml:space="preserve"> and customers in the event of robbery.</w:t>
            </w:r>
          </w:p>
          <w:p w:rsidR="00000000" w:rsidRPr="00B312DD" w:rsidP="00B312DD">
            <w:pPr>
              <w:pStyle w:val="List"/>
            </w:pPr>
            <w:r w:rsidRPr="00B312DD">
              <w:t xml:space="preserve">1.4.Develop procedures for opening and closing premises and cash registers, cash security and </w:t>
            </w:r>
            <w:r w:rsidRPr="00B312DD">
              <w:rPr>
                <w:rStyle w:val="BoldandItalics"/>
              </w:rPr>
              <w:t>non cash transactions</w:t>
            </w:r>
            <w:r w:rsidRPr="00B312DD">
              <w:t>.</w:t>
            </w:r>
          </w:p>
          <w:p w:rsidR="00000000" w:rsidP="00B312DD">
            <w:pPr>
              <w:pStyle w:val="List"/>
              <w:rPr>
                <w:lang w:val="en-NZ"/>
              </w:rPr>
            </w:pPr>
            <w:r w:rsidRPr="00B312DD">
              <w:t>1.5.Finalise, document and process security procedures according to organisational policy.</w:t>
            </w:r>
          </w:p>
        </w:tc>
      </w:tr>
      <w:tr w:rsidTr="006863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12DD">
            <w:pPr>
              <w:pStyle w:val="List"/>
              <w:rPr>
                <w:lang w:val="en-NZ"/>
              </w:rPr>
            </w:pPr>
            <w:r w:rsidRPr="00B312DD">
              <w:t>2.</w:t>
            </w:r>
            <w:r w:rsidRPr="00B312DD">
              <w:tab/>
              <w:t>Implement and monitor store security procedures.</w:t>
            </w:r>
          </w:p>
        </w:tc>
        <w:tc>
          <w:tcPr>
            <w:tcW w:w="0" w:type="auto"/>
            <w:tcBorders>
              <w:top w:val="nil"/>
              <w:left w:val="nil"/>
              <w:bottom w:val="nil"/>
              <w:right w:val="nil"/>
            </w:tcBorders>
            <w:tcMar>
              <w:top w:w="0" w:type="dxa"/>
              <w:left w:w="62" w:type="dxa"/>
              <w:bottom w:w="0" w:type="dxa"/>
              <w:right w:w="62" w:type="dxa"/>
            </w:tcMar>
          </w:tcPr>
          <w:p w:rsidR="00000000" w:rsidRPr="00B312DD" w:rsidP="00B312DD">
            <w:pPr>
              <w:pStyle w:val="List"/>
            </w:pPr>
            <w:r w:rsidRPr="00B312DD">
              <w:t>2.1.</w:t>
            </w:r>
            <w:r w:rsidRPr="00B312DD">
              <w:rPr>
                <w:rStyle w:val="BoldandItalics"/>
              </w:rPr>
              <w:t>Communicate security procedures</w:t>
            </w:r>
            <w:r w:rsidRPr="00B312DD">
              <w:t xml:space="preserve"> to staff according to organisational policy and procedures.</w:t>
            </w:r>
          </w:p>
          <w:p w:rsidR="00000000" w:rsidRPr="00B312DD" w:rsidP="00B312DD">
            <w:pPr>
              <w:pStyle w:val="List"/>
            </w:pPr>
            <w:r w:rsidRPr="00B312DD">
              <w:t>2.2.Implement an</w:t>
            </w:r>
            <w:r w:rsidRPr="00B312DD">
              <w:t>d monitor security procedures to facilitate the detection and prevention of internal or external theft according to organisational policy and procedures.</w:t>
            </w:r>
          </w:p>
          <w:p w:rsidR="00000000" w:rsidRPr="00B312DD" w:rsidP="00B312DD">
            <w:pPr>
              <w:pStyle w:val="List"/>
            </w:pPr>
            <w:r w:rsidRPr="00B312DD">
              <w:t>2.3.Implement and monitor procedures to ensure maximum safety and security of staff and customers in t</w:t>
            </w:r>
            <w:r w:rsidRPr="00B312DD">
              <w:t>he event of robbery.</w:t>
            </w:r>
          </w:p>
          <w:p w:rsidR="00000000" w:rsidRPr="00B312DD" w:rsidP="00B312DD">
            <w:pPr>
              <w:pStyle w:val="List"/>
            </w:pPr>
            <w:r w:rsidRPr="00B312DD">
              <w:t>2.4.Develop and implement procedures for opening and closing premises and cash registers, cash security and non cash transactions.</w:t>
            </w:r>
          </w:p>
          <w:p w:rsidR="00000000" w:rsidP="00B312DD">
            <w:pPr>
              <w:pStyle w:val="List"/>
              <w:rPr>
                <w:lang w:val="en-NZ"/>
              </w:rPr>
            </w:pPr>
            <w:r w:rsidRPr="00B312DD">
              <w:t>2.5.Monitor and maintain implementation of security procedures.</w:t>
            </w:r>
          </w:p>
        </w:tc>
      </w:tr>
      <w:tr w:rsidTr="006863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12DD">
            <w:pPr>
              <w:pStyle w:val="List"/>
              <w:rPr>
                <w:lang w:val="en-NZ"/>
              </w:rPr>
            </w:pPr>
            <w:r w:rsidRPr="00B312DD">
              <w:t>3.</w:t>
            </w:r>
            <w:r w:rsidRPr="00B312DD">
              <w:tab/>
              <w:t>Minimise stock loss and dissipation.</w:t>
            </w:r>
          </w:p>
        </w:tc>
        <w:tc>
          <w:tcPr>
            <w:tcW w:w="0" w:type="auto"/>
            <w:tcBorders>
              <w:top w:val="nil"/>
              <w:left w:val="nil"/>
              <w:bottom w:val="nil"/>
              <w:right w:val="nil"/>
            </w:tcBorders>
            <w:tcMar>
              <w:top w:w="0" w:type="dxa"/>
              <w:left w:w="62" w:type="dxa"/>
              <w:bottom w:w="0" w:type="dxa"/>
              <w:right w:w="62" w:type="dxa"/>
            </w:tcMar>
          </w:tcPr>
          <w:p w:rsidR="00000000" w:rsidRPr="00B312DD" w:rsidP="00B312DD">
            <w:pPr>
              <w:pStyle w:val="List"/>
            </w:pPr>
            <w:r w:rsidRPr="00B312DD">
              <w:t>3.1.Measure and analyse existing, and extrapolate potential, stock loss or dissipation through theft.</w:t>
            </w:r>
          </w:p>
          <w:p w:rsidR="00000000" w:rsidRPr="00B312DD" w:rsidP="00B312DD">
            <w:pPr>
              <w:pStyle w:val="List"/>
            </w:pPr>
            <w:r w:rsidRPr="00B312DD">
              <w:t xml:space="preserve">3.2.Report on stock loss or dissipation through theft, its </w:t>
            </w:r>
            <w:r w:rsidRPr="00B312DD">
              <w:rPr>
                <w:rStyle w:val="BoldandItalics"/>
              </w:rPr>
              <w:t>impact on business operations</w:t>
            </w:r>
            <w:r w:rsidRPr="00B312DD">
              <w:t xml:space="preserve"> and possible solutions.</w:t>
            </w:r>
          </w:p>
          <w:p w:rsidR="00000000" w:rsidRPr="00B312DD" w:rsidP="00B312DD">
            <w:pPr>
              <w:pStyle w:val="List"/>
            </w:pPr>
            <w:r w:rsidRPr="00B312DD">
              <w:t xml:space="preserve">3.3.Establish and implement </w:t>
            </w:r>
            <w:r w:rsidRPr="00B312DD">
              <w:rPr>
                <w:rStyle w:val="BoldandItalics"/>
              </w:rPr>
              <w:t>stock contro</w:t>
            </w:r>
            <w:r w:rsidRPr="00B312DD">
              <w:rPr>
                <w:rStyle w:val="BoldandItalics"/>
              </w:rPr>
              <w:t>l procedures</w:t>
            </w:r>
            <w:r w:rsidRPr="00B312DD">
              <w:t xml:space="preserve"> to </w:t>
            </w:r>
            <w:r w:rsidRPr="00B312DD">
              <w:t>monitor, control and minimise stock loss through theft.</w:t>
            </w:r>
          </w:p>
        </w:tc>
      </w:tr>
    </w:tbl>
    <w:p w:rsidR="00000000" w:rsidRPr="00B312DD" w:rsidP="00B312DD">
      <w:pPr>
        <w:pStyle w:val="BodyText"/>
      </w:pPr>
    </w:p>
    <w:p w:rsidR="00000000" w:rsidRPr="00B312DD" w:rsidP="00B312DD">
      <w:pPr>
        <w:pStyle w:val="AllowPageBreak"/>
      </w:pPr>
    </w:p>
    <w:p w:rsidR="00000000" w:rsidRPr="00B312DD" w:rsidP="00B312DD">
      <w:pPr>
        <w:pStyle w:val="Heading1"/>
      </w:pPr>
      <w:bookmarkStart w:id="9" w:name="O_395186"/>
      <w:bookmarkEnd w:id="9"/>
      <w:r w:rsidRPr="00B312DD">
        <w:t>Required Skills and Knowledge</w:t>
      </w:r>
    </w:p>
    <w:tbl>
      <w:tblPr>
        <w:tblW w:w="0" w:type="auto"/>
        <w:tblLayout w:type="fixed"/>
        <w:tblCellMar>
          <w:left w:w="62" w:type="dxa"/>
          <w:right w:w="62" w:type="dxa"/>
        </w:tblCellMar>
        <w:tblLook w:val="0000"/>
      </w:tblPr>
      <w:tblGrid>
        <w:gridCol w:w="8930"/>
      </w:tblGrid>
      <w:tr w:rsidTr="00B312D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This section describes the skills and knowledge required for this unit.</w:t>
            </w:r>
          </w:p>
        </w:tc>
      </w:tr>
      <w:tr w:rsidTr="00B312D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Required skills</w:t>
            </w:r>
          </w:p>
        </w:tc>
      </w:tr>
      <w:tr w:rsidTr="00B312D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communication and interpersonal skills to:</w:t>
            </w:r>
          </w:p>
          <w:p w:rsidR="00000000" w:rsidRPr="00B312DD" w:rsidP="00B312DD">
            <w:pPr>
              <w:pStyle w:val="ListBullet2"/>
            </w:pPr>
            <w:r w:rsidRPr="00B312DD">
              <w:t>ask questions to identify and confirm requirements</w:t>
            </w:r>
          </w:p>
          <w:p w:rsidR="00000000" w:rsidRPr="00B312DD" w:rsidP="00B312DD">
            <w:pPr>
              <w:pStyle w:val="ListBullet2"/>
            </w:pPr>
            <w:r w:rsidRPr="00B312DD">
              <w:t xml:space="preserve">converse clearly and directly with staff </w:t>
            </w:r>
          </w:p>
          <w:p w:rsidR="00000000" w:rsidRPr="00B312DD" w:rsidP="00B312DD">
            <w:pPr>
              <w:pStyle w:val="ListBullet2"/>
            </w:pPr>
            <w:r w:rsidRPr="00B312DD">
              <w:t>use and interpret non-verbal communication</w:t>
            </w:r>
          </w:p>
          <w:p w:rsidR="00000000" w:rsidRPr="00B312DD" w:rsidP="00B312DD">
            <w:pPr>
              <w:pStyle w:val="ListBullet"/>
            </w:pPr>
            <w:r w:rsidRPr="00B312DD">
              <w:t>literacy and numeracy skills to:</w:t>
            </w:r>
          </w:p>
          <w:p w:rsidR="00000000" w:rsidRPr="00B312DD" w:rsidP="00B312DD">
            <w:pPr>
              <w:pStyle w:val="ListBullet2"/>
            </w:pPr>
            <w:r w:rsidRPr="00B312DD">
              <w:t>access and interpret store policy documents</w:t>
            </w:r>
          </w:p>
          <w:p w:rsidR="00000000" w:rsidRPr="00B312DD" w:rsidP="00B312DD">
            <w:pPr>
              <w:pStyle w:val="ListBullet2"/>
            </w:pPr>
            <w:r w:rsidRPr="00B312DD">
              <w:t>calculate the cost of stock loss</w:t>
            </w:r>
          </w:p>
          <w:p w:rsidR="00000000" w:rsidRPr="00B312DD" w:rsidP="00B312DD">
            <w:pPr>
              <w:pStyle w:val="ListBullet2"/>
            </w:pPr>
            <w:r w:rsidRPr="00B312DD">
              <w:t>document security procedures</w:t>
            </w:r>
          </w:p>
          <w:p w:rsidR="00000000" w:rsidRPr="00B312DD" w:rsidP="00B312DD">
            <w:pPr>
              <w:pStyle w:val="ListBullet2"/>
            </w:pPr>
            <w:r w:rsidRPr="00B312DD">
              <w:t>handle cash</w:t>
            </w:r>
          </w:p>
          <w:p w:rsidR="00000000" w:rsidRPr="00B312DD" w:rsidP="00B312DD">
            <w:pPr>
              <w:pStyle w:val="ListBullet2"/>
            </w:pPr>
            <w:r w:rsidRPr="00B312DD">
              <w:t>maintain records</w:t>
            </w:r>
          </w:p>
          <w:p w:rsidR="00000000" w:rsidRPr="00B312DD" w:rsidP="00B312DD">
            <w:pPr>
              <w:pStyle w:val="ListBullet"/>
            </w:pPr>
            <w:r w:rsidRPr="00B312DD">
              <w:t>research and analysis skills to:</w:t>
            </w:r>
          </w:p>
          <w:p w:rsidR="00000000" w:rsidRPr="00B312DD" w:rsidP="00B312DD">
            <w:pPr>
              <w:pStyle w:val="ListBullet2"/>
            </w:pPr>
            <w:r w:rsidRPr="00B312DD">
              <w:t>analyse stock control data</w:t>
            </w:r>
          </w:p>
          <w:p w:rsidR="00000000" w:rsidRPr="00B312DD" w:rsidP="00B312DD">
            <w:pPr>
              <w:pStyle w:val="ListBullet2"/>
            </w:pPr>
            <w:r w:rsidRPr="00B312DD">
              <w:t>develop procedures</w:t>
            </w:r>
          </w:p>
          <w:p w:rsidR="00000000" w:rsidP="00B312DD">
            <w:pPr>
              <w:pStyle w:val="ListBullet"/>
              <w:rPr>
                <w:lang w:val="en-NZ"/>
              </w:rPr>
            </w:pPr>
            <w:r w:rsidRPr="00B312DD">
              <w:t>problem-solving skills to establish and implement stock control procedures</w:t>
            </w:r>
          </w:p>
        </w:tc>
      </w:tr>
      <w:tr w:rsidTr="00B312D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Required knowledge</w:t>
            </w:r>
          </w:p>
        </w:tc>
      </w:tr>
      <w:tr w:rsidTr="00B312D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organisational policy and procedures that relate to the development of store procedures for:</w:t>
            </w:r>
          </w:p>
          <w:p w:rsidR="00000000" w:rsidRPr="00B312DD" w:rsidP="00B312DD">
            <w:pPr>
              <w:pStyle w:val="ListBullet2"/>
            </w:pPr>
            <w:r w:rsidRPr="00B312DD">
              <w:t>security</w:t>
            </w:r>
          </w:p>
          <w:p w:rsidR="00000000" w:rsidRPr="00B312DD" w:rsidP="00B312DD">
            <w:pPr>
              <w:pStyle w:val="ListBullet2"/>
            </w:pPr>
            <w:r w:rsidRPr="00B312DD">
              <w:t>detection and apprehension of thieves</w:t>
            </w:r>
          </w:p>
          <w:p w:rsidR="00000000" w:rsidRPr="00B312DD" w:rsidP="00B312DD">
            <w:pPr>
              <w:pStyle w:val="ListBullet2"/>
            </w:pPr>
            <w:r w:rsidRPr="00B312DD">
              <w:t>non</w:t>
            </w:r>
            <w:r w:rsidRPr="00B312DD">
              <w:noBreakHyphen/>
              <w:t>cash transactions</w:t>
            </w:r>
          </w:p>
          <w:p w:rsidR="00000000" w:rsidRPr="00B312DD" w:rsidP="00B312DD">
            <w:pPr>
              <w:pStyle w:val="ListBullet2"/>
            </w:pPr>
            <w:r w:rsidRPr="00B312DD">
              <w:t>cash handling</w:t>
            </w:r>
          </w:p>
          <w:p w:rsidR="00000000" w:rsidRPr="00B312DD" w:rsidP="00B312DD">
            <w:pPr>
              <w:pStyle w:val="ListBullet2"/>
            </w:pPr>
            <w:r w:rsidRPr="00B312DD">
              <w:t>stock control</w:t>
            </w:r>
          </w:p>
          <w:p w:rsidR="00000000" w:rsidRPr="00B312DD" w:rsidP="00B312DD">
            <w:pPr>
              <w:pStyle w:val="ListBullet"/>
            </w:pPr>
            <w:r w:rsidRPr="00B312DD">
              <w:t>principles and techniques for:</w:t>
            </w:r>
          </w:p>
          <w:p w:rsidR="00000000" w:rsidRPr="00B312DD" w:rsidP="00B312DD">
            <w:pPr>
              <w:pStyle w:val="ListBullet2"/>
            </w:pPr>
            <w:r w:rsidRPr="00B312DD">
              <w:t>detecting and preventing theft</w:t>
            </w:r>
          </w:p>
          <w:p w:rsidR="00000000" w:rsidRPr="00B312DD" w:rsidP="00B312DD">
            <w:pPr>
              <w:pStyle w:val="ListBullet2"/>
            </w:pPr>
            <w:r w:rsidRPr="00B312DD">
              <w:t>ensuring safety of personnel in the event of robbery</w:t>
            </w:r>
          </w:p>
          <w:p w:rsidR="00000000" w:rsidRPr="00B312DD" w:rsidP="00B312DD">
            <w:pPr>
              <w:pStyle w:val="ListBullet"/>
            </w:pPr>
            <w:r w:rsidRPr="00B312DD">
              <w:t>relevant codes of practice, legislation and statutory requirements, including:</w:t>
            </w:r>
          </w:p>
          <w:p w:rsidR="00000000" w:rsidRPr="00B312DD" w:rsidP="00B312DD">
            <w:pPr>
              <w:pStyle w:val="ListBullet2"/>
            </w:pPr>
            <w:r w:rsidRPr="00B312DD">
              <w:t>industry codes of practice</w:t>
            </w:r>
          </w:p>
          <w:p w:rsidR="00000000" w:rsidRPr="00B312DD" w:rsidP="00B312DD">
            <w:pPr>
              <w:pStyle w:val="ListBullet2"/>
            </w:pPr>
            <w:r w:rsidRPr="00B312DD">
              <w:t>retail case law or common law</w:t>
            </w:r>
          </w:p>
          <w:p w:rsidR="00000000" w:rsidRPr="00B312DD" w:rsidP="00B312DD">
            <w:pPr>
              <w:pStyle w:val="ListBullet2"/>
            </w:pPr>
            <w:r w:rsidRPr="00B312DD">
              <w:t>state laws relating to property offences</w:t>
            </w:r>
          </w:p>
          <w:p w:rsidR="00000000" w:rsidRPr="00B312DD" w:rsidP="00B312DD">
            <w:pPr>
              <w:pStyle w:val="ListBullet2"/>
            </w:pPr>
            <w:r w:rsidRPr="00B312DD">
              <w:t>work health and safety (</w:t>
            </w:r>
            <w:r w:rsidRPr="00B312DD">
              <w:t>WHS) legislation</w:t>
            </w:r>
          </w:p>
        </w:tc>
      </w:tr>
    </w:tbl>
    <w:p w:rsidR="00000000" w:rsidRPr="00B312DD" w:rsidP="00B312DD">
      <w:pPr>
        <w:pStyle w:val="BodyText"/>
      </w:pPr>
    </w:p>
    <w:p w:rsidR="00000000" w:rsidRPr="00B312DD" w:rsidP="00B312DD">
      <w:pPr>
        <w:pStyle w:val="AllowPageBreak"/>
      </w:pPr>
    </w:p>
    <w:p w:rsidR="00000000" w:rsidRPr="00B312DD" w:rsidP="00B312DD">
      <w:pPr>
        <w:pStyle w:val="Heading1"/>
      </w:pPr>
      <w:bookmarkStart w:id="10" w:name="O_395187"/>
      <w:bookmarkEnd w:id="10"/>
      <w:r w:rsidRPr="00B312DD">
        <w:t>Evidence Guide</w:t>
      </w:r>
    </w:p>
    <w:tbl>
      <w:tblPr>
        <w:tblW w:w="0" w:type="auto"/>
        <w:tblLayout w:type="fixed"/>
        <w:tblCellMar>
          <w:left w:w="62" w:type="dxa"/>
          <w:right w:w="62" w:type="dxa"/>
        </w:tblCellMar>
        <w:tblLook w:val="0000"/>
      </w:tblPr>
      <w:tblGrid>
        <w:gridCol w:w="2521"/>
        <w:gridCol w:w="6409"/>
      </w:tblGrid>
      <w:tr w:rsidTr="00B312DD">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 xml:space="preserve">The evidence guide provides advice on assessment and must be read in conjunction with the performance criteria, required skills and knowledge, </w:t>
            </w:r>
            <w:r w:rsidRPr="00B312DD">
              <w:t>range statement and the Assessment Guidelines for the Training Package.</w:t>
            </w:r>
          </w:p>
        </w:tc>
      </w:tr>
      <w:tr w:rsidTr="00B312DD">
        <w:tblPrEx>
          <w:tblW w:w="0" w:type="auto"/>
          <w:tblLayout w:type="fixed"/>
          <w:tblCellMar>
            <w:left w:w="62" w:type="dxa"/>
            <w:right w:w="62" w:type="dxa"/>
          </w:tblCellMar>
          <w:tblLook w:val="0000"/>
        </w:tblPrEx>
        <w:trPr>
          <w:trHeight w:val="4485"/>
        </w:trPr>
        <w:tc>
          <w:tcPr>
            <w:tcW w:w="2521"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Critical aspects for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B312DD" w:rsidP="00B312DD">
            <w:pPr>
              <w:pStyle w:val="BodyText"/>
            </w:pPr>
            <w:r w:rsidRPr="00B312DD">
              <w:t>Evidence of the following is essential:</w:t>
            </w:r>
          </w:p>
          <w:p w:rsidR="00000000" w:rsidRPr="00B312DD" w:rsidP="00B312DD">
            <w:pPr>
              <w:pStyle w:val="ListBullet"/>
            </w:pPr>
            <w:r w:rsidRPr="00B312DD">
              <w:t>develops and implements security procedures to f</w:t>
            </w:r>
            <w:r w:rsidRPr="00B312DD">
              <w:t>acilitate the detection and prevention of theft</w:t>
            </w:r>
          </w:p>
          <w:p w:rsidR="00000000" w:rsidRPr="00B312DD" w:rsidP="00B312DD">
            <w:pPr>
              <w:pStyle w:val="ListBullet"/>
            </w:pPr>
            <w:r w:rsidRPr="00B312DD">
              <w:t>develops and implements procedures to ensure safety and security of internal and external clients in the event of robbery</w:t>
            </w:r>
          </w:p>
          <w:p w:rsidR="00000000" w:rsidRPr="00B312DD" w:rsidP="00B312DD">
            <w:pPr>
              <w:pStyle w:val="ListBullet"/>
            </w:pPr>
            <w:r w:rsidRPr="00B312DD">
              <w:t>calculates, analyses and reports on the cost and potential impact of identified loss and dissipation on:</w:t>
            </w:r>
          </w:p>
          <w:p w:rsidR="00000000" w:rsidRPr="00B312DD" w:rsidP="00B312DD">
            <w:pPr>
              <w:pStyle w:val="ListBullet2"/>
            </w:pPr>
            <w:r w:rsidRPr="00B312DD">
              <w:t>buying</w:t>
            </w:r>
          </w:p>
          <w:p w:rsidR="00000000" w:rsidRPr="00B312DD" w:rsidP="00B312DD">
            <w:pPr>
              <w:pStyle w:val="ListBullet2"/>
            </w:pPr>
            <w:r w:rsidRPr="00B312DD">
              <w:t>ordering patterns</w:t>
            </w:r>
          </w:p>
          <w:p w:rsidR="00000000" w:rsidRPr="00B312DD" w:rsidP="00B312DD">
            <w:pPr>
              <w:pStyle w:val="ListBullet2"/>
            </w:pPr>
            <w:r w:rsidRPr="00B312DD">
              <w:t>planning</w:t>
            </w:r>
          </w:p>
          <w:p w:rsidR="00000000" w:rsidRPr="00B312DD" w:rsidP="00B312DD">
            <w:pPr>
              <w:pStyle w:val="ListBullet2"/>
            </w:pPr>
            <w:r w:rsidRPr="00B312DD">
              <w:t>budgeting</w:t>
            </w:r>
          </w:p>
          <w:p w:rsidR="00000000" w:rsidRPr="00B312DD" w:rsidP="00B312DD">
            <w:pPr>
              <w:pStyle w:val="ListBullet"/>
            </w:pPr>
            <w:r w:rsidRPr="00B312DD">
              <w:t>develops and implements procedures for:</w:t>
            </w:r>
          </w:p>
          <w:p w:rsidR="00000000" w:rsidRPr="00B312DD" w:rsidP="00B312DD">
            <w:pPr>
              <w:pStyle w:val="ListBullet2"/>
            </w:pPr>
            <w:r w:rsidRPr="00B312DD">
              <w:t>opening and closing premises</w:t>
            </w:r>
          </w:p>
          <w:p w:rsidR="00000000" w:rsidRPr="00B312DD" w:rsidP="00B312DD">
            <w:pPr>
              <w:pStyle w:val="ListBullet2"/>
            </w:pPr>
            <w:r w:rsidRPr="00B312DD">
              <w:t>cash security</w:t>
            </w:r>
          </w:p>
          <w:p w:rsidR="00000000" w:rsidRPr="00B312DD" w:rsidP="00B312DD">
            <w:pPr>
              <w:pStyle w:val="ListBullet2"/>
            </w:pPr>
            <w:r w:rsidRPr="00B312DD">
              <w:t>non</w:t>
            </w:r>
            <w:r w:rsidRPr="00B312DD">
              <w:noBreakHyphen/>
              <w:t>cash transactions</w:t>
            </w:r>
          </w:p>
          <w:p w:rsidR="00000000" w:rsidRPr="00B312DD" w:rsidP="00B312DD">
            <w:pPr>
              <w:pStyle w:val="ListBullet2"/>
            </w:pPr>
            <w:r w:rsidRPr="00B312DD">
              <w:t>stock control to minimise loss and dissipation</w:t>
            </w:r>
          </w:p>
          <w:p w:rsidR="00000000" w:rsidP="00B312DD">
            <w:pPr>
              <w:pStyle w:val="ListBullet"/>
              <w:rPr>
                <w:lang w:val="en-NZ"/>
              </w:rPr>
            </w:pPr>
            <w:r w:rsidRPr="00B312DD">
              <w:t>communicates procedures to staff and monitors implementation.</w:t>
            </w:r>
          </w:p>
        </w:tc>
      </w:tr>
      <w:tr w:rsidTr="00B312D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B312DD" w:rsidP="00B312DD">
            <w:pPr>
              <w:pStyle w:val="BodyText"/>
            </w:pPr>
            <w:r w:rsidRPr="00B312DD">
              <w:t>Assessment must ensure access to:</w:t>
            </w:r>
          </w:p>
          <w:p w:rsidR="00000000" w:rsidRPr="00B312DD" w:rsidP="00B312DD">
            <w:pPr>
              <w:pStyle w:val="ListBullet"/>
            </w:pPr>
            <w:r w:rsidRPr="00B312DD">
              <w:t>a retail work environment</w:t>
            </w:r>
          </w:p>
          <w:p w:rsidR="00000000" w:rsidRPr="00B312DD" w:rsidP="00B312DD">
            <w:pPr>
              <w:pStyle w:val="ListBullet"/>
            </w:pPr>
            <w:r w:rsidRPr="00B312DD">
              <w:t>relevant documentation, such as:</w:t>
            </w:r>
          </w:p>
          <w:p w:rsidR="00000000" w:rsidRPr="00B312DD" w:rsidP="00B312DD">
            <w:pPr>
              <w:pStyle w:val="ListBullet2"/>
            </w:pPr>
            <w:r w:rsidRPr="00B312DD">
              <w:t>store policy and procedures on:</w:t>
            </w:r>
          </w:p>
          <w:p w:rsidR="00000000" w:rsidRPr="00B312DD" w:rsidP="00B312DD">
            <w:pPr>
              <w:pStyle w:val="ListBullet3"/>
            </w:pPr>
            <w:r w:rsidRPr="00B312DD">
              <w:t>security</w:t>
            </w:r>
          </w:p>
          <w:p w:rsidR="00000000" w:rsidRPr="00B312DD" w:rsidP="00B312DD">
            <w:pPr>
              <w:pStyle w:val="ListBullet3"/>
            </w:pPr>
            <w:r w:rsidRPr="00B312DD">
              <w:t>cash handling and non-cash transactions</w:t>
            </w:r>
          </w:p>
          <w:p w:rsidR="00000000" w:rsidRPr="00B312DD" w:rsidP="00B312DD">
            <w:pPr>
              <w:pStyle w:val="ListBullet3"/>
            </w:pPr>
            <w:r w:rsidRPr="00B312DD">
              <w:t>stock control, including buying, ordering, planning and budgeting</w:t>
            </w:r>
          </w:p>
          <w:p w:rsidR="00000000" w:rsidRPr="00B312DD" w:rsidP="00B312DD">
            <w:pPr>
              <w:pStyle w:val="ListBullet2"/>
            </w:pPr>
            <w:r w:rsidRPr="00B312DD">
              <w:t>relevant legislation and statutory requirements</w:t>
            </w:r>
          </w:p>
          <w:p w:rsidR="00000000" w:rsidRPr="00B312DD" w:rsidP="00B312DD">
            <w:pPr>
              <w:pStyle w:val="ListBullet2"/>
            </w:pPr>
            <w:r w:rsidRPr="00B312DD">
              <w:t>industry codes of practice</w:t>
            </w:r>
          </w:p>
          <w:p w:rsidR="00000000" w:rsidRPr="00B312DD" w:rsidP="00B312DD">
            <w:pPr>
              <w:pStyle w:val="ListBullet2"/>
            </w:pPr>
            <w:r w:rsidRPr="00B312DD">
              <w:t>WHS legislation and codes of practice</w:t>
            </w:r>
          </w:p>
          <w:p w:rsidR="00000000" w:rsidRPr="00B312DD" w:rsidP="00B312DD">
            <w:pPr>
              <w:pStyle w:val="ListBullet"/>
            </w:pPr>
            <w:r w:rsidRPr="00B312DD">
              <w:t>a team</w:t>
            </w:r>
          </w:p>
          <w:p w:rsidR="00000000" w:rsidP="00B312DD">
            <w:pPr>
              <w:pStyle w:val="ListBullet"/>
              <w:rPr>
                <w:lang w:val="en-NZ"/>
              </w:rPr>
            </w:pPr>
            <w:r w:rsidRPr="00B312DD">
              <w:t>a range of security equipment.</w:t>
            </w:r>
          </w:p>
        </w:tc>
      </w:tr>
      <w:tr w:rsidTr="00B312D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B312DD" w:rsidP="00B312DD">
            <w:pPr>
              <w:pStyle w:val="BodyText"/>
            </w:pPr>
            <w:r w:rsidRPr="00B312DD">
              <w:t>A range of assessment methods should be used to assess practical skills and knowledge. The following examples are appropriate for this unit:</w:t>
            </w:r>
          </w:p>
          <w:p w:rsidR="00000000" w:rsidRPr="00B312DD" w:rsidP="00B312DD">
            <w:pPr>
              <w:pStyle w:val="ListBullet"/>
            </w:pPr>
            <w:r w:rsidRPr="00B312DD">
              <w:t>observation of performance in the workplace</w:t>
            </w:r>
          </w:p>
          <w:p w:rsidR="00000000" w:rsidRPr="00B312DD" w:rsidP="00B312DD">
            <w:pPr>
              <w:pStyle w:val="ListBullet"/>
            </w:pPr>
            <w:r w:rsidRPr="00B312DD">
              <w:t>role play</w:t>
            </w:r>
          </w:p>
          <w:p w:rsidR="00000000" w:rsidRPr="00B312DD" w:rsidP="00B312DD">
            <w:pPr>
              <w:pStyle w:val="ListBullet"/>
            </w:pPr>
            <w:r w:rsidRPr="00B312DD">
              <w:t>case studies</w:t>
            </w:r>
          </w:p>
          <w:p w:rsidR="00000000" w:rsidRPr="00B312DD" w:rsidP="00B312DD">
            <w:pPr>
              <w:pStyle w:val="ListBullet"/>
            </w:pPr>
            <w:r w:rsidRPr="00B312DD">
              <w:t>written or verbal questioning to assess knowledge and understanding</w:t>
            </w:r>
          </w:p>
          <w:p w:rsidR="00000000" w:rsidP="00B312DD">
            <w:pPr>
              <w:pStyle w:val="ListBullet"/>
              <w:rPr>
                <w:lang w:val="en-NZ"/>
              </w:rPr>
            </w:pPr>
            <w:r w:rsidRPr="00B312DD">
              <w:t>review of portfolios of evidence and third-party workplace reports of on-the-job performance.</w:t>
            </w:r>
          </w:p>
        </w:tc>
      </w:tr>
      <w:tr w:rsidTr="00B312D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SpecialBold"/>
              </w:rPr>
              <w:t>Guidance information for a</w:t>
            </w:r>
            <w:r w:rsidRPr="00B312DD">
              <w:rPr>
                <w:rStyle w:val="SpecialBold"/>
              </w:rPr>
              <w:t>ssessment</w:t>
            </w:r>
          </w:p>
        </w:tc>
        <w:tc>
          <w:tcPr>
            <w:tcW w:w="6409" w:type="dxa"/>
            <w:tcBorders>
              <w:top w:val="nil"/>
              <w:left w:val="nil"/>
              <w:bottom w:val="nil"/>
              <w:right w:val="nil"/>
            </w:tcBorders>
            <w:tcMar>
              <w:top w:w="0" w:type="dxa"/>
              <w:left w:w="62" w:type="dxa"/>
              <w:bottom w:w="0" w:type="dxa"/>
              <w:right w:w="62" w:type="dxa"/>
            </w:tcMar>
          </w:tcPr>
          <w:p w:rsidR="00000000" w:rsidRPr="00B312DD" w:rsidP="00B312DD">
            <w:pPr>
              <w:pStyle w:val="BodyText"/>
            </w:pPr>
            <w:r w:rsidRPr="00B312DD">
              <w:t xml:space="preserve">Holistic assessment with other units relevant to the industry sector, workplace and job role is recommended. </w:t>
            </w:r>
          </w:p>
        </w:tc>
      </w:tr>
    </w:tbl>
    <w:p w:rsidR="00000000" w:rsidRPr="00B312DD" w:rsidP="00B312DD">
      <w:pPr>
        <w:pStyle w:val="BodyText"/>
      </w:pPr>
    </w:p>
    <w:p w:rsidR="00000000" w:rsidRPr="00B312DD" w:rsidP="00B312DD">
      <w:pPr>
        <w:pStyle w:val="AllowPageBreak"/>
      </w:pPr>
    </w:p>
    <w:p w:rsidR="00000000" w:rsidRPr="00B312DD" w:rsidP="00B312DD">
      <w:pPr>
        <w:pStyle w:val="Heading1"/>
      </w:pPr>
      <w:bookmarkStart w:id="11" w:name="O_395188"/>
      <w:bookmarkEnd w:id="11"/>
      <w:r w:rsidRPr="00B312DD">
        <w:t>Range Statement</w:t>
      </w:r>
    </w:p>
    <w:tbl>
      <w:tblPr>
        <w:tblW w:w="0" w:type="auto"/>
        <w:tblLayout w:type="fixed"/>
        <w:tblCellMar>
          <w:left w:w="62" w:type="dxa"/>
          <w:right w:w="62" w:type="dxa"/>
        </w:tblCellMar>
        <w:tblLook w:val="0000"/>
      </w:tblPr>
      <w:tblGrid>
        <w:gridCol w:w="2537"/>
        <w:gridCol w:w="6393"/>
      </w:tblGrid>
      <w:tr w:rsidTr="00B312DD">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The range statement relates to the unit of competency as a whole. It allows for different work environments and situations that may affect performance. Bold italicised wording, if used in the performance criteria, is detailed below. Essential operating con</w:t>
            </w:r>
            <w:r w:rsidRPr="00B312DD">
              <w:t>ditions that may be present with training and assessment (depending on the work situation, needs of the individual, accessibility of the item, and local industry and regional contexts) may also be included.</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Security procedures</w:t>
            </w:r>
            <w:r w:rsidRPr="00B312DD">
              <w:t xml:space="preserve"> may relate to:</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armed robbe</w:t>
            </w:r>
            <w:r w:rsidRPr="00B312DD">
              <w:t>ry</w:t>
            </w:r>
          </w:p>
          <w:p w:rsidR="00000000" w:rsidRPr="00B312DD" w:rsidP="00B312DD">
            <w:pPr>
              <w:pStyle w:val="ListBullet"/>
            </w:pPr>
            <w:r w:rsidRPr="00B312DD">
              <w:t>cash and cash movement</w:t>
            </w:r>
          </w:p>
          <w:p w:rsidR="00000000" w:rsidRPr="00B312DD" w:rsidP="00B312DD">
            <w:pPr>
              <w:pStyle w:val="ListBullet"/>
            </w:pPr>
            <w:r w:rsidRPr="00B312DD">
              <w:t>customers</w:t>
            </w:r>
          </w:p>
          <w:p w:rsidR="00000000" w:rsidRPr="00B312DD" w:rsidP="00B312DD">
            <w:pPr>
              <w:pStyle w:val="ListBullet"/>
            </w:pPr>
            <w:r w:rsidRPr="00B312DD">
              <w:t>equipment</w:t>
            </w:r>
          </w:p>
          <w:p w:rsidR="00000000" w:rsidRPr="00B312DD" w:rsidP="00B312DD">
            <w:pPr>
              <w:pStyle w:val="ListBullet"/>
            </w:pPr>
            <w:r w:rsidRPr="00B312DD">
              <w:t>events likely to endanger customers or staff</w:t>
            </w:r>
          </w:p>
          <w:p w:rsidR="00000000" w:rsidRPr="00B312DD" w:rsidP="00B312DD">
            <w:pPr>
              <w:pStyle w:val="ListBullet"/>
            </w:pPr>
            <w:r w:rsidRPr="00B312DD">
              <w:t>opening and closing of premises</w:t>
            </w:r>
          </w:p>
          <w:p w:rsidR="00000000" w:rsidRPr="00B312DD" w:rsidP="00B312DD">
            <w:pPr>
              <w:pStyle w:val="ListBullet"/>
            </w:pPr>
            <w:r w:rsidRPr="00B312DD">
              <w:t>premises</w:t>
            </w:r>
          </w:p>
          <w:p w:rsidR="00000000" w:rsidRPr="00B312DD" w:rsidP="00B312DD">
            <w:pPr>
              <w:pStyle w:val="ListBullet"/>
            </w:pPr>
            <w:r w:rsidRPr="00B312DD">
              <w:t>records</w:t>
            </w:r>
          </w:p>
          <w:p w:rsidR="00000000" w:rsidRPr="00B312DD" w:rsidP="00B312DD">
            <w:pPr>
              <w:pStyle w:val="ListBullet"/>
            </w:pPr>
            <w:r w:rsidRPr="00B312DD">
              <w:t>staff and staff property</w:t>
            </w:r>
          </w:p>
          <w:p w:rsidR="00000000" w:rsidRPr="00B312DD" w:rsidP="00B312DD">
            <w:pPr>
              <w:pStyle w:val="ListBullet"/>
            </w:pPr>
            <w:r w:rsidRPr="00B312DD">
              <w:t>stock</w:t>
            </w:r>
          </w:p>
          <w:p w:rsidR="00000000" w:rsidRPr="00B312DD" w:rsidP="00B312DD">
            <w:pPr>
              <w:pStyle w:val="ListBullet"/>
            </w:pPr>
            <w:r w:rsidRPr="00B312DD">
              <w:t>theft</w:t>
            </w:r>
          </w:p>
          <w:p w:rsidR="00000000" w:rsidP="00B312DD">
            <w:pPr>
              <w:pStyle w:val="ListBullet"/>
              <w:rPr>
                <w:lang w:val="en-NZ"/>
              </w:rPr>
            </w:pPr>
            <w:r w:rsidRPr="00B312DD">
              <w:t>visitors, sales representatives and contractors.</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Organisational policy and procedures</w:t>
            </w:r>
            <w:r w:rsidRPr="00B312DD">
              <w:t xml:space="preserve"> in regard to:</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cash handling</w:t>
            </w:r>
          </w:p>
          <w:p w:rsidR="00000000" w:rsidRPr="00B312DD" w:rsidP="00B312DD">
            <w:pPr>
              <w:pStyle w:val="ListBullet"/>
            </w:pPr>
            <w:r w:rsidRPr="00B312DD">
              <w:t>non</w:t>
            </w:r>
            <w:r w:rsidRPr="00B312DD">
              <w:noBreakHyphen/>
              <w:t>cash transactions</w:t>
            </w:r>
          </w:p>
          <w:p w:rsidR="00000000" w:rsidRPr="00B312DD" w:rsidP="00B312DD">
            <w:pPr>
              <w:pStyle w:val="ListBullet"/>
            </w:pPr>
            <w:r w:rsidRPr="00B312DD">
              <w:t>security</w:t>
            </w:r>
          </w:p>
          <w:p w:rsidR="00000000" w:rsidP="00B312DD">
            <w:pPr>
              <w:pStyle w:val="ListBullet"/>
              <w:rPr>
                <w:lang w:val="en-NZ"/>
              </w:rPr>
            </w:pPr>
            <w:r w:rsidRPr="00B312DD">
              <w:t>stocktaking.</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Staff</w:t>
            </w:r>
            <w:r w:rsidRPr="00B312DD">
              <w:t xml:space="preserve"> may include:</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full-time, part-time, casual or contract staff</w:t>
            </w:r>
          </w:p>
          <w:p w:rsidR="00000000" w:rsidRPr="00B312DD" w:rsidP="00B312DD">
            <w:pPr>
              <w:pStyle w:val="ListBullet"/>
            </w:pPr>
            <w:r w:rsidRPr="00B312DD">
              <w:t>people from a range of cultural, social and ethnic backgrounds</w:t>
            </w:r>
          </w:p>
          <w:p w:rsidR="00000000" w:rsidRPr="00B312DD" w:rsidP="00B312DD">
            <w:pPr>
              <w:pStyle w:val="ListBullet"/>
            </w:pPr>
            <w:r w:rsidRPr="00B312DD">
              <w:t>people with a range of responsibilities and job descriptions</w:t>
            </w:r>
          </w:p>
          <w:p w:rsidR="00000000" w:rsidRPr="00B312DD" w:rsidP="00B312DD">
            <w:pPr>
              <w:pStyle w:val="ListBullet"/>
            </w:pPr>
            <w:r w:rsidRPr="00B312DD">
              <w:t>people with varying degrees of language and literacy</w:t>
            </w:r>
          </w:p>
          <w:p w:rsidR="00000000" w:rsidRPr="00B312DD" w:rsidP="00B312DD">
            <w:pPr>
              <w:pStyle w:val="ListBullet"/>
            </w:pPr>
            <w:r w:rsidRPr="00B312DD">
              <w:t>small work teams</w:t>
            </w:r>
          </w:p>
          <w:p w:rsidR="00000000" w:rsidP="00B312DD">
            <w:pPr>
              <w:pStyle w:val="ListBullet"/>
              <w:rPr>
                <w:lang w:val="en-NZ"/>
              </w:rPr>
            </w:pPr>
            <w:r w:rsidRPr="00B312DD">
              <w:t>store team.</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Non</w:t>
            </w:r>
            <w:r w:rsidRPr="00B312DD">
              <w:rPr>
                <w:rStyle w:val="BoldandItalics"/>
              </w:rPr>
              <w:noBreakHyphen/>
              <w:t>cash transactions</w:t>
            </w:r>
            <w:r w:rsidRPr="00B312DD">
              <w:t xml:space="preserve"> may include:</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cheques</w:t>
            </w:r>
          </w:p>
          <w:p w:rsidR="00000000" w:rsidRPr="00B312DD" w:rsidP="00B312DD">
            <w:pPr>
              <w:pStyle w:val="ListBullet"/>
            </w:pPr>
            <w:r w:rsidRPr="00B312DD">
              <w:t>customer refunds</w:t>
            </w:r>
          </w:p>
          <w:p w:rsidR="00000000" w:rsidRPr="00B312DD" w:rsidP="00B312DD">
            <w:pPr>
              <w:pStyle w:val="ListBullet"/>
            </w:pPr>
            <w:r w:rsidRPr="00B312DD">
              <w:t>EFTPOS and credit cards</w:t>
            </w:r>
          </w:p>
          <w:p w:rsidR="00000000" w:rsidP="00B312DD">
            <w:pPr>
              <w:pStyle w:val="ListBullet"/>
              <w:rPr>
                <w:lang w:val="en-NZ"/>
              </w:rPr>
            </w:pPr>
            <w:r w:rsidRPr="00B312DD">
              <w:t>gift vouchers.</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t xml:space="preserve">Techniques </w:t>
            </w:r>
            <w:r w:rsidRPr="00B312DD">
              <w:t xml:space="preserve">used to </w:t>
            </w:r>
            <w:r w:rsidRPr="00B312DD">
              <w:rPr>
                <w:rStyle w:val="BoldandItalics"/>
              </w:rPr>
              <w:t>communicate security procedures</w:t>
            </w:r>
            <w:r w:rsidRPr="00B312DD">
              <w:t xml:space="preserve"> may include:</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mentoring and coaching</w:t>
            </w:r>
          </w:p>
          <w:p w:rsidR="00000000" w:rsidRPr="00B312DD" w:rsidP="00B312DD">
            <w:pPr>
              <w:pStyle w:val="ListBullet"/>
            </w:pPr>
            <w:r w:rsidRPr="00B312DD">
              <w:t>on-the-job or off-the-job training</w:t>
            </w:r>
          </w:p>
          <w:p w:rsidR="00000000" w:rsidRPr="00B312DD" w:rsidP="00B312DD">
            <w:pPr>
              <w:pStyle w:val="ListBullet"/>
            </w:pPr>
            <w:r w:rsidRPr="00B312DD">
              <w:t>posters and pamphlets</w:t>
            </w:r>
          </w:p>
          <w:p w:rsidR="00000000" w:rsidP="00B312DD">
            <w:pPr>
              <w:pStyle w:val="ListBullet"/>
              <w:rPr>
                <w:lang w:val="en-NZ"/>
              </w:rPr>
            </w:pPr>
            <w:r w:rsidRPr="00B312DD">
              <w:t>simulated events.</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Impact on business operations</w:t>
            </w:r>
            <w:r w:rsidRPr="00B312DD">
              <w:t xml:space="preserve"> may include:</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budgeting</w:t>
            </w:r>
          </w:p>
          <w:p w:rsidR="00000000" w:rsidRPr="00B312DD" w:rsidP="00B312DD">
            <w:pPr>
              <w:pStyle w:val="ListBullet"/>
            </w:pPr>
            <w:r w:rsidRPr="00B312DD">
              <w:t>buying</w:t>
            </w:r>
          </w:p>
          <w:p w:rsidR="00000000" w:rsidRPr="00B312DD" w:rsidP="00B312DD">
            <w:pPr>
              <w:pStyle w:val="ListBullet"/>
            </w:pPr>
            <w:r w:rsidRPr="00B312DD">
              <w:t>ordering patterns</w:t>
            </w:r>
          </w:p>
          <w:p w:rsidR="00000000" w:rsidP="00B312DD">
            <w:pPr>
              <w:pStyle w:val="ListBullet"/>
              <w:rPr>
                <w:lang w:val="en-NZ"/>
              </w:rPr>
            </w:pPr>
            <w:r w:rsidRPr="00B312DD">
              <w:t>planning.</w:t>
            </w:r>
          </w:p>
        </w:tc>
      </w:tr>
      <w:tr w:rsidTr="00B312DD">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B312DD">
            <w:pPr>
              <w:pStyle w:val="BodyText"/>
              <w:rPr>
                <w:lang w:val="en-NZ"/>
              </w:rPr>
            </w:pPr>
            <w:r w:rsidRPr="00B312DD">
              <w:rPr>
                <w:rStyle w:val="BoldandItalics"/>
              </w:rPr>
              <w:t>Stock control procedures</w:t>
            </w:r>
            <w:r w:rsidRPr="00B312DD">
              <w:t xml:space="preserve"> may include:</w:t>
            </w:r>
          </w:p>
        </w:tc>
        <w:tc>
          <w:tcPr>
            <w:tcW w:w="6393" w:type="dxa"/>
            <w:tcBorders>
              <w:top w:val="nil"/>
              <w:left w:val="nil"/>
              <w:bottom w:val="nil"/>
              <w:right w:val="nil"/>
            </w:tcBorders>
            <w:tcMar>
              <w:top w:w="0" w:type="dxa"/>
              <w:left w:w="62" w:type="dxa"/>
              <w:bottom w:w="0" w:type="dxa"/>
              <w:right w:w="62" w:type="dxa"/>
            </w:tcMar>
          </w:tcPr>
          <w:p w:rsidR="00000000" w:rsidRPr="00B312DD" w:rsidP="00B312DD">
            <w:pPr>
              <w:pStyle w:val="ListBullet"/>
            </w:pPr>
            <w:r w:rsidRPr="00B312DD">
              <w:t>minimising out-of-date stock</w:t>
            </w:r>
          </w:p>
          <w:p w:rsidR="00000000" w:rsidRPr="00B312DD" w:rsidP="00B312DD">
            <w:pPr>
              <w:pStyle w:val="ListBullet"/>
            </w:pPr>
            <w:r w:rsidRPr="00B312DD">
              <w:t>minimising theft</w:t>
            </w:r>
          </w:p>
          <w:p w:rsidR="00000000" w:rsidRPr="00B312DD" w:rsidP="00B312DD">
            <w:pPr>
              <w:pStyle w:val="ListBullet"/>
            </w:pPr>
            <w:r w:rsidRPr="00B312DD">
              <w:t>monitoring stock levels</w:t>
            </w:r>
          </w:p>
          <w:p w:rsidR="00000000" w:rsidRPr="00B312DD" w:rsidP="00B312DD">
            <w:pPr>
              <w:pStyle w:val="ListBullet"/>
            </w:pPr>
            <w:r w:rsidRPr="00B312DD">
              <w:t>quality control</w:t>
            </w:r>
          </w:p>
          <w:p w:rsidR="00000000" w:rsidRPr="00B312DD" w:rsidP="00B312DD">
            <w:pPr>
              <w:pStyle w:val="ListBullet"/>
            </w:pPr>
            <w:r w:rsidRPr="00B312DD">
              <w:t>stocktaking and cyclical counts.</w:t>
            </w:r>
          </w:p>
        </w:tc>
      </w:tr>
    </w:tbl>
    <w:p w:rsidR="00000000" w:rsidRPr="00B312DD" w:rsidP="00B312DD">
      <w:pPr>
        <w:pStyle w:val="BodyText"/>
      </w:pPr>
    </w:p>
    <w:p w:rsidR="00000000" w:rsidRPr="00B312DD" w:rsidP="00B312DD">
      <w:pPr>
        <w:pStyle w:val="AllowPageBreak"/>
      </w:pPr>
    </w:p>
    <w:p w:rsidR="00000000" w:rsidRPr="00B312DD" w:rsidP="00B312DD">
      <w:pPr>
        <w:pStyle w:val="Heading1"/>
      </w:pPr>
      <w:bookmarkStart w:id="12" w:name="O_395189"/>
      <w:bookmarkEnd w:id="12"/>
      <w:r w:rsidRPr="00B312DD">
        <w:t>Unit Sector(s)</w:t>
      </w:r>
    </w:p>
    <w:p w:rsidR="00000000" w:rsidRPr="00B312DD" w:rsidP="00B312DD">
      <w:pPr>
        <w:pStyle w:val="BodyText"/>
      </w:pPr>
      <w:r w:rsidRPr="00B312DD">
        <w:t>Cross-Sector</w:t>
      </w:r>
    </w:p>
    <w:p w:rsidR="00000000" w:rsidRPr="00B312DD" w:rsidP="00B312DD">
      <w:pPr>
        <w:pStyle w:val="AllowPageBreak"/>
      </w:pPr>
    </w:p>
    <w:p w:rsidR="00000000" w:rsidRPr="00B312DD" w:rsidP="00B312DD">
      <w:pPr>
        <w:pStyle w:val="Heading1"/>
      </w:pPr>
      <w:bookmarkStart w:id="13" w:name="O_395190"/>
      <w:bookmarkEnd w:id="13"/>
      <w:r w:rsidRPr="00B312DD">
        <w:t>Competency Field</w:t>
      </w:r>
    </w:p>
    <w:p w:rsidR="00000000" w:rsidRPr="00B312DD" w:rsidP="00B312DD">
      <w:pPr>
        <w:pStyle w:val="BodyText"/>
      </w:pPr>
      <w:r w:rsidRPr="00B312DD">
        <w:t>Risk Management and Security</w:t>
      </w:r>
    </w:p>
    <w:p w:rsidR="00000000" w:rsidRPr="00B312DD" w:rsidP="00B312DD"/>
    <w:sectPr w:rsidSect="00B31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rsidRPr="00686300" w:rsidP="00686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00" w:rsidP="00B31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6300" w:rsidP="00B312D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686300" w:rsidP="00B31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rsidRPr="00686300" w:rsidP="006863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300" w:rsidRPr="002D2AF8" w:rsidP="00B312DD">
    <w:pPr>
      <w:pStyle w:val="Header"/>
      <w:framePr w:wrap="around"/>
    </w:pPr>
    <w:r>
      <w:fldChar w:fldCharType="begin"/>
    </w:r>
    <w:r>
      <w:instrText xml:space="preserve"> TITLE   \* MERGEFORMAT </w:instrText>
    </w:r>
    <w:r>
      <w:fldChar w:fldCharType="separate"/>
    </w:r>
    <w:r>
      <w:t>SIRXRSK404 Control store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86300" w:rsidP="00B31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06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C2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4C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2DD"/>
    <w:pPr>
      <w:spacing w:before="360" w:after="60"/>
      <w:outlineLvl w:val="0"/>
    </w:pPr>
    <w:rPr>
      <w:sz w:val="32"/>
    </w:rPr>
  </w:style>
  <w:style w:type="paragraph" w:styleId="Heading2">
    <w:name w:val="heading 2"/>
    <w:basedOn w:val="HeadingBase"/>
    <w:next w:val="BodyText"/>
    <w:link w:val="Heading2Char"/>
    <w:qFormat/>
    <w:rsid w:val="00B312DD"/>
    <w:pPr>
      <w:keepLines/>
      <w:spacing w:before="240" w:after="120"/>
      <w:outlineLvl w:val="1"/>
    </w:pPr>
    <w:rPr>
      <w:sz w:val="28"/>
      <w:szCs w:val="40"/>
    </w:rPr>
  </w:style>
  <w:style w:type="paragraph" w:styleId="Heading3">
    <w:name w:val="heading 3"/>
    <w:basedOn w:val="HeadingBase"/>
    <w:next w:val="BodyText"/>
    <w:link w:val="Heading3Char"/>
    <w:qFormat/>
    <w:rsid w:val="00B312DD"/>
    <w:pPr>
      <w:spacing w:before="180" w:after="120"/>
      <w:outlineLvl w:val="2"/>
    </w:pPr>
    <w:rPr>
      <w:spacing w:val="-10"/>
      <w:kern w:val="32"/>
    </w:rPr>
  </w:style>
  <w:style w:type="paragraph" w:styleId="Heading4">
    <w:name w:val="heading 4"/>
    <w:basedOn w:val="HeadingBase"/>
    <w:next w:val="BodyText"/>
    <w:link w:val="Heading4Char"/>
    <w:qFormat/>
    <w:rsid w:val="00B312DD"/>
    <w:pPr>
      <w:spacing w:before="160" w:after="120"/>
      <w:outlineLvl w:val="3"/>
    </w:pPr>
    <w:rPr>
      <w:sz w:val="22"/>
    </w:rPr>
  </w:style>
  <w:style w:type="paragraph" w:styleId="Heading5">
    <w:name w:val="heading 5"/>
    <w:basedOn w:val="HeadingBase"/>
    <w:next w:val="Normal"/>
    <w:link w:val="Heading5Char"/>
    <w:qFormat/>
    <w:rsid w:val="00B312DD"/>
    <w:pPr>
      <w:spacing w:before="80"/>
      <w:outlineLvl w:val="4"/>
    </w:pPr>
    <w:rPr>
      <w:color w:val="918585"/>
      <w:sz w:val="20"/>
    </w:rPr>
  </w:style>
  <w:style w:type="paragraph" w:styleId="Heading6">
    <w:name w:val="heading 6"/>
    <w:basedOn w:val="HeadingBase"/>
    <w:next w:val="Normal"/>
    <w:link w:val="Heading6Char"/>
    <w:qFormat/>
    <w:rsid w:val="00B312DD"/>
    <w:pPr>
      <w:spacing w:before="60"/>
      <w:outlineLvl w:val="5"/>
    </w:pPr>
    <w:rPr>
      <w:color w:val="918585"/>
      <w:sz w:val="20"/>
    </w:rPr>
  </w:style>
  <w:style w:type="paragraph" w:styleId="Heading7">
    <w:name w:val="heading 7"/>
    <w:basedOn w:val="Normal"/>
    <w:next w:val="Normal"/>
    <w:link w:val="Heading7Char"/>
    <w:qFormat/>
    <w:rsid w:val="00B312DD"/>
    <w:pPr>
      <w:ind w:left="720"/>
      <w:outlineLvl w:val="6"/>
    </w:pPr>
    <w:rPr>
      <w:i/>
    </w:rPr>
  </w:style>
  <w:style w:type="paragraph" w:styleId="Heading8">
    <w:name w:val="heading 8"/>
    <w:basedOn w:val="Normal"/>
    <w:next w:val="Normal"/>
    <w:link w:val="Heading8Char"/>
    <w:qFormat/>
    <w:rsid w:val="00B312DD"/>
    <w:pPr>
      <w:ind w:left="720"/>
      <w:outlineLvl w:val="7"/>
    </w:pPr>
    <w:rPr>
      <w:i/>
    </w:rPr>
  </w:style>
  <w:style w:type="paragraph" w:styleId="Heading9">
    <w:name w:val="heading 9"/>
    <w:basedOn w:val="Normal"/>
    <w:next w:val="Normal"/>
    <w:link w:val="Heading9Char"/>
    <w:qFormat/>
    <w:rsid w:val="00B312DD"/>
    <w:pPr>
      <w:ind w:left="720"/>
      <w:outlineLvl w:val="8"/>
    </w:pPr>
    <w:rPr>
      <w:i/>
    </w:rPr>
  </w:style>
  <w:style w:type="character" w:default="1" w:styleId="DefaultParagraphFont">
    <w:name w:val="Default Paragraph Font"/>
    <w:uiPriority w:val="1"/>
    <w:unhideWhenUsed/>
    <w:rsid w:val="00B31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2DD"/>
  </w:style>
  <w:style w:type="character" w:customStyle="1" w:styleId="Heading1Char">
    <w:name w:val="Heading 1 Char"/>
    <w:basedOn w:val="DefaultParagraphFont"/>
    <w:link w:val="Heading1"/>
    <w:rsid w:val="00B312DD"/>
    <w:rPr>
      <w:rFonts w:ascii="Times New Roman" w:eastAsia="Times New Roman" w:hAnsi="Times New Roman" w:cs="Times New Roman"/>
      <w:b/>
      <w:sz w:val="32"/>
      <w:szCs w:val="20"/>
      <w:lang w:eastAsia="en-US"/>
    </w:rPr>
  </w:style>
  <w:style w:type="paragraph" w:styleId="BodyText">
    <w:name w:val="Body Text"/>
    <w:basedOn w:val="Normal"/>
    <w:link w:val="BodyTextChar"/>
    <w:rsid w:val="00B312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2DD"/>
    <w:rPr>
      <w:rFonts w:ascii="Times New Roman" w:eastAsia="Times New Roman" w:hAnsi="Times New Roman" w:cs="Times New Roman"/>
      <w:sz w:val="24"/>
      <w:lang w:eastAsia="en-US"/>
    </w:rPr>
  </w:style>
  <w:style w:type="paragraph" w:styleId="List">
    <w:name w:val="List"/>
    <w:basedOn w:val="BodyText"/>
    <w:next w:val="BodyText"/>
    <w:rsid w:val="00B312DD"/>
    <w:pPr>
      <w:tabs>
        <w:tab w:val="left" w:pos="340"/>
      </w:tabs>
      <w:spacing w:before="60" w:after="60"/>
      <w:ind w:left="340" w:hanging="340"/>
    </w:pPr>
  </w:style>
  <w:style w:type="paragraph" w:styleId="ListBullet">
    <w:name w:val="List Bullet"/>
    <w:basedOn w:val="List"/>
    <w:rsid w:val="00B312DD"/>
    <w:pPr>
      <w:numPr>
        <w:numId w:val="14"/>
      </w:numPr>
      <w:tabs>
        <w:tab w:val="clear" w:pos="340"/>
      </w:tabs>
      <w:spacing w:before="40" w:after="40"/>
    </w:pPr>
  </w:style>
  <w:style w:type="character" w:customStyle="1" w:styleId="SpecialBold">
    <w:name w:val="Special Bold"/>
    <w:basedOn w:val="DefaultParagraphFont"/>
    <w:rsid w:val="00B312DD"/>
    <w:rPr>
      <w:b/>
      <w:spacing w:val="0"/>
    </w:rPr>
  </w:style>
  <w:style w:type="paragraph" w:styleId="ListBullet2">
    <w:name w:val="List Bullet 2"/>
    <w:basedOn w:val="List2"/>
    <w:rsid w:val="00B312DD"/>
    <w:pPr>
      <w:numPr>
        <w:numId w:val="15"/>
      </w:numPr>
      <w:tabs>
        <w:tab w:val="clear" w:pos="680"/>
      </w:tabs>
    </w:pPr>
  </w:style>
  <w:style w:type="paragraph" w:customStyle="1" w:styleId="SuperHeading">
    <w:name w:val="SuperHeading"/>
    <w:basedOn w:val="Normal"/>
    <w:rsid w:val="00B312DD"/>
    <w:pPr>
      <w:spacing w:before="240" w:after="120"/>
      <w:outlineLvl w:val="0"/>
    </w:pPr>
    <w:rPr>
      <w:rFonts w:ascii="Times New Roman" w:hAnsi="Times New Roman"/>
      <w:b/>
      <w:sz w:val="32"/>
    </w:rPr>
  </w:style>
  <w:style w:type="paragraph" w:customStyle="1" w:styleId="AllowPageBreak">
    <w:name w:val="AllowPageBreak"/>
    <w:rsid w:val="00B312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12DD"/>
    <w:pPr>
      <w:numPr>
        <w:numId w:val="3"/>
      </w:numPr>
      <w:tabs>
        <w:tab w:val="clear" w:pos="1021"/>
      </w:tabs>
      <w:ind w:left="1037" w:hanging="357"/>
    </w:pPr>
  </w:style>
  <w:style w:type="character" w:customStyle="1" w:styleId="BoldandItalics">
    <w:name w:val="Bold and Italics"/>
    <w:qFormat/>
    <w:rsid w:val="00B312DD"/>
    <w:rPr>
      <w:b/>
      <w:i/>
      <w:u w:val="none"/>
    </w:rPr>
  </w:style>
  <w:style w:type="character" w:customStyle="1" w:styleId="Heading2Char">
    <w:name w:val="Heading 2 Char"/>
    <w:basedOn w:val="DefaultParagraphFont"/>
    <w:link w:val="Heading2"/>
    <w:rsid w:val="00B31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2DD"/>
    <w:rPr>
      <w:rFonts w:ascii="Courier New" w:eastAsia="Times New Roman" w:hAnsi="Courier New" w:cs="Times New Roman"/>
      <w:i/>
      <w:szCs w:val="20"/>
      <w:lang w:eastAsia="en-US"/>
    </w:rPr>
  </w:style>
  <w:style w:type="paragraph" w:customStyle="1" w:styleId="HeadingBase">
    <w:name w:val="Heading Base"/>
    <w:rsid w:val="00B31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2DD"/>
    <w:pPr>
      <w:tabs>
        <w:tab w:val="right" w:leader="dot" w:pos="9072"/>
      </w:tabs>
      <w:ind w:left="567"/>
    </w:pPr>
    <w:rPr>
      <w:szCs w:val="22"/>
    </w:rPr>
  </w:style>
  <w:style w:type="paragraph" w:customStyle="1" w:styleId="TOCBase">
    <w:name w:val="TOC Base"/>
    <w:rsid w:val="00B31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2DD"/>
    <w:pPr>
      <w:tabs>
        <w:tab w:val="right" w:leader="dot" w:pos="9072"/>
      </w:tabs>
      <w:spacing w:before="40" w:after="40"/>
      <w:ind w:left="284"/>
    </w:pPr>
    <w:rPr>
      <w:rFonts w:ascii="Times New Roman" w:hAnsi="Times New Roman"/>
    </w:rPr>
  </w:style>
  <w:style w:type="paragraph" w:styleId="TOC1">
    <w:name w:val="toc 1"/>
    <w:basedOn w:val="TOCBase"/>
    <w:next w:val="Normal"/>
    <w:rsid w:val="00B31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2DD"/>
    <w:rPr>
      <w:rFonts w:ascii="Times New Roman" w:eastAsia="Times New Roman" w:hAnsi="Times New Roman" w:cs="Times New Roman"/>
      <w:sz w:val="16"/>
      <w:lang w:eastAsia="en-US"/>
    </w:rPr>
  </w:style>
  <w:style w:type="paragraph" w:styleId="Title">
    <w:name w:val="Title"/>
    <w:basedOn w:val="HeadingBase"/>
    <w:link w:val="TitleChar"/>
    <w:qFormat/>
    <w:rsid w:val="00B312DD"/>
    <w:pPr>
      <w:spacing w:before="5040"/>
      <w:jc w:val="center"/>
    </w:pPr>
    <w:rPr>
      <w:sz w:val="48"/>
      <w:szCs w:val="72"/>
      <w:lang w:val="en-US"/>
    </w:rPr>
  </w:style>
  <w:style w:type="character" w:customStyle="1" w:styleId="TitleChar">
    <w:name w:val="Title Char"/>
    <w:basedOn w:val="DefaultParagraphFont"/>
    <w:link w:val="Title"/>
    <w:rsid w:val="00B31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2DD"/>
    <w:pPr>
      <w:tabs>
        <w:tab w:val="left" w:pos="3600"/>
        <w:tab w:val="left" w:pos="3958"/>
      </w:tabs>
    </w:pPr>
  </w:style>
  <w:style w:type="paragraph" w:customStyle="1" w:styleId="Note">
    <w:name w:val="Note"/>
    <w:basedOn w:val="BodyText"/>
    <w:rsid w:val="00B31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2DD"/>
    <w:pPr>
      <w:framePr w:wrap="auto" w:hAnchor="text" w:y="6049"/>
    </w:pPr>
    <w:rPr>
      <w:color w:val="000000"/>
      <w:sz w:val="40"/>
    </w:rPr>
  </w:style>
  <w:style w:type="paragraph" w:customStyle="1" w:styleId="TOCTitle">
    <w:name w:val="TOCTitle"/>
    <w:basedOn w:val="Heading1"/>
    <w:rsid w:val="00B312DD"/>
    <w:pPr>
      <w:spacing w:after="240"/>
      <w:jc w:val="center"/>
      <w:outlineLvl w:val="9"/>
    </w:pPr>
    <w:rPr>
      <w:caps/>
    </w:rPr>
  </w:style>
  <w:style w:type="paragraph" w:customStyle="1" w:styleId="Version">
    <w:name w:val="Version"/>
    <w:rsid w:val="00B31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2DD"/>
    <w:pPr>
      <w:keepNext w:val="0"/>
      <w:tabs>
        <w:tab w:val="right" w:pos="4176"/>
      </w:tabs>
      <w:ind w:left="198" w:hanging="198"/>
    </w:pPr>
    <w:rPr>
      <w:rFonts w:ascii="Garamond" w:hAnsi="Garamond"/>
    </w:rPr>
  </w:style>
  <w:style w:type="paragraph" w:styleId="IndexHeading">
    <w:name w:val="index heading"/>
    <w:basedOn w:val="Normal"/>
    <w:next w:val="Index1"/>
    <w:semiHidden/>
    <w:rsid w:val="00B312DD"/>
    <w:pPr>
      <w:spacing w:before="120" w:after="120"/>
    </w:pPr>
    <w:rPr>
      <w:rFonts w:ascii="Arial" w:hAnsi="Arial"/>
      <w:b/>
      <w:color w:val="918585"/>
      <w:sz w:val="24"/>
    </w:rPr>
  </w:style>
  <w:style w:type="paragraph" w:styleId="Header">
    <w:name w:val="header"/>
    <w:basedOn w:val="Normal"/>
    <w:link w:val="HeaderChar"/>
    <w:rsid w:val="00B31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2DD"/>
    <w:rPr>
      <w:rFonts w:ascii="Times New Roman" w:eastAsia="Times New Roman" w:hAnsi="Times New Roman" w:cs="Times New Roman"/>
      <w:sz w:val="16"/>
      <w:szCs w:val="20"/>
      <w:lang w:val="en-GB" w:eastAsia="en-US"/>
    </w:rPr>
  </w:style>
  <w:style w:type="paragraph" w:customStyle="1" w:styleId="Chapter">
    <w:name w:val="Chapter"/>
    <w:basedOn w:val="Normal"/>
    <w:rsid w:val="00B312DD"/>
    <w:pPr>
      <w:spacing w:before="240"/>
    </w:pPr>
    <w:rPr>
      <w:rFonts w:ascii="Times New Roman" w:hAnsi="Times New Roman"/>
      <w:smallCaps/>
      <w:spacing w:val="80"/>
      <w:sz w:val="28"/>
    </w:rPr>
  </w:style>
  <w:style w:type="paragraph" w:customStyle="1" w:styleId="InChapter">
    <w:name w:val="InChapter"/>
    <w:basedOn w:val="Heading3"/>
    <w:rsid w:val="00B312DD"/>
    <w:pPr>
      <w:spacing w:after="240"/>
      <w:outlineLvl w:val="9"/>
    </w:pPr>
    <w:rPr>
      <w:noProof/>
    </w:rPr>
  </w:style>
  <w:style w:type="paragraph" w:styleId="Index2">
    <w:name w:val="index 2"/>
    <w:basedOn w:val="Normal"/>
    <w:next w:val="Normal"/>
    <w:semiHidden/>
    <w:rsid w:val="00B312DD"/>
    <w:pPr>
      <w:tabs>
        <w:tab w:val="right" w:pos="4176"/>
      </w:tabs>
      <w:ind w:left="568" w:hanging="284"/>
    </w:pPr>
    <w:rPr>
      <w:rFonts w:ascii="Garamond" w:hAnsi="Garamond"/>
    </w:rPr>
  </w:style>
  <w:style w:type="paragraph" w:customStyle="1" w:styleId="Byline">
    <w:name w:val="Byline"/>
    <w:rsid w:val="00B31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2DD"/>
    <w:pPr>
      <w:tabs>
        <w:tab w:val="clear" w:pos="3600"/>
        <w:tab w:val="clear" w:pos="3958"/>
      </w:tabs>
      <w:jc w:val="right"/>
    </w:pPr>
  </w:style>
  <w:style w:type="character" w:styleId="Emphasis">
    <w:name w:val="Emphasis"/>
    <w:basedOn w:val="DefaultParagraphFont"/>
    <w:qFormat/>
    <w:rsid w:val="00B312DD"/>
    <w:rPr>
      <w:i/>
    </w:rPr>
  </w:style>
  <w:style w:type="paragraph" w:styleId="Caption">
    <w:name w:val="caption"/>
    <w:basedOn w:val="BodyText"/>
    <w:next w:val="Normal"/>
    <w:qFormat/>
    <w:rsid w:val="00B312DD"/>
    <w:pPr>
      <w:framePr w:w="2268" w:hSpace="181" w:vSpace="181" w:wrap="around" w:vAnchor="text" w:hAnchor="page" w:x="1135" w:y="285" w:anchorLock="1"/>
    </w:pPr>
    <w:rPr>
      <w:i/>
    </w:rPr>
  </w:style>
  <w:style w:type="paragraph" w:customStyle="1" w:styleId="MiniTOCTitle">
    <w:name w:val="MiniTOCTitle"/>
    <w:basedOn w:val="Heading4"/>
    <w:rsid w:val="00B312DD"/>
    <w:pPr>
      <w:spacing w:before="240"/>
      <w:outlineLvl w:val="9"/>
    </w:pPr>
    <w:rPr>
      <w:noProof/>
      <w:sz w:val="24"/>
    </w:rPr>
  </w:style>
  <w:style w:type="paragraph" w:customStyle="1" w:styleId="MiniTOCItem">
    <w:name w:val="MiniTOCItem"/>
    <w:basedOn w:val="ListBullet"/>
    <w:rsid w:val="00B312DD"/>
    <w:pPr>
      <w:numPr>
        <w:numId w:val="0"/>
      </w:numPr>
      <w:tabs>
        <w:tab w:val="right" w:leader="dot" w:pos="6521"/>
      </w:tabs>
      <w:spacing w:before="0" w:after="0"/>
    </w:pPr>
  </w:style>
  <w:style w:type="paragraph" w:customStyle="1" w:styleId="TOFTitle">
    <w:name w:val="TOFTitle"/>
    <w:basedOn w:val="TOCTitle"/>
    <w:rsid w:val="00B312DD"/>
  </w:style>
  <w:style w:type="paragraph" w:styleId="TableofFigures">
    <w:name w:val="table of figures"/>
    <w:basedOn w:val="Normal"/>
    <w:next w:val="Normal"/>
    <w:semiHidden/>
    <w:rsid w:val="00B312DD"/>
    <w:pPr>
      <w:tabs>
        <w:tab w:val="right" w:leader="dot" w:pos="9072"/>
      </w:tabs>
      <w:ind w:left="970" w:hanging="403"/>
    </w:pPr>
    <w:rPr>
      <w:rFonts w:ascii="Times New Roman" w:hAnsi="Times New Roman"/>
      <w:b/>
    </w:rPr>
  </w:style>
  <w:style w:type="paragraph" w:styleId="ListNumber">
    <w:name w:val="List Number"/>
    <w:basedOn w:val="List"/>
    <w:rsid w:val="00B312DD"/>
    <w:pPr>
      <w:numPr>
        <w:numId w:val="12"/>
      </w:numPr>
    </w:pPr>
  </w:style>
  <w:style w:type="character" w:customStyle="1" w:styleId="WingdingSymbols">
    <w:name w:val="Wingding Symbols"/>
    <w:rsid w:val="00B312DD"/>
    <w:rPr>
      <w:rFonts w:ascii="Wingdings" w:hAnsi="Wingdings"/>
    </w:rPr>
  </w:style>
  <w:style w:type="paragraph" w:customStyle="1" w:styleId="TableHeading">
    <w:name w:val="Table Heading"/>
    <w:basedOn w:val="HeadingBase"/>
    <w:rsid w:val="00B312DD"/>
    <w:pPr>
      <w:keepLines/>
      <w:pBdr>
        <w:bottom w:val="single" w:sz="6" w:space="1" w:color="918585"/>
      </w:pBdr>
      <w:spacing w:before="240"/>
    </w:pPr>
  </w:style>
  <w:style w:type="character" w:customStyle="1" w:styleId="HotSpot">
    <w:name w:val="HotSpot"/>
    <w:rsid w:val="00B312DD"/>
    <w:rPr>
      <w:color w:val="0033CC"/>
      <w:u w:val="none"/>
    </w:rPr>
  </w:style>
  <w:style w:type="paragraph" w:customStyle="1" w:styleId="BodyTextRight">
    <w:name w:val="Body Text Right"/>
    <w:basedOn w:val="BodyText"/>
    <w:rsid w:val="00B312DD"/>
    <w:pPr>
      <w:spacing w:before="0" w:after="0"/>
      <w:jc w:val="right"/>
    </w:pPr>
  </w:style>
  <w:style w:type="paragraph" w:styleId="Index3">
    <w:name w:val="index 3"/>
    <w:basedOn w:val="ListNumber2"/>
    <w:next w:val="Normal"/>
    <w:semiHidden/>
    <w:rsid w:val="00B312DD"/>
    <w:pPr>
      <w:numPr>
        <w:numId w:val="0"/>
      </w:numPr>
      <w:tabs>
        <w:tab w:val="right" w:leader="dot" w:pos="4176"/>
      </w:tabs>
    </w:pPr>
  </w:style>
  <w:style w:type="paragraph" w:styleId="ListNumber2">
    <w:name w:val="List Number 2"/>
    <w:basedOn w:val="List2"/>
    <w:rsid w:val="00B312DD"/>
    <w:pPr>
      <w:numPr>
        <w:numId w:val="11"/>
      </w:numPr>
      <w:tabs>
        <w:tab w:val="clear" w:pos="1060"/>
      </w:tabs>
    </w:pPr>
  </w:style>
  <w:style w:type="paragraph" w:customStyle="1" w:styleId="MarginNote">
    <w:name w:val="Margin Note"/>
    <w:basedOn w:val="BodyText"/>
    <w:rsid w:val="00B31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2DD"/>
    <w:rPr>
      <w:sz w:val="32"/>
    </w:rPr>
  </w:style>
  <w:style w:type="paragraph" w:customStyle="1" w:styleId="HeadingProcedure">
    <w:name w:val="Heading Procedure"/>
    <w:basedOn w:val="HeadingBase"/>
    <w:next w:val="Normal"/>
    <w:rsid w:val="00B312DD"/>
    <w:pPr>
      <w:tabs>
        <w:tab w:val="left" w:pos="0"/>
      </w:tabs>
      <w:spacing w:before="120" w:after="60"/>
    </w:pPr>
    <w:rPr>
      <w:i/>
      <w:color w:val="918585"/>
      <w:sz w:val="22"/>
    </w:rPr>
  </w:style>
  <w:style w:type="paragraph" w:customStyle="1" w:styleId="TableBodyText">
    <w:name w:val="Table Body Text"/>
    <w:basedOn w:val="BodyText"/>
    <w:rsid w:val="00B312DD"/>
    <w:pPr>
      <w:spacing w:before="60" w:after="60"/>
    </w:pPr>
  </w:style>
  <w:style w:type="paragraph" w:styleId="ListContinue">
    <w:name w:val="List Continue"/>
    <w:basedOn w:val="List"/>
    <w:rsid w:val="00B312DD"/>
    <w:pPr>
      <w:ind w:firstLine="0"/>
    </w:pPr>
  </w:style>
  <w:style w:type="paragraph" w:customStyle="1" w:styleId="ListNote">
    <w:name w:val="List Note"/>
    <w:basedOn w:val="List"/>
    <w:rsid w:val="00B312DD"/>
    <w:pPr>
      <w:pBdr>
        <w:top w:val="single" w:sz="6" w:space="2" w:color="918585"/>
        <w:bottom w:val="single" w:sz="6" w:space="2" w:color="918585"/>
      </w:pBdr>
      <w:tabs>
        <w:tab w:val="left" w:pos="1021"/>
      </w:tabs>
      <w:ind w:firstLine="0"/>
    </w:pPr>
  </w:style>
  <w:style w:type="paragraph" w:customStyle="1" w:styleId="Warning">
    <w:name w:val="Warning"/>
    <w:basedOn w:val="BodyText"/>
    <w:rsid w:val="00B312DD"/>
    <w:pPr>
      <w:shd w:val="clear" w:color="auto" w:fill="D9D9D9"/>
      <w:tabs>
        <w:tab w:val="left" w:pos="992"/>
      </w:tabs>
      <w:ind w:left="119" w:right="119"/>
    </w:pPr>
    <w:rPr>
      <w:sz w:val="20"/>
    </w:rPr>
  </w:style>
  <w:style w:type="paragraph" w:customStyle="1" w:styleId="MarginIcons">
    <w:name w:val="Margin Icons"/>
    <w:basedOn w:val="BodyText"/>
    <w:rsid w:val="00B31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2DD"/>
    <w:rPr>
      <w:rFonts w:ascii="Courier New" w:hAnsi="Courier New"/>
    </w:rPr>
  </w:style>
  <w:style w:type="paragraph" w:customStyle="1" w:styleId="NoteBullet">
    <w:name w:val="Note Bullet"/>
    <w:basedOn w:val="Note"/>
    <w:rsid w:val="00B312DD"/>
    <w:pPr>
      <w:tabs>
        <w:tab w:val="clear" w:pos="680"/>
      </w:tabs>
      <w:spacing w:before="60" w:after="60"/>
    </w:pPr>
  </w:style>
  <w:style w:type="paragraph" w:customStyle="1" w:styleId="SubHeading2">
    <w:name w:val="SubHeading2"/>
    <w:basedOn w:val="HeadingBase"/>
    <w:rsid w:val="00B312DD"/>
    <w:pPr>
      <w:spacing w:before="240" w:after="60"/>
    </w:pPr>
    <w:rPr>
      <w:sz w:val="20"/>
    </w:rPr>
  </w:style>
  <w:style w:type="paragraph" w:customStyle="1" w:styleId="SubHeading1">
    <w:name w:val="SubHeading1"/>
    <w:basedOn w:val="HeadingBase"/>
    <w:rsid w:val="00B312DD"/>
    <w:pPr>
      <w:spacing w:before="240" w:after="60"/>
    </w:pPr>
    <w:rPr>
      <w:color w:val="918585"/>
      <w:sz w:val="22"/>
    </w:rPr>
  </w:style>
  <w:style w:type="paragraph" w:customStyle="1" w:styleId="SideHeading">
    <w:name w:val="Side Heading"/>
    <w:basedOn w:val="HeadingBase"/>
    <w:rsid w:val="00B31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2DD"/>
    <w:pPr>
      <w:numPr>
        <w:numId w:val="13"/>
      </w:numPr>
    </w:pPr>
  </w:style>
  <w:style w:type="paragraph" w:styleId="PlainText">
    <w:name w:val="Plain Text"/>
    <w:basedOn w:val="Normal"/>
    <w:link w:val="PlainTextChar"/>
    <w:rsid w:val="00B312DD"/>
    <w:rPr>
      <w:sz w:val="20"/>
    </w:rPr>
  </w:style>
  <w:style w:type="character" w:customStyle="1" w:styleId="PlainTextChar">
    <w:name w:val="Plain Text Char"/>
    <w:basedOn w:val="DefaultParagraphFont"/>
    <w:link w:val="PlainText"/>
    <w:rsid w:val="00B312DD"/>
    <w:rPr>
      <w:rFonts w:ascii="Courier New" w:eastAsia="Times New Roman" w:hAnsi="Courier New" w:cs="Times New Roman"/>
      <w:sz w:val="20"/>
      <w:szCs w:val="20"/>
      <w:lang w:eastAsia="en-US"/>
    </w:rPr>
  </w:style>
  <w:style w:type="character" w:customStyle="1" w:styleId="MenuOption">
    <w:name w:val="Menu Option"/>
    <w:basedOn w:val="DefaultParagraphFont"/>
    <w:rsid w:val="00B312DD"/>
    <w:rPr>
      <w:b/>
      <w:smallCaps/>
    </w:rPr>
  </w:style>
  <w:style w:type="paragraph" w:customStyle="1" w:styleId="TableListNumber">
    <w:name w:val="Table List Number"/>
    <w:basedOn w:val="ListNumber"/>
    <w:rsid w:val="00B312DD"/>
    <w:pPr>
      <w:numPr>
        <w:numId w:val="0"/>
      </w:numPr>
    </w:pPr>
  </w:style>
  <w:style w:type="paragraph" w:styleId="TOC4">
    <w:name w:val="toc 4"/>
    <w:basedOn w:val="TOCBase"/>
    <w:next w:val="Normal"/>
    <w:semiHidden/>
    <w:rsid w:val="00B312DD"/>
    <w:pPr>
      <w:tabs>
        <w:tab w:val="right" w:leader="dot" w:pos="9071"/>
      </w:tabs>
      <w:ind w:left="1701"/>
    </w:pPr>
  </w:style>
  <w:style w:type="paragraph" w:customStyle="1" w:styleId="ListAlpha">
    <w:name w:val="List Alpha"/>
    <w:basedOn w:val="List"/>
    <w:rsid w:val="00B312DD"/>
    <w:pPr>
      <w:numPr>
        <w:numId w:val="10"/>
      </w:numPr>
    </w:pPr>
  </w:style>
  <w:style w:type="paragraph" w:customStyle="1" w:styleId="ListAlpha2">
    <w:name w:val="List Alpha 2"/>
    <w:basedOn w:val="List2"/>
    <w:rsid w:val="00B312DD"/>
    <w:pPr>
      <w:numPr>
        <w:numId w:val="9"/>
      </w:numPr>
    </w:pPr>
  </w:style>
  <w:style w:type="paragraph" w:styleId="List2">
    <w:name w:val="List 2"/>
    <w:basedOn w:val="BodyText"/>
    <w:rsid w:val="00B312DD"/>
    <w:pPr>
      <w:tabs>
        <w:tab w:val="left" w:pos="680"/>
      </w:tabs>
      <w:spacing w:before="60" w:after="60"/>
      <w:ind w:left="680" w:hanging="340"/>
    </w:pPr>
  </w:style>
  <w:style w:type="paragraph" w:styleId="List3">
    <w:name w:val="List 3"/>
    <w:basedOn w:val="BodyText"/>
    <w:rsid w:val="00B312DD"/>
    <w:pPr>
      <w:tabs>
        <w:tab w:val="left" w:pos="1021"/>
      </w:tabs>
      <w:spacing w:before="60" w:after="60"/>
      <w:ind w:left="1020" w:hanging="340"/>
    </w:pPr>
  </w:style>
  <w:style w:type="paragraph" w:styleId="List4">
    <w:name w:val="List 4"/>
    <w:basedOn w:val="BodyText"/>
    <w:rsid w:val="00B312DD"/>
    <w:pPr>
      <w:tabs>
        <w:tab w:val="left" w:pos="1361"/>
      </w:tabs>
      <w:spacing w:before="60" w:after="60"/>
      <w:ind w:left="1361" w:hanging="340"/>
    </w:pPr>
  </w:style>
  <w:style w:type="paragraph" w:styleId="List5">
    <w:name w:val="List 5"/>
    <w:basedOn w:val="BodyText"/>
    <w:rsid w:val="00B312DD"/>
    <w:pPr>
      <w:tabs>
        <w:tab w:val="left" w:pos="1701"/>
      </w:tabs>
      <w:spacing w:before="60" w:after="60"/>
      <w:ind w:left="1701" w:hanging="340"/>
    </w:pPr>
  </w:style>
  <w:style w:type="paragraph" w:styleId="ListBullet4">
    <w:name w:val="List Bullet 4"/>
    <w:basedOn w:val="List4"/>
    <w:rsid w:val="00B312DD"/>
    <w:pPr>
      <w:numPr>
        <w:numId w:val="4"/>
      </w:numPr>
      <w:tabs>
        <w:tab w:val="clear" w:pos="1361"/>
      </w:tabs>
    </w:pPr>
  </w:style>
  <w:style w:type="paragraph" w:styleId="ListBullet5">
    <w:name w:val="List Bullet 5"/>
    <w:basedOn w:val="List5"/>
    <w:rsid w:val="00B312DD"/>
    <w:pPr>
      <w:numPr>
        <w:numId w:val="5"/>
      </w:numPr>
    </w:pPr>
  </w:style>
  <w:style w:type="paragraph" w:styleId="ListContinue2">
    <w:name w:val="List Continue 2"/>
    <w:basedOn w:val="List2"/>
    <w:rsid w:val="00B312DD"/>
    <w:pPr>
      <w:ind w:firstLine="0"/>
    </w:pPr>
  </w:style>
  <w:style w:type="paragraph" w:styleId="ListContinue3">
    <w:name w:val="List Continue 3"/>
    <w:basedOn w:val="List3"/>
    <w:rsid w:val="00B312DD"/>
    <w:pPr>
      <w:ind w:left="1021" w:firstLine="0"/>
    </w:pPr>
  </w:style>
  <w:style w:type="paragraph" w:styleId="ListContinue4">
    <w:name w:val="List Continue 4"/>
    <w:basedOn w:val="List4"/>
    <w:rsid w:val="00B312DD"/>
    <w:pPr>
      <w:ind w:firstLine="0"/>
    </w:pPr>
  </w:style>
  <w:style w:type="paragraph" w:styleId="ListContinue5">
    <w:name w:val="List Continue 5"/>
    <w:basedOn w:val="List5"/>
    <w:rsid w:val="00B312DD"/>
    <w:pPr>
      <w:ind w:firstLine="0"/>
    </w:pPr>
  </w:style>
  <w:style w:type="paragraph" w:styleId="ListNumber3">
    <w:name w:val="List Number 3"/>
    <w:basedOn w:val="List3"/>
    <w:rsid w:val="00B312DD"/>
    <w:pPr>
      <w:numPr>
        <w:numId w:val="6"/>
      </w:numPr>
    </w:pPr>
  </w:style>
  <w:style w:type="paragraph" w:styleId="ListNumber4">
    <w:name w:val="List Number 4"/>
    <w:basedOn w:val="List4"/>
    <w:rsid w:val="00B312DD"/>
    <w:pPr>
      <w:numPr>
        <w:numId w:val="7"/>
      </w:numPr>
    </w:pPr>
  </w:style>
  <w:style w:type="paragraph" w:styleId="ListNumber5">
    <w:name w:val="List Number 5"/>
    <w:basedOn w:val="List5"/>
    <w:rsid w:val="00B312DD"/>
    <w:pPr>
      <w:numPr>
        <w:numId w:val="8"/>
      </w:numPr>
    </w:pPr>
  </w:style>
  <w:style w:type="paragraph" w:styleId="BlockText">
    <w:name w:val="Block Text"/>
    <w:basedOn w:val="Normal"/>
    <w:rsid w:val="00B312DD"/>
    <w:pPr>
      <w:spacing w:after="120"/>
      <w:ind w:left="1440" w:right="1440"/>
    </w:pPr>
  </w:style>
  <w:style w:type="character" w:customStyle="1" w:styleId="Subscript">
    <w:name w:val="Subscript"/>
    <w:basedOn w:val="DefaultParagraphFont"/>
    <w:rsid w:val="00B312DD"/>
    <w:rPr>
      <w:sz w:val="16"/>
      <w:vertAlign w:val="subscript"/>
    </w:rPr>
  </w:style>
  <w:style w:type="character" w:customStyle="1" w:styleId="Superscript">
    <w:name w:val="Superscript"/>
    <w:basedOn w:val="DefaultParagraphFont"/>
    <w:rsid w:val="00B312DD"/>
    <w:rPr>
      <w:sz w:val="16"/>
      <w:vertAlign w:val="superscript"/>
    </w:rPr>
  </w:style>
  <w:style w:type="character" w:customStyle="1" w:styleId="Symbols">
    <w:name w:val="Symbols"/>
    <w:basedOn w:val="DefaultParagraphFont"/>
    <w:rsid w:val="00B312DD"/>
    <w:rPr>
      <w:rFonts w:ascii="Symbol" w:hAnsi="Symbol"/>
    </w:rPr>
  </w:style>
  <w:style w:type="character" w:customStyle="1" w:styleId="MenuOptions">
    <w:name w:val="Menu Options"/>
    <w:basedOn w:val="DefaultParagraphFont"/>
    <w:rsid w:val="00B312DD"/>
    <w:rPr>
      <w:rFonts w:ascii="Arial Narrow" w:hAnsi="Arial Narrow"/>
      <w:smallCaps/>
    </w:rPr>
  </w:style>
  <w:style w:type="character" w:customStyle="1" w:styleId="Buttons">
    <w:name w:val="Buttons"/>
    <w:basedOn w:val="DefaultParagraphFont"/>
    <w:rsid w:val="00B312DD"/>
    <w:rPr>
      <w:b/>
    </w:rPr>
  </w:style>
  <w:style w:type="character" w:customStyle="1" w:styleId="Underlined">
    <w:name w:val="Underlined"/>
    <w:basedOn w:val="DefaultParagraphFont"/>
    <w:rsid w:val="00B312DD"/>
    <w:rPr>
      <w:u w:val="single"/>
    </w:rPr>
  </w:style>
  <w:style w:type="paragraph" w:customStyle="1" w:styleId="TableBodyTextRight">
    <w:name w:val="Table Body Text Right"/>
    <w:basedOn w:val="TableBodyText"/>
    <w:rsid w:val="00B312DD"/>
    <w:pPr>
      <w:widowControl w:val="0"/>
      <w:autoSpaceDE w:val="0"/>
      <w:autoSpaceDN w:val="0"/>
      <w:adjustRightInd w:val="0"/>
      <w:jc w:val="right"/>
    </w:pPr>
    <w:rPr>
      <w:rFonts w:cs="Arial"/>
      <w:szCs w:val="18"/>
    </w:rPr>
  </w:style>
  <w:style w:type="paragraph" w:customStyle="1" w:styleId="CopyrightText">
    <w:name w:val="Copyright Text"/>
    <w:basedOn w:val="BodyText"/>
    <w:rsid w:val="00B312DD"/>
    <w:rPr>
      <w:sz w:val="18"/>
    </w:rPr>
  </w:style>
  <w:style w:type="paragraph" w:customStyle="1" w:styleId="BodySmallRight">
    <w:name w:val="Body Small Right"/>
    <w:basedOn w:val="BodyTextRight"/>
    <w:rsid w:val="00B312DD"/>
    <w:rPr>
      <w:sz w:val="18"/>
      <w:szCs w:val="18"/>
    </w:rPr>
  </w:style>
  <w:style w:type="paragraph" w:customStyle="1" w:styleId="MarginEdition">
    <w:name w:val="Margin Edition"/>
    <w:basedOn w:val="MarginNote"/>
    <w:rsid w:val="00B312DD"/>
    <w:pPr>
      <w:spacing w:before="0" w:after="0"/>
    </w:pPr>
    <w:rPr>
      <w:rFonts w:ascii="Times New Roman" w:hAnsi="Times New Roman"/>
      <w:color w:val="999999"/>
    </w:rPr>
  </w:style>
  <w:style w:type="paragraph" w:customStyle="1" w:styleId="Spacer">
    <w:name w:val="Spacer"/>
    <w:basedOn w:val="Normal"/>
    <w:rsid w:val="00B312DD"/>
    <w:rPr>
      <w:sz w:val="2"/>
      <w:szCs w:val="2"/>
    </w:rPr>
  </w:style>
  <w:style w:type="character" w:customStyle="1" w:styleId="Small">
    <w:name w:val="Small"/>
    <w:basedOn w:val="DefaultParagraphFont"/>
    <w:rsid w:val="00B312DD"/>
    <w:rPr>
      <w:sz w:val="16"/>
    </w:rPr>
  </w:style>
  <w:style w:type="paragraph" w:customStyle="1" w:styleId="WideTable">
    <w:name w:val="Wide Table"/>
    <w:basedOn w:val="Normal"/>
    <w:rsid w:val="00B312DD"/>
    <w:pPr>
      <w:ind w:left="-1418"/>
    </w:pPr>
    <w:rPr>
      <w:sz w:val="2"/>
      <w:szCs w:val="2"/>
    </w:rPr>
  </w:style>
  <w:style w:type="character" w:styleId="PageNumber">
    <w:name w:val="page number"/>
    <w:basedOn w:val="DefaultParagraphFont"/>
    <w:rsid w:val="00B312DD"/>
  </w:style>
  <w:style w:type="paragraph" w:styleId="Quote">
    <w:name w:val="Quote"/>
    <w:basedOn w:val="Heading1"/>
    <w:link w:val="QuoteChar"/>
    <w:qFormat/>
    <w:rsid w:val="00B312DD"/>
    <w:rPr>
      <w:b w:val="0"/>
      <w:sz w:val="72"/>
      <w:szCs w:val="72"/>
      <w:lang w:val="en-NZ"/>
    </w:rPr>
  </w:style>
  <w:style w:type="character" w:customStyle="1" w:styleId="QuoteChar">
    <w:name w:val="Quote Char"/>
    <w:basedOn w:val="DefaultParagraphFont"/>
    <w:link w:val="Quote"/>
    <w:rsid w:val="00B31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2DD"/>
    <w:pPr>
      <w:pageBreakBefore/>
    </w:pPr>
  </w:style>
  <w:style w:type="paragraph" w:customStyle="1" w:styleId="Border">
    <w:name w:val="Border"/>
    <w:basedOn w:val="Normal"/>
    <w:qFormat/>
    <w:rsid w:val="00B31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2DD"/>
    <w:rPr>
      <w:b/>
      <w:bCs/>
      <w:i/>
      <w:iCs/>
      <w:color w:val="auto"/>
    </w:rPr>
  </w:style>
  <w:style w:type="paragraph" w:styleId="IntenseQuote">
    <w:name w:val="Intense Quote"/>
    <w:basedOn w:val="Normal"/>
    <w:next w:val="Normal"/>
    <w:link w:val="IntenseQuoteChar"/>
    <w:uiPriority w:val="30"/>
    <w:qFormat/>
    <w:rsid w:val="00B31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2DD"/>
    <w:rPr>
      <w:smallCaps/>
      <w:color w:val="auto"/>
      <w:u w:val="single"/>
    </w:rPr>
  </w:style>
  <w:style w:type="character" w:styleId="IntenseReference">
    <w:name w:val="Intense Reference"/>
    <w:basedOn w:val="DefaultParagraphFont"/>
    <w:uiPriority w:val="32"/>
    <w:qFormat/>
    <w:rsid w:val="00B312DD"/>
    <w:rPr>
      <w:b/>
      <w:bCs/>
      <w:smallCaps/>
      <w:color w:val="auto"/>
      <w:spacing w:val="5"/>
      <w:u w:val="single"/>
    </w:rPr>
  </w:style>
  <w:style w:type="paragraph" w:customStyle="1" w:styleId="2ColumnHeading">
    <w:name w:val="2Column Heading"/>
    <w:basedOn w:val="BodyText"/>
    <w:qFormat/>
    <w:rsid w:val="00B312DD"/>
    <w:pPr>
      <w:spacing w:after="60"/>
      <w:ind w:left="-2268"/>
    </w:pPr>
    <w:rPr>
      <w:b/>
    </w:rPr>
  </w:style>
  <w:style w:type="paragraph" w:customStyle="1" w:styleId="Heading1TOC">
    <w:name w:val="Heading1 TOC"/>
    <w:basedOn w:val="Normal"/>
    <w:qFormat/>
    <w:rsid w:val="00B312DD"/>
    <w:pPr>
      <w:spacing w:before="240" w:after="120"/>
    </w:pPr>
    <w:rPr>
      <w:rFonts w:ascii="Times New Roman" w:hAnsi="Times New Roman"/>
      <w:b/>
      <w:sz w:val="32"/>
    </w:rPr>
  </w:style>
  <w:style w:type="paragraph" w:customStyle="1" w:styleId="Heading2TOC">
    <w:name w:val="Heading2 TOC"/>
    <w:basedOn w:val="Normal"/>
    <w:qFormat/>
    <w:rsid w:val="00B312DD"/>
    <w:pPr>
      <w:spacing w:before="240" w:after="60"/>
    </w:pPr>
    <w:rPr>
      <w:rFonts w:ascii="Times New Roman" w:hAnsi="Times New Roman"/>
      <w:b/>
      <w:sz w:val="28"/>
    </w:rPr>
  </w:style>
  <w:style w:type="character" w:customStyle="1" w:styleId="Underline">
    <w:name w:val="Underline"/>
    <w:basedOn w:val="DefaultParagraphFont"/>
    <w:qFormat/>
    <w:rsid w:val="00B312DD"/>
    <w:rPr>
      <w:u w:val="single"/>
    </w:rPr>
  </w:style>
  <w:style w:type="paragraph" w:styleId="BalloonText">
    <w:name w:val="Balloon Text"/>
    <w:basedOn w:val="Normal"/>
    <w:link w:val="BalloonTextChar"/>
    <w:rsid w:val="00B312DD"/>
    <w:rPr>
      <w:rFonts w:ascii="Tahoma" w:hAnsi="Tahoma" w:cs="Tahoma"/>
      <w:sz w:val="16"/>
      <w:szCs w:val="16"/>
    </w:rPr>
  </w:style>
  <w:style w:type="character" w:customStyle="1" w:styleId="BalloonTextChar">
    <w:name w:val="Balloon Text Char"/>
    <w:basedOn w:val="DefaultParagraphFont"/>
    <w:link w:val="BalloonText"/>
    <w:rsid w:val="00B31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2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2DD"/>
    <w:rPr>
      <w:b/>
      <w:color w:val="660033"/>
      <w:spacing w:val="0"/>
    </w:rPr>
  </w:style>
  <w:style w:type="paragraph" w:customStyle="1" w:styleId="Nameditemlist">
    <w:name w:val="Named item list"/>
    <w:basedOn w:val="BodyText"/>
    <w:qFormat/>
    <w:rsid w:val="00B312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7037</Characters>
  <Application>Microsoft Office Word</Application>
  <DocSecurity>0</DocSecurity>
  <Lines>252</Lines>
  <Paragraphs>165</Paragraphs>
  <ScaleCrop>false</ScaleCrop>
  <Company>Author-it Software Corporation Ltd.</Company>
  <LinksUpToDate>false</LinksUpToDate>
  <CharactersWithSpaces>8083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SIRXRSK404 Control store security</dc:title>
  <dc:subject>Approved</dc:subject>
  <dc:creator>Service Skills Australia</dc:creator>
  <cp:keywords>Release: 1</cp:keywords>
  <dc:description>Review Date: 12 April 2008</dc:description>
  <cp:lastModifiedBy>TPCMS</cp:lastModifiedBy>
  <cp:revision>3</cp:revision>
  <dcterms:created xsi:type="dcterms:W3CDTF">2016-08-21T22:56:00Z</dcterms:created>
  <dcterms:modified xsi:type="dcterms:W3CDTF">2016-08-21T22:56:00Z</dcterms:modified>
</cp:coreProperties>
</file>