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64A7" w:rsidP="00AA64A7">
      <w:pPr>
        <w:pStyle w:val="Title"/>
      </w:pPr>
      <w:r>
        <w:fldChar w:fldCharType="begin"/>
      </w:r>
      <w:r>
        <w:instrText xml:space="preserve"> TITLE   \* MERGEFORMAT </w:instrText>
      </w:r>
      <w:r>
        <w:fldChar w:fldCharType="separate"/>
      </w:r>
      <w:r>
        <w:t>SIRXMER002A Coordinate merchandise presentation</w:t>
      </w:r>
      <w:r>
        <w:fldChar w:fldCharType="end"/>
      </w:r>
    </w:p>
    <w:p w:rsidR="00AA64A7" w:rsidP="00AA64A7">
      <w:pPr>
        <w:pStyle w:val="Version"/>
        <w:sectPr w:rsidSect="00962F2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62F28" w:rsidP="00962F28">
      <w:pPr>
        <w:pStyle w:val="SuperHeading"/>
      </w:pPr>
      <w:r w:rsidRPr="00962F28">
        <w:t>SIRXMER002A Coordinate merchandise presentation</w:t>
      </w:r>
    </w:p>
    <w:p w:rsidR="00000000" w:rsidRPr="00962F28" w:rsidP="00962F28">
      <w:pPr>
        <w:pStyle w:val="SuperHeading"/>
      </w:pPr>
    </w:p>
    <w:p w:rsidR="00000000" w:rsidRPr="00962F28" w:rsidP="00962F28">
      <w:pPr>
        <w:pStyle w:val="Heading1"/>
      </w:pPr>
      <w:bookmarkStart w:id="1" w:name="O_138723"/>
      <w:bookmarkEnd w:id="1"/>
      <w:r w:rsidRPr="00962F28">
        <w:t>Modification History</w:t>
      </w:r>
    </w:p>
    <w:p w:rsidR="00000000" w:rsidRPr="00962F28" w:rsidP="00962F28">
      <w:pPr>
        <w:pStyle w:val="BodyText"/>
      </w:pPr>
      <w:r w:rsidRPr="00962F28">
        <w:t>Not applicable.</w:t>
      </w:r>
    </w:p>
    <w:p w:rsidR="00000000" w:rsidRPr="00962F28" w:rsidP="00962F28">
      <w:pPr>
        <w:pStyle w:val="AllowPageBreak"/>
      </w:pPr>
    </w:p>
    <w:p w:rsidR="00000000" w:rsidRPr="00962F28" w:rsidP="00962F28">
      <w:pPr>
        <w:pStyle w:val="Heading1"/>
      </w:pPr>
      <w:bookmarkStart w:id="2" w:name="O_138724"/>
      <w:bookmarkEnd w:id="2"/>
      <w:r w:rsidRPr="00962F28">
        <w:t>Unit Descriptor</w:t>
      </w:r>
    </w:p>
    <w:tbl>
      <w:tblPr>
        <w:tblW w:w="0" w:type="auto"/>
        <w:tblLayout w:type="fixed"/>
        <w:tblCellMar>
          <w:left w:w="62" w:type="dxa"/>
          <w:right w:w="62" w:type="dxa"/>
        </w:tblCellMar>
        <w:tblLook w:val="0000"/>
      </w:tblPr>
      <w:tblGrid>
        <w:gridCol w:w="2836"/>
        <w:gridCol w:w="6344"/>
      </w:tblGrid>
      <w:tr w:rsidTr="00AA64A7">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962F28">
            <w:pPr>
              <w:pStyle w:val="BodyText"/>
              <w:rPr>
                <w:lang w:val="en-NZ"/>
              </w:rPr>
            </w:pPr>
            <w:r w:rsidRPr="00962F28">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P="00962F28">
            <w:pPr>
              <w:pStyle w:val="BodyText"/>
              <w:rPr>
                <w:lang w:val="en-NZ"/>
              </w:rPr>
            </w:pPr>
            <w:r w:rsidRPr="00962F28">
              <w:t>This unit describes the performance outcomes, skills and knowledge required to supervise sales and oth</w:t>
            </w:r>
            <w:r w:rsidRPr="00962F28">
              <w:t xml:space="preserve">er staff implementing and maintaining displays according to store merchandising standards. </w:t>
            </w:r>
          </w:p>
        </w:tc>
      </w:tr>
      <w:tr w:rsidTr="00AA64A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962F28" w:rsidP="00962F28">
            <w:pPr>
              <w:pStyle w:val="BodyText"/>
            </w:pPr>
          </w:p>
        </w:tc>
      </w:tr>
    </w:tbl>
    <w:p w:rsidR="00000000" w:rsidRPr="00962F28" w:rsidP="00962F28">
      <w:pPr>
        <w:pStyle w:val="BodyText"/>
      </w:pPr>
    </w:p>
    <w:p w:rsidR="00000000" w:rsidRPr="00962F28" w:rsidP="00962F28">
      <w:pPr>
        <w:pStyle w:val="AllowPageBreak"/>
      </w:pPr>
    </w:p>
    <w:p w:rsidR="00000000" w:rsidRPr="00962F28" w:rsidP="00962F28">
      <w:pPr>
        <w:pStyle w:val="Heading1"/>
      </w:pPr>
      <w:bookmarkStart w:id="3" w:name="O_138725"/>
      <w:bookmarkEnd w:id="3"/>
      <w:r w:rsidRPr="00962F28">
        <w:t>Application of the Unit</w:t>
      </w:r>
    </w:p>
    <w:tbl>
      <w:tblPr>
        <w:tblW w:w="0" w:type="auto"/>
        <w:tblLayout w:type="fixed"/>
        <w:tblCellMar>
          <w:left w:w="62" w:type="dxa"/>
          <w:right w:w="62" w:type="dxa"/>
        </w:tblCellMar>
        <w:tblLook w:val="0000"/>
      </w:tblPr>
      <w:tblGrid>
        <w:gridCol w:w="2836"/>
        <w:gridCol w:w="6344"/>
      </w:tblGrid>
      <w:tr w:rsidTr="00AA64A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962F28">
            <w:pPr>
              <w:pStyle w:val="BodyText"/>
              <w:rPr>
                <w:lang w:val="en-NZ"/>
              </w:rPr>
            </w:pPr>
            <w:r w:rsidRPr="00962F28">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962F28">
            <w:pPr>
              <w:pStyle w:val="BodyText"/>
              <w:rPr>
                <w:lang w:val="en-NZ"/>
              </w:rPr>
            </w:pPr>
            <w:r w:rsidRPr="00962F28">
              <w:t>This unit requires the team member to apply knowledge of store merchandising and pricing policy and standards staff to support and coordinate relevant frontline staff members and ensure that they arrange, present and label or price merchandise according to</w:t>
            </w:r>
            <w:r w:rsidRPr="00962F28">
              <w:t xml:space="preserve"> store requirements. It also involves informing staff of store merchandise presentation requirements for sales, promotions and special events, and providing feedback to management in regard to improvement of store marketing and promotional activities. </w:t>
            </w:r>
          </w:p>
        </w:tc>
      </w:tr>
      <w:tr w:rsidTr="00AA64A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962F28" w:rsidP="00962F28">
            <w:pPr>
              <w:pStyle w:val="BodyText"/>
            </w:pPr>
          </w:p>
        </w:tc>
      </w:tr>
    </w:tbl>
    <w:p w:rsidR="00000000" w:rsidRPr="00962F28" w:rsidP="00962F28">
      <w:pPr>
        <w:pStyle w:val="BodyText"/>
      </w:pPr>
    </w:p>
    <w:p w:rsidR="00000000" w:rsidRPr="00962F28" w:rsidP="00962F28">
      <w:pPr>
        <w:pStyle w:val="AllowPageBreak"/>
      </w:pPr>
    </w:p>
    <w:p w:rsidR="00000000" w:rsidRPr="00962F28" w:rsidP="00962F28">
      <w:pPr>
        <w:pStyle w:val="Heading1"/>
      </w:pPr>
      <w:bookmarkStart w:id="4" w:name="O_138726"/>
      <w:bookmarkEnd w:id="4"/>
      <w:r w:rsidRPr="00962F28">
        <w:t>Licensing/Regulatory Information</w:t>
      </w:r>
    </w:p>
    <w:p w:rsidR="00000000" w:rsidRPr="00962F28" w:rsidP="00962F28">
      <w:pPr>
        <w:pStyle w:val="BodyText"/>
      </w:pPr>
      <w:r w:rsidRPr="00962F28">
        <w:t>Not applicable.</w:t>
      </w:r>
    </w:p>
    <w:p w:rsidR="00000000" w:rsidRPr="00962F28" w:rsidP="00962F28">
      <w:pPr>
        <w:pStyle w:val="AllowPageBreak"/>
      </w:pPr>
    </w:p>
    <w:p w:rsidR="00000000" w:rsidRPr="00962F28" w:rsidP="00962F28">
      <w:pPr>
        <w:pStyle w:val="Heading1"/>
      </w:pPr>
      <w:bookmarkStart w:id="5" w:name="O_138728"/>
      <w:bookmarkEnd w:id="5"/>
      <w:r w:rsidRPr="00962F28">
        <w:t>Pre-Requisites</w:t>
      </w:r>
    </w:p>
    <w:tbl>
      <w:tblPr>
        <w:tblW w:w="0" w:type="auto"/>
        <w:tblLayout w:type="fixed"/>
        <w:tblCellMar>
          <w:left w:w="62" w:type="dxa"/>
          <w:right w:w="62" w:type="dxa"/>
        </w:tblCellMar>
        <w:tblLook w:val="0000"/>
      </w:tblPr>
      <w:tblGrid>
        <w:gridCol w:w="2836"/>
        <w:gridCol w:w="6344"/>
      </w:tblGrid>
      <w:tr w:rsidTr="00AA64A7">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962F28">
            <w:pPr>
              <w:pStyle w:val="BodyText"/>
              <w:rPr>
                <w:lang w:val="en-NZ"/>
              </w:rPr>
            </w:pPr>
            <w:r w:rsidRPr="00962F28">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962F28">
            <w:pPr>
              <w:pStyle w:val="BodyText"/>
              <w:rPr>
                <w:lang w:val="en-NZ"/>
              </w:rPr>
            </w:pPr>
            <w:r w:rsidRPr="00962F28">
              <w:t>Nil</w:t>
            </w:r>
          </w:p>
        </w:tc>
      </w:tr>
      <w:tr w:rsidTr="00AA64A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962F28" w:rsidP="00962F28">
            <w:pPr>
              <w:pStyle w:val="BodyText"/>
            </w:pPr>
          </w:p>
        </w:tc>
      </w:tr>
    </w:tbl>
    <w:p w:rsidR="00000000" w:rsidRPr="00962F28" w:rsidP="00962F28">
      <w:pPr>
        <w:pStyle w:val="BodyText"/>
      </w:pPr>
    </w:p>
    <w:p w:rsidR="00000000" w:rsidRPr="00962F28" w:rsidP="00962F28">
      <w:pPr>
        <w:pStyle w:val="AllowPageBreak"/>
      </w:pPr>
    </w:p>
    <w:p w:rsidR="00000000" w:rsidRPr="00962F28" w:rsidP="00962F28">
      <w:pPr>
        <w:pStyle w:val="Heading1"/>
      </w:pPr>
      <w:bookmarkStart w:id="6" w:name="O_138727"/>
      <w:bookmarkEnd w:id="6"/>
      <w:r w:rsidRPr="00962F28">
        <w:t>Employability Skills Information</w:t>
      </w:r>
    </w:p>
    <w:tbl>
      <w:tblPr>
        <w:tblW w:w="0" w:type="auto"/>
        <w:tblLayout w:type="fixed"/>
        <w:tblCellMar>
          <w:left w:w="62" w:type="dxa"/>
          <w:right w:w="62" w:type="dxa"/>
        </w:tblCellMar>
        <w:tblLook w:val="0000"/>
      </w:tblPr>
      <w:tblGrid>
        <w:gridCol w:w="2836"/>
        <w:gridCol w:w="6344"/>
      </w:tblGrid>
      <w:tr w:rsidTr="00AA64A7">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962F28">
            <w:pPr>
              <w:pStyle w:val="BodyText"/>
              <w:rPr>
                <w:lang w:val="en-NZ"/>
              </w:rPr>
            </w:pPr>
            <w:r w:rsidRPr="00962F28">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962F28">
            <w:pPr>
              <w:pStyle w:val="BodyText"/>
              <w:rPr>
                <w:lang w:val="en-NZ"/>
              </w:rPr>
            </w:pPr>
            <w:r w:rsidRPr="00962F28">
              <w:t>The required outcomes described in this unit contain applicable facets of employability skills. The Employability Skills Summary of the qualification in which this unit is packaged will assist in identifying employability skills requirements.</w:t>
            </w:r>
          </w:p>
        </w:tc>
      </w:tr>
      <w:tr w:rsidTr="00AA64A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962F28" w:rsidP="00962F28">
            <w:pPr>
              <w:pStyle w:val="BodyText"/>
            </w:pPr>
          </w:p>
        </w:tc>
      </w:tr>
    </w:tbl>
    <w:p w:rsidR="00000000" w:rsidRPr="00962F28" w:rsidP="00962F28">
      <w:pPr>
        <w:pStyle w:val="BodyText"/>
      </w:pPr>
    </w:p>
    <w:p w:rsidR="00000000" w:rsidRPr="00962F28" w:rsidP="00962F28">
      <w:pPr>
        <w:pStyle w:val="AllowPageBreak"/>
      </w:pPr>
    </w:p>
    <w:p w:rsidR="00000000" w:rsidRPr="00962F28" w:rsidP="00962F28">
      <w:pPr>
        <w:pStyle w:val="Heading1"/>
      </w:pPr>
      <w:bookmarkStart w:id="7" w:name="O_138729"/>
      <w:bookmarkEnd w:id="7"/>
      <w:r w:rsidRPr="00962F28">
        <w:t>Elements and Performance Criteria Pre-Content</w:t>
      </w:r>
    </w:p>
    <w:tbl>
      <w:tblPr>
        <w:tblW w:w="0" w:type="auto"/>
        <w:tblLayout w:type="fixed"/>
        <w:tblCellMar>
          <w:left w:w="62" w:type="dxa"/>
          <w:right w:w="62" w:type="dxa"/>
        </w:tblCellMar>
        <w:tblLook w:val="0000"/>
      </w:tblPr>
      <w:tblGrid>
        <w:gridCol w:w="2826"/>
        <w:gridCol w:w="6354"/>
      </w:tblGrid>
      <w:tr w:rsidTr="00AA64A7">
        <w:tblPrEx>
          <w:tblW w:w="0" w:type="auto"/>
          <w:tblLayout w:type="fixed"/>
          <w:tblCellMar>
            <w:left w:w="62" w:type="dxa"/>
            <w:right w:w="62" w:type="dxa"/>
          </w:tblCellMar>
          <w:tblLook w:val="0000"/>
        </w:tblPrEx>
        <w:tc>
          <w:tcPr>
            <w:tcW w:w="2826" w:type="dxa"/>
            <w:tcBorders>
              <w:top w:val="nil"/>
              <w:left w:val="nil"/>
              <w:bottom w:val="nil"/>
              <w:right w:val="nil"/>
            </w:tcBorders>
            <w:tcMar>
              <w:top w:w="0" w:type="dxa"/>
              <w:left w:w="62" w:type="dxa"/>
              <w:bottom w:w="0" w:type="dxa"/>
              <w:right w:w="62" w:type="dxa"/>
            </w:tcMar>
          </w:tcPr>
          <w:p w:rsidR="00000000" w:rsidP="00962F28">
            <w:pPr>
              <w:pStyle w:val="BodyText"/>
              <w:rPr>
                <w:lang w:val="en-NZ"/>
              </w:rPr>
            </w:pPr>
            <w:r w:rsidRPr="00962F28">
              <w:t>Elements describe the essential outcomes of a unit of competency.</w:t>
            </w:r>
          </w:p>
        </w:tc>
        <w:tc>
          <w:tcPr>
            <w:tcW w:w="6354" w:type="dxa"/>
            <w:tcBorders>
              <w:top w:val="nil"/>
              <w:left w:val="nil"/>
              <w:bottom w:val="nil"/>
              <w:right w:val="nil"/>
            </w:tcBorders>
            <w:tcMar>
              <w:top w:w="0" w:type="dxa"/>
              <w:left w:w="62" w:type="dxa"/>
              <w:bottom w:w="0" w:type="dxa"/>
              <w:right w:w="62" w:type="dxa"/>
            </w:tcMar>
          </w:tcPr>
          <w:p w:rsidR="00000000" w:rsidRPr="00962F28" w:rsidP="00962F28">
            <w:pPr>
              <w:pStyle w:val="BodyText"/>
            </w:pPr>
            <w:r w:rsidRPr="00962F28">
              <w:t>Performance criteria describe the required performance needed to demonstrate achievement of the element. Where bold italicised t</w:t>
            </w:r>
            <w:r w:rsidRPr="00962F28">
              <w:t>ext is used, further information is detailed in the required skills and knowledge and/or the range statement. Assessment of performance is to be consistent with the evidence guide.</w:t>
            </w:r>
          </w:p>
        </w:tc>
      </w:tr>
    </w:tbl>
    <w:p w:rsidR="00000000" w:rsidRPr="00962F28" w:rsidP="00962F28">
      <w:pPr>
        <w:pStyle w:val="BodyText"/>
      </w:pPr>
    </w:p>
    <w:p w:rsidR="00000000" w:rsidRPr="00962F28" w:rsidP="00962F28">
      <w:pPr>
        <w:pStyle w:val="AllowPageBreak"/>
      </w:pPr>
    </w:p>
    <w:p w:rsidR="00000000" w:rsidRPr="00962F28" w:rsidP="00962F28">
      <w:pPr>
        <w:pStyle w:val="Heading1"/>
      </w:pPr>
      <w:bookmarkStart w:id="8" w:name="O_138730"/>
      <w:bookmarkEnd w:id="8"/>
      <w:r w:rsidRPr="00962F28">
        <w:t>Elements and Performance Criteria</w:t>
      </w:r>
    </w:p>
    <w:tbl>
      <w:tblPr>
        <w:tblW w:w="0" w:type="auto"/>
        <w:tblLayout w:type="fixed"/>
        <w:tblCellMar>
          <w:left w:w="62" w:type="dxa"/>
          <w:right w:w="62" w:type="dxa"/>
        </w:tblCellMar>
        <w:tblLook w:val="0000"/>
      </w:tblPr>
      <w:tblGrid>
        <w:gridCol w:w="425"/>
        <w:gridCol w:w="2401"/>
        <w:gridCol w:w="762"/>
        <w:gridCol w:w="5592"/>
      </w:tblGrid>
      <w:tr w:rsidTr="00AA64A7">
        <w:tblPrEx>
          <w:tblW w:w="0" w:type="auto"/>
          <w:tblLayout w:type="fixed"/>
          <w:tblCellMar>
            <w:left w:w="62" w:type="dxa"/>
            <w:right w:w="62" w:type="dxa"/>
          </w:tblCellMar>
          <w:tblLook w:val="0000"/>
        </w:tblPrEx>
        <w:trPr>
          <w:tblHeader/>
        </w:trPr>
        <w:tc>
          <w:tcPr>
            <w:tcW w:w="2826" w:type="dxa"/>
            <w:gridSpan w:val="2"/>
            <w:tcBorders>
              <w:top w:val="nil"/>
              <w:left w:val="nil"/>
              <w:bottom w:val="nil"/>
              <w:right w:val="nil"/>
            </w:tcBorders>
            <w:tcMar>
              <w:top w:w="0" w:type="dxa"/>
              <w:left w:w="62" w:type="dxa"/>
              <w:bottom w:w="0" w:type="dxa"/>
              <w:right w:w="62" w:type="dxa"/>
            </w:tcMar>
          </w:tcPr>
          <w:p w:rsidR="00000000" w:rsidRPr="00962F28" w:rsidP="00962F28">
            <w:pPr>
              <w:pStyle w:val="List"/>
            </w:pPr>
            <w:r w:rsidRPr="00962F28">
              <w:rPr>
                <w:rStyle w:val="SpecialBold"/>
              </w:rPr>
              <w:t>ELEMENT</w:t>
            </w:r>
          </w:p>
        </w:tc>
        <w:tc>
          <w:tcPr>
            <w:tcW w:w="6354" w:type="dxa"/>
            <w:gridSpan w:val="2"/>
            <w:tcBorders>
              <w:top w:val="nil"/>
              <w:left w:val="nil"/>
              <w:bottom w:val="nil"/>
              <w:right w:val="nil"/>
            </w:tcBorders>
            <w:tcMar>
              <w:top w:w="0" w:type="dxa"/>
              <w:left w:w="62" w:type="dxa"/>
              <w:bottom w:w="0" w:type="dxa"/>
              <w:right w:w="62" w:type="dxa"/>
            </w:tcMar>
          </w:tcPr>
          <w:p w:rsidR="00000000" w:rsidP="00962F28">
            <w:pPr>
              <w:pStyle w:val="List"/>
              <w:rPr>
                <w:lang w:val="en-NZ"/>
              </w:rPr>
            </w:pPr>
            <w:r w:rsidRPr="00962F28">
              <w:rPr>
                <w:rStyle w:val="SpecialBold"/>
              </w:rPr>
              <w:t>PERFORMANCE CRITERIA</w:t>
            </w:r>
          </w:p>
        </w:tc>
      </w:tr>
      <w:tr w:rsidTr="00AA64A7">
        <w:tblPrEx>
          <w:tblW w:w="0" w:type="auto"/>
          <w:tblLayout w:type="fixed"/>
          <w:tblCellMar>
            <w:left w:w="62" w:type="dxa"/>
            <w:right w:w="62" w:type="dxa"/>
          </w:tblCellMar>
          <w:tblLook w:val="0000"/>
        </w:tblPrEx>
        <w:tc>
          <w:tcPr>
            <w:tcW w:w="4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6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92" w:type="dxa"/>
            <w:tcBorders>
              <w:top w:val="nil"/>
              <w:left w:val="nil"/>
              <w:bottom w:val="nil"/>
              <w:right w:val="nil"/>
            </w:tcBorders>
            <w:tcMar>
              <w:top w:w="0" w:type="dxa"/>
              <w:left w:w="62" w:type="dxa"/>
              <w:bottom w:w="0" w:type="dxa"/>
              <w:right w:w="62" w:type="dxa"/>
            </w:tcMar>
          </w:tcPr>
          <w:p w:rsidR="00000000" w:rsidP="00962F28">
            <w:pPr>
              <w:pStyle w:val="BodyText"/>
              <w:rPr>
                <w:lang w:val="en-NZ"/>
              </w:rPr>
            </w:pPr>
          </w:p>
        </w:tc>
      </w:tr>
      <w:tr w:rsidTr="00AA64A7">
        <w:tblPrEx>
          <w:tblW w:w="0" w:type="auto"/>
          <w:tblLayout w:type="fixed"/>
          <w:tblCellMar>
            <w:left w:w="62" w:type="dxa"/>
            <w:right w:w="62" w:type="dxa"/>
          </w:tblCellMar>
          <w:tblLook w:val="0000"/>
        </w:tblPrEx>
        <w:tc>
          <w:tcPr>
            <w:tcW w:w="425" w:type="dxa"/>
            <w:vMerge w:val="restart"/>
            <w:tcBorders>
              <w:top w:val="nil"/>
              <w:left w:val="nil"/>
              <w:bottom w:val="nil"/>
              <w:right w:val="nil"/>
            </w:tcBorders>
            <w:tcMar>
              <w:top w:w="0" w:type="dxa"/>
              <w:left w:w="62" w:type="dxa"/>
              <w:bottom w:w="0" w:type="dxa"/>
              <w:right w:w="62" w:type="dxa"/>
            </w:tcMar>
          </w:tcPr>
          <w:p w:rsidR="00000000" w:rsidP="00962F28">
            <w:pPr>
              <w:pStyle w:val="List"/>
              <w:rPr>
                <w:lang w:val="en-NZ"/>
              </w:rPr>
            </w:pPr>
            <w:r w:rsidRPr="00962F28">
              <w:t>1</w:t>
            </w:r>
          </w:p>
        </w:tc>
        <w:tc>
          <w:tcPr>
            <w:tcW w:w="2401" w:type="dxa"/>
            <w:vMerge w:val="restart"/>
            <w:tcBorders>
              <w:top w:val="nil"/>
              <w:left w:val="nil"/>
              <w:bottom w:val="nil"/>
              <w:right w:val="nil"/>
            </w:tcBorders>
            <w:tcMar>
              <w:top w:w="0" w:type="dxa"/>
              <w:left w:w="62" w:type="dxa"/>
              <w:bottom w:w="0" w:type="dxa"/>
              <w:right w:w="62" w:type="dxa"/>
            </w:tcMar>
          </w:tcPr>
          <w:p w:rsidR="00000000" w:rsidP="00962F28">
            <w:pPr>
              <w:pStyle w:val="List"/>
              <w:rPr>
                <w:lang w:val="en-NZ"/>
              </w:rPr>
            </w:pPr>
            <w:r w:rsidRPr="00962F28">
              <w:t>Coordinate merchandise presentation and display.</w:t>
            </w:r>
          </w:p>
        </w:tc>
        <w:tc>
          <w:tcPr>
            <w:tcW w:w="762" w:type="dxa"/>
            <w:tcBorders>
              <w:top w:val="nil"/>
              <w:left w:val="nil"/>
              <w:bottom w:val="nil"/>
              <w:right w:val="nil"/>
            </w:tcBorders>
            <w:tcMar>
              <w:top w:w="0" w:type="dxa"/>
              <w:left w:w="62" w:type="dxa"/>
              <w:bottom w:w="0" w:type="dxa"/>
              <w:right w:w="62" w:type="dxa"/>
            </w:tcMar>
          </w:tcPr>
          <w:p w:rsidR="00000000" w:rsidP="00962F28">
            <w:pPr>
              <w:pStyle w:val="List"/>
              <w:rPr>
                <w:lang w:val="en-NZ"/>
              </w:rPr>
            </w:pPr>
            <w:r w:rsidRPr="00962F28">
              <w:t>1.1</w:t>
            </w:r>
          </w:p>
        </w:tc>
        <w:tc>
          <w:tcPr>
            <w:tcW w:w="5592" w:type="dxa"/>
            <w:tcBorders>
              <w:top w:val="nil"/>
              <w:left w:val="nil"/>
              <w:bottom w:val="nil"/>
              <w:right w:val="nil"/>
            </w:tcBorders>
            <w:tcMar>
              <w:top w:w="0" w:type="dxa"/>
              <w:left w:w="62" w:type="dxa"/>
              <w:bottom w:w="0" w:type="dxa"/>
              <w:right w:w="62" w:type="dxa"/>
            </w:tcMar>
          </w:tcPr>
          <w:p w:rsidR="00000000" w:rsidP="00962F28">
            <w:pPr>
              <w:pStyle w:val="List"/>
              <w:rPr>
                <w:lang w:val="en-NZ"/>
              </w:rPr>
            </w:pPr>
            <w:r w:rsidRPr="00962F28">
              <w:t>Identify items to be advertised or promoted according to store merchandising policy.</w:t>
            </w:r>
          </w:p>
        </w:tc>
      </w:tr>
      <w:tr w:rsidTr="00AA64A7">
        <w:tblPrEx>
          <w:tblW w:w="0" w:type="auto"/>
          <w:tblLayout w:type="fixed"/>
          <w:tblCellMar>
            <w:left w:w="62" w:type="dxa"/>
            <w:right w:w="62" w:type="dxa"/>
          </w:tblCellMar>
          <w:tblLook w:val="0000"/>
        </w:tblPrEx>
        <w:tc>
          <w:tcPr>
            <w:tcW w:w="425"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01"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762" w:type="dxa"/>
            <w:tcBorders>
              <w:top w:val="nil"/>
              <w:left w:val="nil"/>
              <w:bottom w:val="nil"/>
              <w:right w:val="nil"/>
            </w:tcBorders>
            <w:tcMar>
              <w:top w:w="0" w:type="dxa"/>
              <w:left w:w="62" w:type="dxa"/>
              <w:bottom w:w="0" w:type="dxa"/>
              <w:right w:w="62" w:type="dxa"/>
            </w:tcMar>
          </w:tcPr>
          <w:p w:rsidR="00000000" w:rsidP="00962F28">
            <w:pPr>
              <w:pStyle w:val="List"/>
              <w:rPr>
                <w:lang w:val="en-NZ"/>
              </w:rPr>
            </w:pPr>
            <w:r w:rsidRPr="00962F28">
              <w:t>1.2</w:t>
            </w:r>
          </w:p>
        </w:tc>
        <w:tc>
          <w:tcPr>
            <w:tcW w:w="5592" w:type="dxa"/>
            <w:tcBorders>
              <w:top w:val="nil"/>
              <w:left w:val="nil"/>
              <w:bottom w:val="nil"/>
              <w:right w:val="nil"/>
            </w:tcBorders>
            <w:tcMar>
              <w:top w:w="0" w:type="dxa"/>
              <w:left w:w="62" w:type="dxa"/>
              <w:bottom w:w="0" w:type="dxa"/>
              <w:right w:w="62" w:type="dxa"/>
            </w:tcMar>
          </w:tcPr>
          <w:p w:rsidR="00000000" w:rsidP="00962F28">
            <w:pPr>
              <w:pStyle w:val="List"/>
              <w:rPr>
                <w:lang w:val="en-NZ"/>
              </w:rPr>
            </w:pPr>
            <w:r w:rsidRPr="00962F28">
              <w:t>Plan, coordinate and evaluate promotions or special events as directed by management.</w:t>
            </w:r>
          </w:p>
        </w:tc>
      </w:tr>
      <w:tr w:rsidTr="00AA64A7">
        <w:tblPrEx>
          <w:tblW w:w="0" w:type="auto"/>
          <w:tblLayout w:type="fixed"/>
          <w:tblCellMar>
            <w:left w:w="62" w:type="dxa"/>
            <w:right w:w="62" w:type="dxa"/>
          </w:tblCellMar>
          <w:tblLook w:val="0000"/>
        </w:tblPrEx>
        <w:tc>
          <w:tcPr>
            <w:tcW w:w="425"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01"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762" w:type="dxa"/>
            <w:tcBorders>
              <w:top w:val="nil"/>
              <w:left w:val="nil"/>
              <w:bottom w:val="nil"/>
              <w:right w:val="nil"/>
            </w:tcBorders>
            <w:tcMar>
              <w:top w:w="0" w:type="dxa"/>
              <w:left w:w="62" w:type="dxa"/>
              <w:bottom w:w="0" w:type="dxa"/>
              <w:right w:w="62" w:type="dxa"/>
            </w:tcMar>
          </w:tcPr>
          <w:p w:rsidR="00000000" w:rsidP="00962F28">
            <w:pPr>
              <w:pStyle w:val="List"/>
              <w:rPr>
                <w:lang w:val="en-NZ"/>
              </w:rPr>
            </w:pPr>
            <w:r w:rsidRPr="00962F28">
              <w:t>1.3</w:t>
            </w:r>
          </w:p>
        </w:tc>
        <w:tc>
          <w:tcPr>
            <w:tcW w:w="5592" w:type="dxa"/>
            <w:tcBorders>
              <w:top w:val="nil"/>
              <w:left w:val="nil"/>
              <w:bottom w:val="nil"/>
              <w:right w:val="nil"/>
            </w:tcBorders>
            <w:tcMar>
              <w:top w:w="0" w:type="dxa"/>
              <w:left w:w="62" w:type="dxa"/>
              <w:bottom w:w="0" w:type="dxa"/>
              <w:right w:w="62" w:type="dxa"/>
            </w:tcMar>
          </w:tcPr>
          <w:p w:rsidR="00000000" w:rsidP="00962F28">
            <w:pPr>
              <w:pStyle w:val="List"/>
              <w:rPr>
                <w:lang w:val="en-NZ"/>
              </w:rPr>
            </w:pPr>
            <w:r w:rsidRPr="00962F28">
              <w:t xml:space="preserve">Plan and supervise construction and maintenance of </w:t>
            </w:r>
            <w:r w:rsidRPr="00962F28">
              <w:rPr>
                <w:rStyle w:val="BoldandItalics"/>
              </w:rPr>
              <w:t>displays</w:t>
            </w:r>
            <w:r w:rsidRPr="00962F28">
              <w:t xml:space="preserve"> in order to achieve balance and visual impact.</w:t>
            </w:r>
          </w:p>
        </w:tc>
      </w:tr>
      <w:tr w:rsidTr="00AA64A7">
        <w:tblPrEx>
          <w:tblW w:w="0" w:type="auto"/>
          <w:tblLayout w:type="fixed"/>
          <w:tblCellMar>
            <w:left w:w="62" w:type="dxa"/>
            <w:right w:w="62" w:type="dxa"/>
          </w:tblCellMar>
          <w:tblLook w:val="0000"/>
        </w:tblPrEx>
        <w:tc>
          <w:tcPr>
            <w:tcW w:w="4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1" w:type="dxa"/>
            <w:tcBorders>
              <w:top w:val="nil"/>
              <w:left w:val="nil"/>
              <w:bottom w:val="nil"/>
              <w:right w:val="nil"/>
            </w:tcBorders>
            <w:tcMar>
              <w:top w:w="0" w:type="dxa"/>
              <w:left w:w="62" w:type="dxa"/>
              <w:bottom w:w="0" w:type="dxa"/>
              <w:right w:w="62" w:type="dxa"/>
            </w:tcMar>
          </w:tcPr>
          <w:p w:rsidR="00000000" w:rsidP="00962F28">
            <w:pPr>
              <w:pStyle w:val="BodyText"/>
              <w:rPr>
                <w:lang w:val="en-NZ"/>
              </w:rPr>
            </w:pPr>
          </w:p>
        </w:tc>
        <w:tc>
          <w:tcPr>
            <w:tcW w:w="762" w:type="dxa"/>
            <w:tcBorders>
              <w:top w:val="nil"/>
              <w:left w:val="nil"/>
              <w:bottom w:val="nil"/>
              <w:right w:val="nil"/>
            </w:tcBorders>
            <w:tcMar>
              <w:top w:w="0" w:type="dxa"/>
              <w:left w:w="62" w:type="dxa"/>
              <w:bottom w:w="0" w:type="dxa"/>
              <w:right w:w="62" w:type="dxa"/>
            </w:tcMar>
          </w:tcPr>
          <w:p w:rsidR="00000000" w:rsidP="00962F28">
            <w:pPr>
              <w:pStyle w:val="List"/>
              <w:rPr>
                <w:lang w:val="en-NZ"/>
              </w:rPr>
            </w:pPr>
            <w:r w:rsidRPr="00962F28">
              <w:t>1.4</w:t>
            </w:r>
          </w:p>
        </w:tc>
        <w:tc>
          <w:tcPr>
            <w:tcW w:w="5592" w:type="dxa"/>
            <w:tcBorders>
              <w:top w:val="nil"/>
              <w:left w:val="nil"/>
              <w:bottom w:val="nil"/>
              <w:right w:val="nil"/>
            </w:tcBorders>
            <w:tcMar>
              <w:top w:w="0" w:type="dxa"/>
              <w:left w:w="62" w:type="dxa"/>
              <w:bottom w:w="0" w:type="dxa"/>
              <w:right w:w="62" w:type="dxa"/>
            </w:tcMar>
          </w:tcPr>
          <w:p w:rsidR="00000000" w:rsidP="00962F28">
            <w:pPr>
              <w:pStyle w:val="List"/>
              <w:rPr>
                <w:lang w:val="en-NZ"/>
              </w:rPr>
            </w:pPr>
            <w:r w:rsidRPr="00962F28">
              <w:t xml:space="preserve">Inform </w:t>
            </w:r>
            <w:r w:rsidRPr="00962F28">
              <w:rPr>
                <w:rStyle w:val="BoldandItalics"/>
              </w:rPr>
              <w:t>staff</w:t>
            </w:r>
            <w:r w:rsidRPr="00962F28">
              <w:t xml:space="preserve"> of store </w:t>
            </w:r>
            <w:r w:rsidRPr="00962F28">
              <w:rPr>
                <w:rStyle w:val="BoldandItalics"/>
              </w:rPr>
              <w:t>display standards and requirements</w:t>
            </w:r>
            <w:r w:rsidRPr="00962F28">
              <w:t>.</w:t>
            </w:r>
          </w:p>
        </w:tc>
      </w:tr>
      <w:tr w:rsidTr="00AA64A7">
        <w:tblPrEx>
          <w:tblW w:w="0" w:type="auto"/>
          <w:tblLayout w:type="fixed"/>
          <w:tblCellMar>
            <w:left w:w="62" w:type="dxa"/>
            <w:right w:w="62" w:type="dxa"/>
          </w:tblCellMar>
          <w:tblLook w:val="0000"/>
        </w:tblPrEx>
        <w:tc>
          <w:tcPr>
            <w:tcW w:w="4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1" w:type="dxa"/>
            <w:tcBorders>
              <w:top w:val="nil"/>
              <w:left w:val="nil"/>
              <w:bottom w:val="nil"/>
              <w:right w:val="nil"/>
            </w:tcBorders>
            <w:tcMar>
              <w:top w:w="0" w:type="dxa"/>
              <w:left w:w="62" w:type="dxa"/>
              <w:bottom w:w="0" w:type="dxa"/>
              <w:right w:w="62" w:type="dxa"/>
            </w:tcMar>
          </w:tcPr>
          <w:p w:rsidR="00000000" w:rsidP="00962F28">
            <w:pPr>
              <w:pStyle w:val="BodyText"/>
              <w:rPr>
                <w:lang w:val="en-NZ"/>
              </w:rPr>
            </w:pPr>
          </w:p>
        </w:tc>
        <w:tc>
          <w:tcPr>
            <w:tcW w:w="762" w:type="dxa"/>
            <w:tcBorders>
              <w:top w:val="nil"/>
              <w:left w:val="nil"/>
              <w:bottom w:val="nil"/>
              <w:right w:val="nil"/>
            </w:tcBorders>
            <w:tcMar>
              <w:top w:w="0" w:type="dxa"/>
              <w:left w:w="62" w:type="dxa"/>
              <w:bottom w:w="0" w:type="dxa"/>
              <w:right w:w="62" w:type="dxa"/>
            </w:tcMar>
          </w:tcPr>
          <w:p w:rsidR="00000000" w:rsidP="00962F28">
            <w:pPr>
              <w:pStyle w:val="List"/>
              <w:rPr>
                <w:lang w:val="en-NZ"/>
              </w:rPr>
            </w:pPr>
            <w:r w:rsidRPr="00962F28">
              <w:t>1.5</w:t>
            </w:r>
          </w:p>
        </w:tc>
        <w:tc>
          <w:tcPr>
            <w:tcW w:w="5592" w:type="dxa"/>
            <w:tcBorders>
              <w:top w:val="nil"/>
              <w:left w:val="nil"/>
              <w:bottom w:val="nil"/>
              <w:right w:val="nil"/>
            </w:tcBorders>
            <w:tcMar>
              <w:top w:w="0" w:type="dxa"/>
              <w:left w:w="62" w:type="dxa"/>
              <w:bottom w:w="0" w:type="dxa"/>
              <w:right w:w="62" w:type="dxa"/>
            </w:tcMar>
          </w:tcPr>
          <w:p w:rsidR="00000000" w:rsidP="00962F28">
            <w:pPr>
              <w:pStyle w:val="List"/>
              <w:rPr>
                <w:lang w:val="en-NZ"/>
              </w:rPr>
            </w:pPr>
            <w:r w:rsidRPr="00962F28">
              <w:t xml:space="preserve">Inform staff of occurrence and timing of </w:t>
            </w:r>
            <w:r w:rsidRPr="00962F28">
              <w:rPr>
                <w:rStyle w:val="BoldandItalics"/>
              </w:rPr>
              <w:t>promotions and special events</w:t>
            </w:r>
            <w:r w:rsidRPr="00962F28">
              <w:t>.</w:t>
            </w:r>
          </w:p>
        </w:tc>
      </w:tr>
      <w:tr w:rsidTr="00AA64A7">
        <w:tblPrEx>
          <w:tblW w:w="0" w:type="auto"/>
          <w:tblLayout w:type="fixed"/>
          <w:tblCellMar>
            <w:left w:w="62" w:type="dxa"/>
            <w:right w:w="62" w:type="dxa"/>
          </w:tblCellMar>
          <w:tblLook w:val="0000"/>
        </w:tblPrEx>
        <w:tc>
          <w:tcPr>
            <w:tcW w:w="4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1" w:type="dxa"/>
            <w:tcBorders>
              <w:top w:val="nil"/>
              <w:left w:val="nil"/>
              <w:bottom w:val="nil"/>
              <w:right w:val="nil"/>
            </w:tcBorders>
            <w:tcMar>
              <w:top w:w="0" w:type="dxa"/>
              <w:left w:w="62" w:type="dxa"/>
              <w:bottom w:w="0" w:type="dxa"/>
              <w:right w:w="62" w:type="dxa"/>
            </w:tcMar>
          </w:tcPr>
          <w:p w:rsidR="00000000" w:rsidP="00962F28">
            <w:pPr>
              <w:pStyle w:val="BodyText"/>
              <w:rPr>
                <w:lang w:val="en-NZ"/>
              </w:rPr>
            </w:pPr>
          </w:p>
        </w:tc>
        <w:tc>
          <w:tcPr>
            <w:tcW w:w="762" w:type="dxa"/>
            <w:tcBorders>
              <w:top w:val="nil"/>
              <w:left w:val="nil"/>
              <w:bottom w:val="nil"/>
              <w:right w:val="nil"/>
            </w:tcBorders>
            <w:tcMar>
              <w:top w:w="0" w:type="dxa"/>
              <w:left w:w="62" w:type="dxa"/>
              <w:bottom w:w="0" w:type="dxa"/>
              <w:right w:w="62" w:type="dxa"/>
            </w:tcMar>
          </w:tcPr>
          <w:p w:rsidR="00000000" w:rsidP="00962F28">
            <w:pPr>
              <w:pStyle w:val="List"/>
              <w:rPr>
                <w:lang w:val="en-NZ"/>
              </w:rPr>
            </w:pPr>
            <w:r w:rsidRPr="00962F28">
              <w:t>1.6</w:t>
            </w:r>
          </w:p>
        </w:tc>
        <w:tc>
          <w:tcPr>
            <w:tcW w:w="5592" w:type="dxa"/>
            <w:tcBorders>
              <w:top w:val="nil"/>
              <w:left w:val="nil"/>
              <w:bottom w:val="nil"/>
              <w:right w:val="nil"/>
            </w:tcBorders>
            <w:tcMar>
              <w:top w:w="0" w:type="dxa"/>
              <w:left w:w="62" w:type="dxa"/>
              <w:bottom w:w="0" w:type="dxa"/>
              <w:right w:w="62" w:type="dxa"/>
            </w:tcMar>
          </w:tcPr>
          <w:p w:rsidR="00000000" w:rsidP="00962F28">
            <w:pPr>
              <w:pStyle w:val="List"/>
              <w:rPr>
                <w:lang w:val="en-NZ"/>
              </w:rPr>
            </w:pPr>
            <w:r w:rsidRPr="00962F28">
              <w:t xml:space="preserve">Ensure product or service </w:t>
            </w:r>
            <w:r w:rsidRPr="00962F28">
              <w:rPr>
                <w:rStyle w:val="BoldandItalics"/>
              </w:rPr>
              <w:t>display information</w:t>
            </w:r>
            <w:r w:rsidRPr="00962F28">
              <w:t xml:space="preserve"> accurately depicts product or service being promoted.</w:t>
            </w:r>
          </w:p>
        </w:tc>
      </w:tr>
      <w:tr w:rsidTr="00AA64A7">
        <w:tblPrEx>
          <w:tblW w:w="0" w:type="auto"/>
          <w:tblLayout w:type="fixed"/>
          <w:tblCellMar>
            <w:left w:w="62" w:type="dxa"/>
            <w:right w:w="62" w:type="dxa"/>
          </w:tblCellMar>
          <w:tblLook w:val="0000"/>
        </w:tblPrEx>
        <w:tc>
          <w:tcPr>
            <w:tcW w:w="4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1" w:type="dxa"/>
            <w:tcBorders>
              <w:top w:val="nil"/>
              <w:left w:val="nil"/>
              <w:bottom w:val="nil"/>
              <w:right w:val="nil"/>
            </w:tcBorders>
            <w:tcMar>
              <w:top w:w="0" w:type="dxa"/>
              <w:left w:w="62" w:type="dxa"/>
              <w:bottom w:w="0" w:type="dxa"/>
              <w:right w:w="62" w:type="dxa"/>
            </w:tcMar>
          </w:tcPr>
          <w:p w:rsidR="00000000" w:rsidP="00962F28">
            <w:pPr>
              <w:pStyle w:val="BodyText"/>
              <w:rPr>
                <w:lang w:val="en-NZ"/>
              </w:rPr>
            </w:pPr>
          </w:p>
        </w:tc>
        <w:tc>
          <w:tcPr>
            <w:tcW w:w="762" w:type="dxa"/>
            <w:tcBorders>
              <w:top w:val="nil"/>
              <w:left w:val="nil"/>
              <w:bottom w:val="nil"/>
              <w:right w:val="nil"/>
            </w:tcBorders>
            <w:tcMar>
              <w:top w:w="0" w:type="dxa"/>
              <w:left w:w="62" w:type="dxa"/>
              <w:bottom w:w="0" w:type="dxa"/>
              <w:right w:w="62" w:type="dxa"/>
            </w:tcMar>
          </w:tcPr>
          <w:p w:rsidR="00000000" w:rsidP="00962F28">
            <w:pPr>
              <w:pStyle w:val="List"/>
              <w:rPr>
                <w:lang w:val="en-NZ"/>
              </w:rPr>
            </w:pPr>
            <w:r w:rsidRPr="00962F28">
              <w:t>1.7</w:t>
            </w:r>
          </w:p>
        </w:tc>
        <w:tc>
          <w:tcPr>
            <w:tcW w:w="5592" w:type="dxa"/>
            <w:tcBorders>
              <w:top w:val="nil"/>
              <w:left w:val="nil"/>
              <w:bottom w:val="nil"/>
              <w:right w:val="nil"/>
            </w:tcBorders>
            <w:tcMar>
              <w:top w:w="0" w:type="dxa"/>
              <w:left w:w="62" w:type="dxa"/>
              <w:bottom w:w="0" w:type="dxa"/>
              <w:right w:w="62" w:type="dxa"/>
            </w:tcMar>
          </w:tcPr>
          <w:p w:rsidR="00000000" w:rsidP="00962F28">
            <w:pPr>
              <w:pStyle w:val="List"/>
              <w:rPr>
                <w:lang w:val="en-NZ"/>
              </w:rPr>
            </w:pPr>
            <w:r w:rsidRPr="00962F28">
              <w:t xml:space="preserve">Ensure displays are completed according to required time schedule, with minimum disruption to </w:t>
            </w:r>
            <w:r w:rsidRPr="00962F28">
              <w:rPr>
                <w:rStyle w:val="BoldandItalics"/>
              </w:rPr>
              <w:t>customer</w:t>
            </w:r>
            <w:r w:rsidRPr="00962F28">
              <w:t xml:space="preserve"> service and traffic flow.</w:t>
            </w:r>
          </w:p>
        </w:tc>
      </w:tr>
      <w:tr w:rsidTr="00AA64A7">
        <w:tblPrEx>
          <w:tblW w:w="0" w:type="auto"/>
          <w:tblLayout w:type="fixed"/>
          <w:tblCellMar>
            <w:left w:w="62" w:type="dxa"/>
            <w:right w:w="62" w:type="dxa"/>
          </w:tblCellMar>
          <w:tblLook w:val="0000"/>
        </w:tblPrEx>
        <w:tc>
          <w:tcPr>
            <w:tcW w:w="4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1" w:type="dxa"/>
            <w:tcBorders>
              <w:top w:val="nil"/>
              <w:left w:val="nil"/>
              <w:bottom w:val="nil"/>
              <w:right w:val="nil"/>
            </w:tcBorders>
            <w:tcMar>
              <w:top w:w="0" w:type="dxa"/>
              <w:left w:w="62" w:type="dxa"/>
              <w:bottom w:w="0" w:type="dxa"/>
              <w:right w:w="62" w:type="dxa"/>
            </w:tcMar>
          </w:tcPr>
          <w:p w:rsidR="00000000" w:rsidP="00962F28">
            <w:pPr>
              <w:pStyle w:val="BodyText"/>
              <w:rPr>
                <w:lang w:val="en-NZ"/>
              </w:rPr>
            </w:pPr>
          </w:p>
        </w:tc>
        <w:tc>
          <w:tcPr>
            <w:tcW w:w="762" w:type="dxa"/>
            <w:tcBorders>
              <w:top w:val="nil"/>
              <w:left w:val="nil"/>
              <w:bottom w:val="nil"/>
              <w:right w:val="nil"/>
            </w:tcBorders>
            <w:tcMar>
              <w:top w:w="0" w:type="dxa"/>
              <w:left w:w="62" w:type="dxa"/>
              <w:bottom w:w="0" w:type="dxa"/>
              <w:right w:w="62" w:type="dxa"/>
            </w:tcMar>
          </w:tcPr>
          <w:p w:rsidR="00000000" w:rsidP="00962F28">
            <w:pPr>
              <w:pStyle w:val="List"/>
              <w:rPr>
                <w:lang w:val="en-NZ"/>
              </w:rPr>
            </w:pPr>
            <w:r w:rsidRPr="00962F28">
              <w:t>1.8</w:t>
            </w:r>
          </w:p>
        </w:tc>
        <w:tc>
          <w:tcPr>
            <w:tcW w:w="5592" w:type="dxa"/>
            <w:tcBorders>
              <w:top w:val="nil"/>
              <w:left w:val="nil"/>
              <w:bottom w:val="nil"/>
              <w:right w:val="nil"/>
            </w:tcBorders>
            <w:tcMar>
              <w:top w:w="0" w:type="dxa"/>
              <w:left w:w="62" w:type="dxa"/>
              <w:bottom w:w="0" w:type="dxa"/>
              <w:right w:w="62" w:type="dxa"/>
            </w:tcMar>
          </w:tcPr>
          <w:p w:rsidR="00000000" w:rsidP="00962F28">
            <w:pPr>
              <w:pStyle w:val="List"/>
              <w:rPr>
                <w:lang w:val="en-NZ"/>
              </w:rPr>
            </w:pPr>
            <w:r w:rsidRPr="00962F28">
              <w:t>Construct and maintain displays in a safe, secure manner.</w:t>
            </w:r>
          </w:p>
        </w:tc>
      </w:tr>
      <w:tr w:rsidTr="00AA64A7">
        <w:tblPrEx>
          <w:tblW w:w="0" w:type="auto"/>
          <w:tblLayout w:type="fixed"/>
          <w:tblCellMar>
            <w:left w:w="62" w:type="dxa"/>
            <w:right w:w="62" w:type="dxa"/>
          </w:tblCellMar>
          <w:tblLook w:val="0000"/>
        </w:tblPrEx>
        <w:tc>
          <w:tcPr>
            <w:tcW w:w="4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1" w:type="dxa"/>
            <w:tcBorders>
              <w:top w:val="nil"/>
              <w:left w:val="nil"/>
              <w:bottom w:val="nil"/>
              <w:right w:val="nil"/>
            </w:tcBorders>
            <w:tcMar>
              <w:top w:w="0" w:type="dxa"/>
              <w:left w:w="62" w:type="dxa"/>
              <w:bottom w:w="0" w:type="dxa"/>
              <w:right w:w="62" w:type="dxa"/>
            </w:tcMar>
          </w:tcPr>
          <w:p w:rsidR="00000000" w:rsidP="00962F28">
            <w:pPr>
              <w:pStyle w:val="BodyText"/>
              <w:rPr>
                <w:lang w:val="en-NZ"/>
              </w:rPr>
            </w:pPr>
          </w:p>
        </w:tc>
        <w:tc>
          <w:tcPr>
            <w:tcW w:w="762" w:type="dxa"/>
            <w:tcBorders>
              <w:top w:val="nil"/>
              <w:left w:val="nil"/>
              <w:bottom w:val="nil"/>
              <w:right w:val="nil"/>
            </w:tcBorders>
            <w:tcMar>
              <w:top w:w="0" w:type="dxa"/>
              <w:left w:w="62" w:type="dxa"/>
              <w:bottom w:w="0" w:type="dxa"/>
              <w:right w:w="62" w:type="dxa"/>
            </w:tcMar>
          </w:tcPr>
          <w:p w:rsidR="00000000" w:rsidP="00962F28">
            <w:pPr>
              <w:pStyle w:val="List"/>
              <w:rPr>
                <w:lang w:val="en-NZ"/>
              </w:rPr>
            </w:pPr>
            <w:r w:rsidRPr="00962F28">
              <w:t>1.9</w:t>
            </w:r>
          </w:p>
        </w:tc>
        <w:tc>
          <w:tcPr>
            <w:tcW w:w="5592" w:type="dxa"/>
            <w:tcBorders>
              <w:top w:val="nil"/>
              <w:left w:val="nil"/>
              <w:bottom w:val="nil"/>
              <w:right w:val="nil"/>
            </w:tcBorders>
            <w:tcMar>
              <w:top w:w="0" w:type="dxa"/>
              <w:left w:w="62" w:type="dxa"/>
              <w:bottom w:w="0" w:type="dxa"/>
              <w:right w:w="62" w:type="dxa"/>
            </w:tcMar>
          </w:tcPr>
          <w:p w:rsidR="00000000" w:rsidP="00962F28">
            <w:pPr>
              <w:pStyle w:val="List"/>
              <w:rPr>
                <w:lang w:val="en-NZ"/>
              </w:rPr>
            </w:pPr>
            <w:r w:rsidRPr="00962F28">
              <w:t>Regularly monitor replenishment of merchandise and rotation of stock on store displays and take action as required.</w:t>
            </w:r>
          </w:p>
        </w:tc>
      </w:tr>
      <w:tr w:rsidTr="00AA64A7">
        <w:tblPrEx>
          <w:tblW w:w="0" w:type="auto"/>
          <w:tblLayout w:type="fixed"/>
          <w:tblCellMar>
            <w:left w:w="62" w:type="dxa"/>
            <w:right w:w="62" w:type="dxa"/>
          </w:tblCellMar>
          <w:tblLook w:val="0000"/>
        </w:tblPrEx>
        <w:tc>
          <w:tcPr>
            <w:tcW w:w="4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1" w:type="dxa"/>
            <w:tcBorders>
              <w:top w:val="nil"/>
              <w:left w:val="nil"/>
              <w:bottom w:val="nil"/>
              <w:right w:val="nil"/>
            </w:tcBorders>
            <w:tcMar>
              <w:top w:w="0" w:type="dxa"/>
              <w:left w:w="62" w:type="dxa"/>
              <w:bottom w:w="0" w:type="dxa"/>
              <w:right w:w="62" w:type="dxa"/>
            </w:tcMar>
          </w:tcPr>
          <w:p w:rsidR="00000000" w:rsidP="00962F28">
            <w:pPr>
              <w:pStyle w:val="BodyText"/>
              <w:rPr>
                <w:lang w:val="en-NZ"/>
              </w:rPr>
            </w:pPr>
          </w:p>
        </w:tc>
        <w:tc>
          <w:tcPr>
            <w:tcW w:w="762" w:type="dxa"/>
            <w:tcBorders>
              <w:top w:val="nil"/>
              <w:left w:val="nil"/>
              <w:bottom w:val="nil"/>
              <w:right w:val="nil"/>
            </w:tcBorders>
            <w:tcMar>
              <w:top w:w="0" w:type="dxa"/>
              <w:left w:w="62" w:type="dxa"/>
              <w:bottom w:w="0" w:type="dxa"/>
              <w:right w:w="62" w:type="dxa"/>
            </w:tcMar>
          </w:tcPr>
          <w:p w:rsidR="00000000" w:rsidP="00962F28">
            <w:pPr>
              <w:pStyle w:val="List"/>
              <w:rPr>
                <w:lang w:val="en-NZ"/>
              </w:rPr>
            </w:pPr>
            <w:r w:rsidRPr="00962F28">
              <w:t>1.10</w:t>
            </w:r>
          </w:p>
        </w:tc>
        <w:tc>
          <w:tcPr>
            <w:tcW w:w="5592" w:type="dxa"/>
            <w:tcBorders>
              <w:top w:val="nil"/>
              <w:left w:val="nil"/>
              <w:bottom w:val="nil"/>
              <w:right w:val="nil"/>
            </w:tcBorders>
            <w:tcMar>
              <w:top w:w="0" w:type="dxa"/>
              <w:left w:w="62" w:type="dxa"/>
              <w:bottom w:w="0" w:type="dxa"/>
              <w:right w:w="62" w:type="dxa"/>
            </w:tcMar>
          </w:tcPr>
          <w:p w:rsidR="00000000" w:rsidP="00962F28">
            <w:pPr>
              <w:pStyle w:val="List"/>
              <w:rPr>
                <w:lang w:val="en-NZ"/>
              </w:rPr>
            </w:pPr>
            <w:r w:rsidRPr="00962F28">
              <w:t>Inform staff of appropriate timing for dismantling and disposal of displays.</w:t>
            </w:r>
          </w:p>
        </w:tc>
      </w:tr>
      <w:tr w:rsidTr="00AA64A7">
        <w:tblPrEx>
          <w:tblW w:w="0" w:type="auto"/>
          <w:tblLayout w:type="fixed"/>
          <w:tblCellMar>
            <w:left w:w="62" w:type="dxa"/>
            <w:right w:w="62" w:type="dxa"/>
          </w:tblCellMar>
          <w:tblLook w:val="0000"/>
        </w:tblPrEx>
        <w:tc>
          <w:tcPr>
            <w:tcW w:w="4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1" w:type="dxa"/>
            <w:tcBorders>
              <w:top w:val="nil"/>
              <w:left w:val="nil"/>
              <w:bottom w:val="nil"/>
              <w:right w:val="nil"/>
            </w:tcBorders>
            <w:tcMar>
              <w:top w:w="0" w:type="dxa"/>
              <w:left w:w="62" w:type="dxa"/>
              <w:bottom w:w="0" w:type="dxa"/>
              <w:right w:w="62" w:type="dxa"/>
            </w:tcMar>
          </w:tcPr>
          <w:p w:rsidR="00000000" w:rsidP="00962F28">
            <w:pPr>
              <w:pStyle w:val="BodyText"/>
              <w:rPr>
                <w:lang w:val="en-NZ"/>
              </w:rPr>
            </w:pPr>
          </w:p>
        </w:tc>
        <w:tc>
          <w:tcPr>
            <w:tcW w:w="762" w:type="dxa"/>
            <w:tcBorders>
              <w:top w:val="nil"/>
              <w:left w:val="nil"/>
              <w:bottom w:val="nil"/>
              <w:right w:val="nil"/>
            </w:tcBorders>
            <w:tcMar>
              <w:top w:w="0" w:type="dxa"/>
              <w:left w:w="62" w:type="dxa"/>
              <w:bottom w:w="0" w:type="dxa"/>
              <w:right w:w="62" w:type="dxa"/>
            </w:tcMar>
          </w:tcPr>
          <w:p w:rsidR="00000000" w:rsidP="00962F28">
            <w:pPr>
              <w:pStyle w:val="List"/>
              <w:rPr>
                <w:lang w:val="en-NZ"/>
              </w:rPr>
            </w:pPr>
            <w:r w:rsidRPr="00962F28">
              <w:t>1.11</w:t>
            </w:r>
          </w:p>
        </w:tc>
        <w:tc>
          <w:tcPr>
            <w:tcW w:w="5592" w:type="dxa"/>
            <w:tcBorders>
              <w:top w:val="nil"/>
              <w:left w:val="nil"/>
              <w:bottom w:val="nil"/>
              <w:right w:val="nil"/>
            </w:tcBorders>
            <w:tcMar>
              <w:top w:w="0" w:type="dxa"/>
              <w:left w:w="62" w:type="dxa"/>
              <w:bottom w:w="0" w:type="dxa"/>
              <w:right w:w="62" w:type="dxa"/>
            </w:tcMar>
          </w:tcPr>
          <w:p w:rsidR="00000000" w:rsidP="00962F28">
            <w:pPr>
              <w:pStyle w:val="List"/>
              <w:rPr>
                <w:lang w:val="en-NZ"/>
              </w:rPr>
            </w:pPr>
            <w:r w:rsidRPr="00962F28">
              <w:t>Evaluate merchandise presentation against sales</w:t>
            </w:r>
            <w:r w:rsidRPr="00962F28">
              <w:t xml:space="preserve"> turnover and store presentation standards.</w:t>
            </w:r>
          </w:p>
        </w:tc>
      </w:tr>
      <w:tr w:rsidTr="00AA64A7">
        <w:tblPrEx>
          <w:tblW w:w="0" w:type="auto"/>
          <w:tblLayout w:type="fixed"/>
          <w:tblCellMar>
            <w:left w:w="62" w:type="dxa"/>
            <w:right w:w="62" w:type="dxa"/>
          </w:tblCellMar>
          <w:tblLook w:val="0000"/>
        </w:tblPrEx>
        <w:tc>
          <w:tcPr>
            <w:tcW w:w="4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1" w:type="dxa"/>
            <w:tcBorders>
              <w:top w:val="nil"/>
              <w:left w:val="nil"/>
              <w:bottom w:val="nil"/>
              <w:right w:val="nil"/>
            </w:tcBorders>
            <w:tcMar>
              <w:top w:w="0" w:type="dxa"/>
              <w:left w:w="62" w:type="dxa"/>
              <w:bottom w:w="0" w:type="dxa"/>
              <w:right w:w="62" w:type="dxa"/>
            </w:tcMar>
          </w:tcPr>
          <w:p w:rsidR="00000000" w:rsidP="00962F28">
            <w:pPr>
              <w:pStyle w:val="BodyText"/>
              <w:rPr>
                <w:lang w:val="en-NZ"/>
              </w:rPr>
            </w:pPr>
          </w:p>
        </w:tc>
        <w:tc>
          <w:tcPr>
            <w:tcW w:w="762" w:type="dxa"/>
            <w:tcBorders>
              <w:top w:val="nil"/>
              <w:left w:val="nil"/>
              <w:bottom w:val="nil"/>
              <w:right w:val="nil"/>
            </w:tcBorders>
            <w:tcMar>
              <w:top w:w="0" w:type="dxa"/>
              <w:left w:w="62" w:type="dxa"/>
              <w:bottom w:w="0" w:type="dxa"/>
              <w:right w:w="62" w:type="dxa"/>
            </w:tcMar>
          </w:tcPr>
          <w:p w:rsidR="00000000" w:rsidP="00962F28">
            <w:pPr>
              <w:pStyle w:val="List"/>
              <w:rPr>
                <w:lang w:val="en-NZ"/>
              </w:rPr>
            </w:pPr>
            <w:r w:rsidRPr="00962F28">
              <w:t>1.12</w:t>
            </w:r>
          </w:p>
        </w:tc>
        <w:tc>
          <w:tcPr>
            <w:tcW w:w="5592" w:type="dxa"/>
            <w:tcBorders>
              <w:top w:val="nil"/>
              <w:left w:val="nil"/>
              <w:bottom w:val="nil"/>
              <w:right w:val="nil"/>
            </w:tcBorders>
            <w:tcMar>
              <w:top w:w="0" w:type="dxa"/>
              <w:left w:w="62" w:type="dxa"/>
              <w:bottom w:w="0" w:type="dxa"/>
              <w:right w:w="62" w:type="dxa"/>
            </w:tcMar>
          </w:tcPr>
          <w:p w:rsidR="00000000" w:rsidP="00962F28">
            <w:pPr>
              <w:pStyle w:val="List"/>
              <w:rPr>
                <w:lang w:val="en-NZ"/>
              </w:rPr>
            </w:pPr>
            <w:r w:rsidRPr="00962F28">
              <w:t>Provide management with feedback in regard to improvement of store marketing and promotional activities.</w:t>
            </w:r>
          </w:p>
        </w:tc>
      </w:tr>
      <w:tr w:rsidTr="00AA64A7">
        <w:tblPrEx>
          <w:tblW w:w="0" w:type="auto"/>
          <w:tblLayout w:type="fixed"/>
          <w:tblCellMar>
            <w:left w:w="62" w:type="dxa"/>
            <w:right w:w="62" w:type="dxa"/>
          </w:tblCellMar>
          <w:tblLook w:val="0000"/>
        </w:tblPrEx>
        <w:tc>
          <w:tcPr>
            <w:tcW w:w="4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6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92" w:type="dxa"/>
            <w:tcBorders>
              <w:top w:val="nil"/>
              <w:left w:val="nil"/>
              <w:bottom w:val="nil"/>
              <w:right w:val="nil"/>
            </w:tcBorders>
            <w:tcMar>
              <w:top w:w="0" w:type="dxa"/>
              <w:left w:w="62" w:type="dxa"/>
              <w:bottom w:w="0" w:type="dxa"/>
              <w:right w:w="62" w:type="dxa"/>
            </w:tcMar>
          </w:tcPr>
          <w:p w:rsidR="00000000" w:rsidP="00962F28">
            <w:pPr>
              <w:pStyle w:val="BodyText"/>
              <w:rPr>
                <w:lang w:val="en-NZ"/>
              </w:rPr>
            </w:pPr>
          </w:p>
        </w:tc>
      </w:tr>
      <w:tr w:rsidTr="00AA64A7">
        <w:tblPrEx>
          <w:tblW w:w="0" w:type="auto"/>
          <w:tblLayout w:type="fixed"/>
          <w:tblCellMar>
            <w:left w:w="62" w:type="dxa"/>
            <w:right w:w="62" w:type="dxa"/>
          </w:tblCellMar>
          <w:tblLook w:val="0000"/>
        </w:tblPrEx>
        <w:tc>
          <w:tcPr>
            <w:tcW w:w="425" w:type="dxa"/>
            <w:tcBorders>
              <w:top w:val="nil"/>
              <w:left w:val="nil"/>
              <w:bottom w:val="nil"/>
              <w:right w:val="nil"/>
            </w:tcBorders>
            <w:tcMar>
              <w:top w:w="0" w:type="dxa"/>
              <w:left w:w="62" w:type="dxa"/>
              <w:bottom w:w="0" w:type="dxa"/>
              <w:right w:w="62" w:type="dxa"/>
            </w:tcMar>
          </w:tcPr>
          <w:p w:rsidR="00000000" w:rsidP="00962F28">
            <w:pPr>
              <w:pStyle w:val="List"/>
              <w:rPr>
                <w:lang w:val="en-NZ"/>
              </w:rPr>
            </w:pPr>
            <w:r w:rsidRPr="00962F28">
              <w:t>2</w:t>
            </w:r>
          </w:p>
        </w:tc>
        <w:tc>
          <w:tcPr>
            <w:tcW w:w="2401" w:type="dxa"/>
            <w:tcBorders>
              <w:top w:val="nil"/>
              <w:left w:val="nil"/>
              <w:bottom w:val="nil"/>
              <w:right w:val="nil"/>
            </w:tcBorders>
            <w:tcMar>
              <w:top w:w="0" w:type="dxa"/>
              <w:left w:w="62" w:type="dxa"/>
              <w:bottom w:w="0" w:type="dxa"/>
              <w:right w:w="62" w:type="dxa"/>
            </w:tcMar>
          </w:tcPr>
          <w:p w:rsidR="00000000" w:rsidP="00962F28">
            <w:pPr>
              <w:pStyle w:val="List"/>
              <w:rPr>
                <w:lang w:val="en-NZ"/>
              </w:rPr>
            </w:pPr>
            <w:r w:rsidRPr="00962F28">
              <w:t>Implement merchandise pricing.</w:t>
            </w:r>
          </w:p>
        </w:tc>
        <w:tc>
          <w:tcPr>
            <w:tcW w:w="762" w:type="dxa"/>
            <w:tcBorders>
              <w:top w:val="nil"/>
              <w:left w:val="nil"/>
              <w:bottom w:val="nil"/>
              <w:right w:val="nil"/>
            </w:tcBorders>
            <w:tcMar>
              <w:top w:w="0" w:type="dxa"/>
              <w:left w:w="62" w:type="dxa"/>
              <w:bottom w:w="0" w:type="dxa"/>
              <w:right w:w="62" w:type="dxa"/>
            </w:tcMar>
          </w:tcPr>
          <w:p w:rsidR="00000000" w:rsidP="00962F28">
            <w:pPr>
              <w:pStyle w:val="List"/>
              <w:rPr>
                <w:lang w:val="en-NZ"/>
              </w:rPr>
            </w:pPr>
            <w:r w:rsidRPr="00962F28">
              <w:t>2.1</w:t>
            </w:r>
          </w:p>
        </w:tc>
        <w:tc>
          <w:tcPr>
            <w:tcW w:w="5592" w:type="dxa"/>
            <w:tcBorders>
              <w:top w:val="nil"/>
              <w:left w:val="nil"/>
              <w:bottom w:val="nil"/>
              <w:right w:val="nil"/>
            </w:tcBorders>
            <w:tcMar>
              <w:top w:w="0" w:type="dxa"/>
              <w:left w:w="62" w:type="dxa"/>
              <w:bottom w:w="0" w:type="dxa"/>
              <w:right w:w="62" w:type="dxa"/>
            </w:tcMar>
          </w:tcPr>
          <w:p w:rsidR="00000000" w:rsidP="00962F28">
            <w:pPr>
              <w:pStyle w:val="List"/>
              <w:rPr>
                <w:lang w:val="en-NZ"/>
              </w:rPr>
            </w:pPr>
            <w:r w:rsidRPr="00962F28">
              <w:t>Implement store policy and procedures in regard to pricing and ticketing.</w:t>
            </w:r>
          </w:p>
        </w:tc>
      </w:tr>
      <w:tr w:rsidTr="00AA64A7">
        <w:tblPrEx>
          <w:tblW w:w="0" w:type="auto"/>
          <w:tblLayout w:type="fixed"/>
          <w:tblCellMar>
            <w:left w:w="62" w:type="dxa"/>
            <w:right w:w="62" w:type="dxa"/>
          </w:tblCellMar>
          <w:tblLook w:val="0000"/>
        </w:tblPrEx>
        <w:tc>
          <w:tcPr>
            <w:tcW w:w="4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1" w:type="dxa"/>
            <w:tcBorders>
              <w:top w:val="nil"/>
              <w:left w:val="nil"/>
              <w:bottom w:val="nil"/>
              <w:right w:val="nil"/>
            </w:tcBorders>
            <w:tcMar>
              <w:top w:w="0" w:type="dxa"/>
              <w:left w:w="62" w:type="dxa"/>
              <w:bottom w:w="0" w:type="dxa"/>
              <w:right w:w="62" w:type="dxa"/>
            </w:tcMar>
          </w:tcPr>
          <w:p w:rsidR="00000000" w:rsidP="00962F28">
            <w:pPr>
              <w:pStyle w:val="BodyText"/>
              <w:rPr>
                <w:lang w:val="en-NZ"/>
              </w:rPr>
            </w:pPr>
          </w:p>
        </w:tc>
        <w:tc>
          <w:tcPr>
            <w:tcW w:w="762" w:type="dxa"/>
            <w:tcBorders>
              <w:top w:val="nil"/>
              <w:left w:val="nil"/>
              <w:bottom w:val="nil"/>
              <w:right w:val="nil"/>
            </w:tcBorders>
            <w:tcMar>
              <w:top w:w="0" w:type="dxa"/>
              <w:left w:w="62" w:type="dxa"/>
              <w:bottom w:w="0" w:type="dxa"/>
              <w:right w:w="62" w:type="dxa"/>
            </w:tcMar>
          </w:tcPr>
          <w:p w:rsidR="00000000" w:rsidP="00962F28">
            <w:pPr>
              <w:pStyle w:val="List"/>
              <w:rPr>
                <w:lang w:val="en-NZ"/>
              </w:rPr>
            </w:pPr>
            <w:r w:rsidRPr="00962F28">
              <w:t>2.2</w:t>
            </w:r>
          </w:p>
        </w:tc>
        <w:tc>
          <w:tcPr>
            <w:tcW w:w="5592" w:type="dxa"/>
            <w:tcBorders>
              <w:top w:val="nil"/>
              <w:left w:val="nil"/>
              <w:bottom w:val="nil"/>
              <w:right w:val="nil"/>
            </w:tcBorders>
            <w:tcMar>
              <w:top w:w="0" w:type="dxa"/>
              <w:left w:w="62" w:type="dxa"/>
              <w:bottom w:w="0" w:type="dxa"/>
              <w:right w:w="62" w:type="dxa"/>
            </w:tcMar>
          </w:tcPr>
          <w:p w:rsidR="00000000" w:rsidP="00962F28">
            <w:pPr>
              <w:pStyle w:val="List"/>
              <w:rPr>
                <w:lang w:val="en-NZ"/>
              </w:rPr>
            </w:pPr>
            <w:r w:rsidRPr="00962F28">
              <w:t>Identify current prices for products and services and amend according to store policy.</w:t>
            </w:r>
          </w:p>
        </w:tc>
      </w:tr>
      <w:tr w:rsidTr="00AA64A7">
        <w:tblPrEx>
          <w:tblW w:w="0" w:type="auto"/>
          <w:tblLayout w:type="fixed"/>
          <w:tblCellMar>
            <w:left w:w="62" w:type="dxa"/>
            <w:right w:w="62" w:type="dxa"/>
          </w:tblCellMar>
          <w:tblLook w:val="0000"/>
        </w:tblPrEx>
        <w:tc>
          <w:tcPr>
            <w:tcW w:w="4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1" w:type="dxa"/>
            <w:tcBorders>
              <w:top w:val="nil"/>
              <w:left w:val="nil"/>
              <w:bottom w:val="nil"/>
              <w:right w:val="nil"/>
            </w:tcBorders>
            <w:tcMar>
              <w:top w:w="0" w:type="dxa"/>
              <w:left w:w="62" w:type="dxa"/>
              <w:bottom w:w="0" w:type="dxa"/>
              <w:right w:w="62" w:type="dxa"/>
            </w:tcMar>
          </w:tcPr>
          <w:p w:rsidR="00000000" w:rsidP="00962F28">
            <w:pPr>
              <w:pStyle w:val="BodyText"/>
              <w:rPr>
                <w:lang w:val="en-NZ"/>
              </w:rPr>
            </w:pPr>
          </w:p>
        </w:tc>
        <w:tc>
          <w:tcPr>
            <w:tcW w:w="762" w:type="dxa"/>
            <w:tcBorders>
              <w:top w:val="nil"/>
              <w:left w:val="nil"/>
              <w:bottom w:val="nil"/>
              <w:right w:val="nil"/>
            </w:tcBorders>
            <w:tcMar>
              <w:top w:w="0" w:type="dxa"/>
              <w:left w:w="62" w:type="dxa"/>
              <w:bottom w:w="0" w:type="dxa"/>
              <w:right w:w="62" w:type="dxa"/>
            </w:tcMar>
          </w:tcPr>
          <w:p w:rsidR="00000000" w:rsidP="00962F28">
            <w:pPr>
              <w:pStyle w:val="List"/>
              <w:rPr>
                <w:lang w:val="en-NZ"/>
              </w:rPr>
            </w:pPr>
            <w:r w:rsidRPr="00962F28">
              <w:t>2.3</w:t>
            </w:r>
          </w:p>
        </w:tc>
        <w:tc>
          <w:tcPr>
            <w:tcW w:w="5592" w:type="dxa"/>
            <w:tcBorders>
              <w:top w:val="nil"/>
              <w:left w:val="nil"/>
              <w:bottom w:val="nil"/>
              <w:right w:val="nil"/>
            </w:tcBorders>
            <w:tcMar>
              <w:top w:w="0" w:type="dxa"/>
              <w:left w:w="62" w:type="dxa"/>
              <w:bottom w:w="0" w:type="dxa"/>
              <w:right w:w="62" w:type="dxa"/>
            </w:tcMar>
          </w:tcPr>
          <w:p w:rsidR="00000000" w:rsidRPr="00962F28" w:rsidP="00962F28">
            <w:pPr>
              <w:pStyle w:val="List"/>
            </w:pPr>
            <w:r w:rsidRPr="00962F28">
              <w:t>Inform team members of price changes and current pricing policies.</w:t>
            </w:r>
          </w:p>
        </w:tc>
      </w:tr>
    </w:tbl>
    <w:p w:rsidR="00000000" w:rsidRPr="00962F28" w:rsidP="00962F28">
      <w:pPr>
        <w:pStyle w:val="BodyText"/>
      </w:pPr>
    </w:p>
    <w:p w:rsidR="00000000" w:rsidRPr="00962F28" w:rsidP="00962F28">
      <w:pPr>
        <w:pStyle w:val="AllowPageBreak"/>
      </w:pPr>
    </w:p>
    <w:p w:rsidR="00000000" w:rsidRPr="00962F28" w:rsidP="00962F28">
      <w:pPr>
        <w:pStyle w:val="Heading1"/>
      </w:pPr>
      <w:bookmarkStart w:id="9" w:name="O_138731"/>
      <w:bookmarkEnd w:id="9"/>
      <w:r w:rsidRPr="00962F28">
        <w:t>Required Skills and Knowledge</w:t>
      </w:r>
    </w:p>
    <w:tbl>
      <w:tblPr>
        <w:tblW w:w="0" w:type="auto"/>
        <w:tblLayout w:type="fixed"/>
        <w:tblCellMar>
          <w:left w:w="62" w:type="dxa"/>
          <w:right w:w="62" w:type="dxa"/>
        </w:tblCellMar>
        <w:tblLook w:val="0000"/>
      </w:tblPr>
      <w:tblGrid>
        <w:gridCol w:w="9180"/>
      </w:tblGrid>
      <w:tr w:rsidTr="00AA64A7">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962F28">
            <w:pPr>
              <w:pStyle w:val="BodyText"/>
              <w:rPr>
                <w:lang w:val="en-NZ"/>
              </w:rPr>
            </w:pPr>
            <w:r w:rsidRPr="00962F28">
              <w:rPr>
                <w:rStyle w:val="SpecialBold"/>
              </w:rPr>
              <w:t>REQUIRED SKILLS AND KNOWLEDGE</w:t>
            </w:r>
          </w:p>
        </w:tc>
      </w:tr>
      <w:tr w:rsidTr="00AA64A7">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962F28">
            <w:pPr>
              <w:pStyle w:val="BodyText"/>
              <w:rPr>
                <w:lang w:val="en-NZ"/>
              </w:rPr>
            </w:pPr>
            <w:r w:rsidRPr="00962F28">
              <w:t>This section describes the essential skills and knowledge and their level, required for this unit.</w:t>
            </w:r>
          </w:p>
        </w:tc>
      </w:tr>
      <w:tr w:rsidTr="00AA64A7">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962F28">
            <w:pPr>
              <w:pStyle w:val="BodyText"/>
              <w:rPr>
                <w:lang w:val="en-NZ"/>
              </w:rPr>
            </w:pPr>
          </w:p>
        </w:tc>
      </w:tr>
      <w:tr w:rsidTr="00AA64A7">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962F28" w:rsidP="00962F28">
            <w:pPr>
              <w:pStyle w:val="BodyText"/>
            </w:pPr>
            <w:r w:rsidRPr="00962F28">
              <w:t>The following skills must be assessed as part of this unit:</w:t>
            </w:r>
          </w:p>
          <w:p w:rsidR="00000000" w:rsidRPr="00962F28" w:rsidP="00962F28">
            <w:pPr>
              <w:pStyle w:val="ListBullet"/>
            </w:pPr>
            <w:r w:rsidRPr="00962F28">
              <w:t>use and maintenance of e</w:t>
            </w:r>
            <w:r w:rsidRPr="00962F28">
              <w:t>lectronic labelling and ticketing equipment</w:t>
            </w:r>
          </w:p>
          <w:p w:rsidR="00000000" w:rsidRPr="00962F28" w:rsidP="00962F28">
            <w:pPr>
              <w:pStyle w:val="ListBullet"/>
            </w:pPr>
            <w:r w:rsidRPr="00962F28">
              <w:t>interpersonal communication skills to:</w:t>
            </w:r>
          </w:p>
          <w:p w:rsidR="00000000" w:rsidRPr="00962F28" w:rsidP="00962F28">
            <w:pPr>
              <w:pStyle w:val="ListBullet2"/>
            </w:pPr>
            <w:r w:rsidRPr="00962F28">
              <w:t>provide information to staff</w:t>
            </w:r>
          </w:p>
          <w:p w:rsidR="00000000" w:rsidRPr="00962F28" w:rsidP="00962F28">
            <w:pPr>
              <w:pStyle w:val="ListBullet2"/>
            </w:pPr>
            <w:r w:rsidRPr="00962F28">
              <w:t>provide feedback to management through clear and direct communication</w:t>
            </w:r>
          </w:p>
          <w:p w:rsidR="00000000" w:rsidRPr="00962F28" w:rsidP="00962F28">
            <w:pPr>
              <w:pStyle w:val="ListBullet2"/>
            </w:pPr>
            <w:r w:rsidRPr="00962F28">
              <w:t>share information</w:t>
            </w:r>
          </w:p>
          <w:p w:rsidR="00000000" w:rsidRPr="00962F28" w:rsidP="00962F28">
            <w:pPr>
              <w:pStyle w:val="ListBullet2"/>
            </w:pPr>
            <w:r w:rsidRPr="00962F28">
              <w:t>give instructions</w:t>
            </w:r>
          </w:p>
          <w:p w:rsidR="00000000" w:rsidRPr="00962F28" w:rsidP="00962F28">
            <w:pPr>
              <w:pStyle w:val="ListBullet2"/>
            </w:pPr>
            <w:r w:rsidRPr="00962F28">
              <w:t>use language and concepts appropriate to cultural differences</w:t>
            </w:r>
          </w:p>
          <w:p w:rsidR="00000000" w:rsidRPr="00962F28" w:rsidP="00962F28">
            <w:pPr>
              <w:pStyle w:val="ListBullet2"/>
            </w:pPr>
            <w:r w:rsidRPr="00962F28">
              <w:t>use and interpret non-verbal communication</w:t>
            </w:r>
          </w:p>
          <w:p w:rsidR="00000000" w:rsidRPr="00962F28" w:rsidP="00962F28">
            <w:pPr>
              <w:pStyle w:val="ListBullet"/>
            </w:pPr>
            <w:r w:rsidRPr="00962F28">
              <w:t>literacy and numeracy skills in relation to:</w:t>
            </w:r>
          </w:p>
          <w:p w:rsidR="00000000" w:rsidRPr="00962F28" w:rsidP="00962F28">
            <w:pPr>
              <w:pStyle w:val="ListBullet2"/>
            </w:pPr>
            <w:r w:rsidRPr="00962F28">
              <w:t>machine or manual preparation of labels and tickets</w:t>
            </w:r>
          </w:p>
          <w:p w:rsidR="00000000" w:rsidRPr="00962F28" w:rsidP="00962F28">
            <w:pPr>
              <w:pStyle w:val="ListBullet2"/>
            </w:pPr>
            <w:r w:rsidRPr="00962F28">
              <w:t>reading and interpreting store policies and procedur</w:t>
            </w:r>
            <w:r w:rsidRPr="00962F28">
              <w:t>es</w:t>
            </w:r>
          </w:p>
          <w:p w:rsidR="00000000" w:rsidP="00962F28">
            <w:pPr>
              <w:pStyle w:val="ListBullet2"/>
              <w:rPr>
                <w:lang w:val="en-NZ"/>
              </w:rPr>
            </w:pPr>
            <w:r w:rsidRPr="00962F28">
              <w:t>merchandise presentation and pricing.</w:t>
            </w:r>
          </w:p>
        </w:tc>
      </w:tr>
      <w:tr w:rsidTr="00AA64A7">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962F28">
            <w:pPr>
              <w:pStyle w:val="BodyText"/>
              <w:rPr>
                <w:lang w:val="en-NZ"/>
              </w:rPr>
            </w:pPr>
          </w:p>
        </w:tc>
      </w:tr>
      <w:tr w:rsidTr="00AA64A7">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962F28" w:rsidP="00962F28">
            <w:pPr>
              <w:pStyle w:val="BodyText"/>
            </w:pPr>
            <w:r w:rsidRPr="00962F28">
              <w:t>The following knowledge must be assessed as part of this unit:</w:t>
            </w:r>
          </w:p>
          <w:p w:rsidR="00000000" w:rsidRPr="00962F28" w:rsidP="00962F28">
            <w:pPr>
              <w:pStyle w:val="ListBullet"/>
            </w:pPr>
            <w:r w:rsidRPr="00962F28">
              <w:t>store policies and procedures, in regard to:</w:t>
            </w:r>
          </w:p>
          <w:p w:rsidR="00000000" w:rsidRPr="00962F28" w:rsidP="00962F28">
            <w:pPr>
              <w:pStyle w:val="ListBullet2"/>
            </w:pPr>
            <w:r w:rsidRPr="00962F28">
              <w:t>merchandising, pricing and ticketing</w:t>
            </w:r>
          </w:p>
          <w:p w:rsidR="00000000" w:rsidRPr="00962F28" w:rsidP="00962F28">
            <w:pPr>
              <w:pStyle w:val="ListBullet2"/>
            </w:pPr>
            <w:r w:rsidRPr="00962F28">
              <w:t>merchandise range</w:t>
            </w:r>
          </w:p>
          <w:p w:rsidR="00000000" w:rsidRPr="00962F28" w:rsidP="00962F28">
            <w:pPr>
              <w:pStyle w:val="ListBullet2"/>
            </w:pPr>
            <w:r w:rsidRPr="00962F28">
              <w:t>storage of stock</w:t>
            </w:r>
          </w:p>
          <w:p w:rsidR="00000000" w:rsidRPr="00962F28" w:rsidP="00962F28">
            <w:pPr>
              <w:pStyle w:val="ListBullet2"/>
            </w:pPr>
            <w:r w:rsidRPr="00962F28">
              <w:t>stock rotation and replenishment</w:t>
            </w:r>
          </w:p>
          <w:p w:rsidR="00000000" w:rsidRPr="00962F28" w:rsidP="00962F28">
            <w:pPr>
              <w:pStyle w:val="ListBullet2"/>
            </w:pPr>
            <w:r w:rsidRPr="00962F28">
              <w:t>minimum stock levels required</w:t>
            </w:r>
          </w:p>
          <w:p w:rsidR="00000000" w:rsidRPr="00962F28" w:rsidP="00962F28">
            <w:pPr>
              <w:pStyle w:val="ListBullet"/>
            </w:pPr>
            <w:r w:rsidRPr="00962F28">
              <w:t>procedure for accessing information and implementing price changes</w:t>
            </w:r>
          </w:p>
          <w:p w:rsidR="00000000" w:rsidRPr="00962F28" w:rsidP="00962F28">
            <w:pPr>
              <w:pStyle w:val="ListBullet"/>
            </w:pPr>
            <w:r w:rsidRPr="00962F28">
              <w:t>principles of display and design</w:t>
            </w:r>
          </w:p>
          <w:p w:rsidR="00000000" w:rsidRPr="00962F28" w:rsidP="00962F28">
            <w:pPr>
              <w:pStyle w:val="ListBullet"/>
            </w:pPr>
            <w:r w:rsidRPr="00962F28">
              <w:t>location of display areas</w:t>
            </w:r>
          </w:p>
          <w:p w:rsidR="00000000" w:rsidRPr="00962F28" w:rsidP="00962F28">
            <w:pPr>
              <w:pStyle w:val="ListBullet"/>
            </w:pPr>
            <w:r w:rsidRPr="00962F28">
              <w:t>availability and use of materials</w:t>
            </w:r>
          </w:p>
          <w:p w:rsidR="00000000" w:rsidRPr="00962F28" w:rsidP="00962F28">
            <w:pPr>
              <w:pStyle w:val="ListBullet"/>
            </w:pPr>
            <w:r w:rsidRPr="00962F28">
              <w:t>store promotional themes</w:t>
            </w:r>
          </w:p>
          <w:p w:rsidR="00000000" w:rsidRPr="00962F28" w:rsidP="00962F28">
            <w:pPr>
              <w:pStyle w:val="ListBullet"/>
            </w:pPr>
            <w:r w:rsidRPr="00962F28">
              <w:t>occurre</w:t>
            </w:r>
            <w:r w:rsidRPr="00962F28">
              <w:t>nce and timing of store promotions, including advertising, catalogues and special offers</w:t>
            </w:r>
          </w:p>
          <w:p w:rsidR="00000000" w:rsidRPr="00962F28" w:rsidP="00962F28">
            <w:pPr>
              <w:pStyle w:val="ListBullet"/>
            </w:pPr>
            <w:r w:rsidRPr="00962F28">
              <w:t>load-bearing capacity of fixtures and display areas</w:t>
            </w:r>
          </w:p>
          <w:p w:rsidR="00000000" w:rsidRPr="00962F28" w:rsidP="00962F28">
            <w:pPr>
              <w:pStyle w:val="ListBullet"/>
            </w:pPr>
            <w:r w:rsidRPr="00962F28">
              <w:t>correct storage procedures for labelling and ticketing equipment and materials</w:t>
            </w:r>
          </w:p>
          <w:p w:rsidR="00000000" w:rsidRPr="00962F28" w:rsidP="00962F28">
            <w:pPr>
              <w:pStyle w:val="ListBullet"/>
            </w:pPr>
            <w:r w:rsidRPr="00962F28">
              <w:t>relevant OHS legislation and codes o</w:t>
            </w:r>
            <w:r w:rsidRPr="00962F28">
              <w:t>f practice</w:t>
            </w:r>
          </w:p>
          <w:p w:rsidR="00000000" w:rsidRPr="00962F28" w:rsidP="00962F28">
            <w:pPr>
              <w:pStyle w:val="ListBullet"/>
            </w:pPr>
            <w:r w:rsidRPr="00962F28">
              <w:t>relevant legislation and statutory requirements, including Trade Practices and Fair Trading Acts</w:t>
            </w:r>
          </w:p>
          <w:p w:rsidR="00000000" w:rsidRPr="00962F28" w:rsidP="00962F28">
            <w:pPr>
              <w:pStyle w:val="ListBullet"/>
            </w:pPr>
            <w:r w:rsidRPr="00962F28">
              <w:t>pricing procedures, including GST requirements</w:t>
            </w:r>
          </w:p>
          <w:p w:rsidR="00000000" w:rsidRPr="00962F28" w:rsidP="00962F28">
            <w:pPr>
              <w:pStyle w:val="ListBullet"/>
            </w:pPr>
            <w:r w:rsidRPr="00962F28">
              <w:t xml:space="preserve">relevant industry codes of practice </w:t>
            </w:r>
          </w:p>
          <w:p w:rsidR="00000000" w:rsidRPr="00962F28" w:rsidP="00962F28">
            <w:pPr>
              <w:pStyle w:val="ListBullet"/>
            </w:pPr>
            <w:r w:rsidRPr="00962F28">
              <w:t>principles and techniques of interpersonal communication skills</w:t>
            </w:r>
          </w:p>
          <w:p w:rsidR="00000000" w:rsidRPr="00962F28" w:rsidP="00962F28">
            <w:pPr>
              <w:pStyle w:val="ListBullet"/>
            </w:pPr>
            <w:r w:rsidRPr="00962F28">
              <w:t>manufacturer specifications for the use of electronic labelling and ticketing equipment.</w:t>
            </w:r>
          </w:p>
        </w:tc>
      </w:tr>
    </w:tbl>
    <w:p w:rsidR="00AA64A7" w:rsidP="00962F28">
      <w:pPr>
        <w:pStyle w:val="BodyText"/>
      </w:pPr>
    </w:p>
    <w:p w:rsidR="00AA64A7" w:rsidP="00962F28">
      <w:pPr>
        <w:pStyle w:val="BodyText"/>
      </w:pPr>
    </w:p>
    <w:p w:rsidR="00000000" w:rsidRPr="00962F28" w:rsidP="00962F28">
      <w:pPr>
        <w:pStyle w:val="Heading1"/>
      </w:pPr>
      <w:bookmarkStart w:id="10" w:name="O_138732"/>
      <w:bookmarkEnd w:id="10"/>
      <w:r w:rsidRPr="00962F28">
        <w:t>Evidence Guide</w:t>
      </w:r>
    </w:p>
    <w:tbl>
      <w:tblPr>
        <w:tblW w:w="0" w:type="auto"/>
        <w:tblLayout w:type="fixed"/>
        <w:tblCellMar>
          <w:left w:w="62" w:type="dxa"/>
          <w:right w:w="62" w:type="dxa"/>
        </w:tblCellMar>
        <w:tblLook w:val="0000"/>
      </w:tblPr>
      <w:tblGrid>
        <w:gridCol w:w="3345"/>
        <w:gridCol w:w="5835"/>
      </w:tblGrid>
      <w:tr w:rsidTr="00AA64A7">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962F28">
            <w:pPr>
              <w:pStyle w:val="BodyText"/>
              <w:rPr>
                <w:lang w:val="en-NZ"/>
              </w:rPr>
            </w:pPr>
            <w:r w:rsidRPr="00962F28">
              <w:rPr>
                <w:rStyle w:val="SpecialBold"/>
              </w:rPr>
              <w:t>EVIDENCE GUIDE</w:t>
            </w:r>
          </w:p>
        </w:tc>
      </w:tr>
      <w:tr w:rsidTr="00AA64A7">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962F28">
            <w:pPr>
              <w:pStyle w:val="BodyText"/>
              <w:rPr>
                <w:lang w:val="en-NZ"/>
              </w:rPr>
            </w:pPr>
            <w:r w:rsidRPr="00962F28">
              <w:t>The evidence guide provides advice on assessment and must be read in conjunction with the performance criteria, required skills and knowledge, the range statement and the Assessment Guidelines for this Training Package.</w:t>
            </w:r>
          </w:p>
        </w:tc>
      </w:tr>
      <w:tr w:rsidTr="00AA64A7">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962F28">
            <w:pPr>
              <w:pStyle w:val="BodyText"/>
              <w:rPr>
                <w:lang w:val="en-NZ"/>
              </w:rPr>
            </w:pPr>
          </w:p>
        </w:tc>
      </w:tr>
      <w:tr w:rsidTr="00AA64A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62F28">
            <w:pPr>
              <w:pStyle w:val="BodyText"/>
              <w:rPr>
                <w:lang w:val="en-NZ"/>
              </w:rPr>
            </w:pPr>
            <w:r w:rsidRPr="00962F28">
              <w:rPr>
                <w:rStyle w:val="SpecialBold"/>
              </w:rPr>
              <w:t>Critical aspects for assessment</w:t>
            </w:r>
            <w:r w:rsidRPr="00962F28">
              <w:rPr>
                <w:rStyle w:val="SpecialBold"/>
              </w:rPr>
              <w:t xml:space="preserve">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962F28" w:rsidP="00962F28">
            <w:pPr>
              <w:pStyle w:val="BodyText"/>
            </w:pPr>
            <w:r w:rsidRPr="00962F28">
              <w:t>Evidence of the following is essential:</w:t>
            </w:r>
          </w:p>
          <w:p w:rsidR="00000000" w:rsidRPr="00962F28" w:rsidP="00962F28">
            <w:pPr>
              <w:pStyle w:val="ListBullet"/>
            </w:pPr>
            <w:r w:rsidRPr="00962F28">
              <w:t>implements store policies and procedures in regard to displaying, merchandising, ticketing and pricing of stock</w:t>
            </w:r>
          </w:p>
          <w:p w:rsidR="00000000" w:rsidRPr="00962F28" w:rsidP="00962F28">
            <w:pPr>
              <w:pStyle w:val="ListBullet"/>
            </w:pPr>
            <w:r w:rsidRPr="00962F28">
              <w:t>coordinates and monitors display, promotion and presentation of merchandise according to store policies and procedures and legislative requirements</w:t>
            </w:r>
          </w:p>
          <w:p w:rsidR="00000000" w:rsidRPr="00962F28" w:rsidP="00962F28">
            <w:pPr>
              <w:pStyle w:val="ListBullet"/>
            </w:pPr>
            <w:r w:rsidRPr="00962F28">
              <w:t>identifies products to be advertised or promoted according to store merchandising policies</w:t>
            </w:r>
          </w:p>
          <w:p w:rsidR="00000000" w:rsidRPr="00962F28" w:rsidP="00962F28">
            <w:pPr>
              <w:pStyle w:val="ListBullet"/>
            </w:pPr>
            <w:r w:rsidRPr="00962F28">
              <w:t>coordinates const</w:t>
            </w:r>
            <w:r w:rsidRPr="00962F28">
              <w:t>ruction and maintenance of displays within time schedule set in regard to advertising, catalogues, special offers and in-store promotions in a safe and secure manner</w:t>
            </w:r>
          </w:p>
          <w:p w:rsidR="00000000" w:rsidRPr="00962F28" w:rsidP="00962F28">
            <w:pPr>
              <w:pStyle w:val="ListBullet"/>
            </w:pPr>
            <w:r w:rsidRPr="00962F28">
              <w:t>informs staff of pricing policies, promotions, special events, display standards and requi</w:t>
            </w:r>
            <w:r w:rsidRPr="00962F28">
              <w:t>rements and timing for dismantling and disposal of displays</w:t>
            </w:r>
          </w:p>
          <w:p w:rsidR="00000000" w:rsidP="00962F28">
            <w:pPr>
              <w:pStyle w:val="ListBullet"/>
              <w:rPr>
                <w:lang w:val="en-NZ"/>
              </w:rPr>
            </w:pPr>
            <w:r w:rsidRPr="00962F28">
              <w:t>evaluates and reports sales and presentation effectiveness of store merchandising and promotional activities to management and staff as required by store policies and procedures.</w:t>
            </w:r>
          </w:p>
        </w:tc>
      </w:tr>
      <w:tr w:rsidTr="00AA64A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62F28">
            <w:pPr>
              <w:pStyle w:val="BodyText"/>
              <w:rPr>
                <w:lang w:val="en-NZ"/>
              </w:rPr>
            </w:pPr>
          </w:p>
        </w:tc>
      </w:tr>
      <w:tr w:rsidTr="00AA64A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62F28">
            <w:pPr>
              <w:pStyle w:val="BodyText"/>
              <w:rPr>
                <w:lang w:val="en-NZ"/>
              </w:rPr>
            </w:pPr>
            <w:r w:rsidRPr="00962F28">
              <w:rPr>
                <w:rStyle w:val="SpecialBold"/>
              </w:rPr>
              <w:t>Context of an</w:t>
            </w:r>
            <w:r w:rsidRPr="00962F28">
              <w:rPr>
                <w:rStyle w:val="SpecialBold"/>
              </w:rPr>
              <w:t>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962F28" w:rsidP="00962F28">
            <w:pPr>
              <w:pStyle w:val="BodyText"/>
            </w:pPr>
            <w:r w:rsidRPr="00962F28">
              <w:t>Assessment must ensure access to:</w:t>
            </w:r>
          </w:p>
          <w:p w:rsidR="00000000" w:rsidRPr="00962F28" w:rsidP="00962F28">
            <w:pPr>
              <w:pStyle w:val="ListBullet"/>
            </w:pPr>
            <w:r w:rsidRPr="00962F28">
              <w:t>a retail environment</w:t>
            </w:r>
          </w:p>
          <w:p w:rsidR="00000000" w:rsidRPr="00962F28" w:rsidP="00962F28">
            <w:pPr>
              <w:pStyle w:val="ListBullet"/>
            </w:pPr>
            <w:r w:rsidRPr="00962F28">
              <w:t>pricing and ticketing equipment</w:t>
            </w:r>
          </w:p>
          <w:p w:rsidR="00000000" w:rsidRPr="00962F28" w:rsidP="00962F28">
            <w:pPr>
              <w:pStyle w:val="ListBullet"/>
            </w:pPr>
            <w:r w:rsidRPr="00962F28">
              <w:t>merchandise for display</w:t>
            </w:r>
          </w:p>
          <w:p w:rsidR="00000000" w:rsidRPr="00962F28" w:rsidP="00962F28">
            <w:pPr>
              <w:pStyle w:val="ListBullet"/>
            </w:pPr>
            <w:r w:rsidRPr="00962F28">
              <w:t>display materials and props</w:t>
            </w:r>
          </w:p>
          <w:p w:rsidR="00000000" w:rsidRPr="00962F28" w:rsidP="00962F28">
            <w:pPr>
              <w:pStyle w:val="ListBullet"/>
            </w:pPr>
            <w:r w:rsidRPr="00962F28">
              <w:t>relevant documentation, such as:</w:t>
            </w:r>
          </w:p>
          <w:p w:rsidR="00000000" w:rsidRPr="00962F28" w:rsidP="00962F28">
            <w:pPr>
              <w:pStyle w:val="ListBullet2"/>
            </w:pPr>
            <w:r w:rsidRPr="00962F28">
              <w:t xml:space="preserve">store policy and procedures manuals on merchandising </w:t>
            </w:r>
          </w:p>
          <w:p w:rsidR="00000000" w:rsidRPr="00962F28" w:rsidP="00962F28">
            <w:pPr>
              <w:pStyle w:val="ListBullet2"/>
            </w:pPr>
            <w:r w:rsidRPr="00962F28">
              <w:t>OHS requirements</w:t>
            </w:r>
          </w:p>
          <w:p w:rsidR="00000000" w:rsidRPr="00962F28" w:rsidP="00962F28">
            <w:pPr>
              <w:pStyle w:val="ListBullet2"/>
            </w:pPr>
            <w:r w:rsidRPr="00962F28">
              <w:t>manufacturer instructions and operation manuals on electronic ticketing equipment</w:t>
            </w:r>
          </w:p>
          <w:p w:rsidR="00000000" w:rsidRPr="00962F28" w:rsidP="00962F28">
            <w:pPr>
              <w:pStyle w:val="ListBullet2"/>
            </w:pPr>
            <w:r w:rsidRPr="00962F28">
              <w:t>legislation and statutory requirements</w:t>
            </w:r>
          </w:p>
          <w:p w:rsidR="00000000" w:rsidRPr="00962F28" w:rsidP="00962F28">
            <w:pPr>
              <w:pStyle w:val="ListBullet2"/>
            </w:pPr>
            <w:r w:rsidRPr="00962F28">
              <w:t>industry codes of practice</w:t>
            </w:r>
          </w:p>
          <w:p w:rsidR="00000000" w:rsidP="00962F28">
            <w:pPr>
              <w:pStyle w:val="ListBullet2"/>
              <w:rPr>
                <w:lang w:val="en-NZ"/>
              </w:rPr>
            </w:pPr>
            <w:r w:rsidRPr="00962F28">
              <w:t>a work team.</w:t>
            </w:r>
          </w:p>
        </w:tc>
      </w:tr>
      <w:tr w:rsidTr="00AA64A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62F28">
            <w:pPr>
              <w:pStyle w:val="BodyText"/>
              <w:rPr>
                <w:lang w:val="en-NZ"/>
              </w:rPr>
            </w:pPr>
          </w:p>
        </w:tc>
      </w:tr>
      <w:tr w:rsidTr="00AA64A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62F28">
            <w:pPr>
              <w:pStyle w:val="BodyText"/>
              <w:rPr>
                <w:lang w:val="en-NZ"/>
              </w:rPr>
            </w:pPr>
            <w:r w:rsidRPr="00962F28">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962F28" w:rsidP="00962F28">
            <w:pPr>
              <w:pStyle w:val="BodyText"/>
            </w:pPr>
            <w:r w:rsidRPr="00962F28">
              <w:t xml:space="preserve">A range of assessment methods should be used to assess practical skills and knowledge. The following examples are appropriate for this unit: </w:t>
            </w:r>
          </w:p>
          <w:p w:rsidR="00000000" w:rsidRPr="00962F28" w:rsidP="00962F28">
            <w:pPr>
              <w:pStyle w:val="ListBullet"/>
            </w:pPr>
            <w:r w:rsidRPr="00962F28">
              <w:t>observation of performance in the workplace</w:t>
            </w:r>
          </w:p>
          <w:p w:rsidR="00000000" w:rsidRPr="00962F28" w:rsidP="00962F28">
            <w:pPr>
              <w:pStyle w:val="ListBullet"/>
            </w:pPr>
            <w:r w:rsidRPr="00962F28">
              <w:t>third-party reports from a supervisor</w:t>
            </w:r>
          </w:p>
          <w:p w:rsidR="00000000" w:rsidRPr="00962F28" w:rsidP="00962F28">
            <w:pPr>
              <w:pStyle w:val="ListBullet"/>
            </w:pPr>
            <w:r w:rsidRPr="00962F28">
              <w:t xml:space="preserve">customer </w:t>
            </w:r>
            <w:r w:rsidRPr="00962F28">
              <w:t>feedback</w:t>
            </w:r>
          </w:p>
          <w:p w:rsidR="00000000" w:rsidRPr="00962F28" w:rsidP="00962F28">
            <w:pPr>
              <w:pStyle w:val="ListBullet"/>
            </w:pPr>
            <w:r w:rsidRPr="00962F28">
              <w:t>answers to questions about specific skills and knowledge.</w:t>
            </w:r>
          </w:p>
          <w:p w:rsidR="00000000" w:rsidP="00962F28">
            <w:pPr>
              <w:pStyle w:val="BodyText"/>
              <w:rPr>
                <w:lang w:val="en-NZ"/>
              </w:rPr>
            </w:pPr>
            <w:r w:rsidRPr="00962F28">
              <w:t>Holistic assessment with other units relevant to the industry sector, workplace and job role is recommended.</w:t>
            </w:r>
          </w:p>
        </w:tc>
      </w:tr>
      <w:tr w:rsidTr="00AA64A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62F28">
            <w:pPr>
              <w:pStyle w:val="BodyText"/>
              <w:rPr>
                <w:lang w:val="en-NZ"/>
              </w:rPr>
            </w:pPr>
          </w:p>
        </w:tc>
      </w:tr>
      <w:tr w:rsidTr="00AA64A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62F28">
            <w:pPr>
              <w:pStyle w:val="BodyText"/>
              <w:rPr>
                <w:lang w:val="en-NZ"/>
              </w:rPr>
            </w:pPr>
            <w:r w:rsidRPr="00962F28">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962F28" w:rsidP="00962F28">
            <w:pPr>
              <w:pStyle w:val="BodyText"/>
            </w:pPr>
            <w:r w:rsidRPr="00962F28">
              <w:t>Employability skills are integral to effective performance in the workplace and are broadly consistent across industry sectors. How these skills are applied varies between occupations and qualifications due to the different work functions and contexts.</w:t>
            </w:r>
          </w:p>
          <w:p w:rsidR="00000000" w:rsidRPr="00962F28" w:rsidP="00962F28">
            <w:pPr>
              <w:pStyle w:val="BodyText"/>
            </w:pPr>
            <w:r w:rsidRPr="00962F28">
              <w:t>Emp</w:t>
            </w:r>
            <w:r w:rsidRPr="00962F28">
              <w:t>loyability skills embedded in this unit should be assessed holistically in the context of the job role and with other relevant units that make up the skill set or qualification.</w:t>
            </w:r>
          </w:p>
        </w:tc>
      </w:tr>
    </w:tbl>
    <w:p w:rsidR="00AA64A7" w:rsidP="00962F28">
      <w:pPr>
        <w:pStyle w:val="BodyText"/>
      </w:pPr>
    </w:p>
    <w:p w:rsidR="00AA64A7" w:rsidP="00962F28">
      <w:pPr>
        <w:pStyle w:val="BodyText"/>
      </w:pPr>
    </w:p>
    <w:p w:rsidR="00000000" w:rsidRPr="00962F28" w:rsidP="00962F28">
      <w:pPr>
        <w:pStyle w:val="Heading1"/>
      </w:pPr>
      <w:bookmarkStart w:id="11" w:name="O_138733"/>
      <w:bookmarkEnd w:id="11"/>
      <w:r w:rsidRPr="00962F28">
        <w:t>Range Statement</w:t>
      </w:r>
    </w:p>
    <w:tbl>
      <w:tblPr>
        <w:tblW w:w="0" w:type="auto"/>
        <w:tblLayout w:type="fixed"/>
        <w:tblCellMar>
          <w:left w:w="62" w:type="dxa"/>
          <w:right w:w="62" w:type="dxa"/>
        </w:tblCellMar>
        <w:tblLook w:val="0000"/>
      </w:tblPr>
      <w:tblGrid>
        <w:gridCol w:w="3345"/>
        <w:gridCol w:w="5835"/>
      </w:tblGrid>
      <w:tr w:rsidTr="00AA64A7">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962F28">
            <w:pPr>
              <w:pStyle w:val="BodyText"/>
              <w:rPr>
                <w:lang w:val="en-NZ"/>
              </w:rPr>
            </w:pPr>
            <w:r w:rsidRPr="00962F28">
              <w:rPr>
                <w:rStyle w:val="SpecialBold"/>
              </w:rPr>
              <w:t>RANGE STATEMENT</w:t>
            </w:r>
          </w:p>
        </w:tc>
      </w:tr>
      <w:tr w:rsidTr="00AA64A7">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962F28">
            <w:pPr>
              <w:pStyle w:val="BodyText"/>
              <w:rPr>
                <w:lang w:val="en-NZ"/>
              </w:rPr>
            </w:pPr>
            <w:r w:rsidRPr="00962F28">
              <w:t>The range statement r</w:t>
            </w:r>
            <w:r w:rsidRPr="00962F28">
              <w:t xml:space="preserve">elates to the unit of competency as a whole. It allows for different work environments and situations that may affect performance. </w:t>
            </w:r>
            <w:r w:rsidRPr="00962F28">
              <w:rPr>
                <w:rStyle w:val="BoldandItalics"/>
              </w:rPr>
              <w:t>Bold italicised</w:t>
            </w:r>
            <w:r w:rsidRPr="00962F28">
              <w:t xml:space="preserve"> wording in the performance criteria is detailed below.</w:t>
            </w:r>
          </w:p>
        </w:tc>
      </w:tr>
      <w:tr w:rsidTr="00AA64A7">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962F28">
            <w:pPr>
              <w:pStyle w:val="BodyText"/>
              <w:rPr>
                <w:lang w:val="en-NZ"/>
              </w:rPr>
            </w:pPr>
          </w:p>
        </w:tc>
      </w:tr>
      <w:tr w:rsidTr="00AA64A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62F28">
            <w:pPr>
              <w:pStyle w:val="BodyText"/>
              <w:rPr>
                <w:lang w:val="en-NZ"/>
              </w:rPr>
            </w:pPr>
            <w:r w:rsidRPr="00962F28">
              <w:rPr>
                <w:rStyle w:val="BoldandItalics"/>
              </w:rPr>
              <w:t>Displays</w:t>
            </w:r>
            <w:r w:rsidRPr="00962F28">
              <w:t xml:space="preserve"> may be located in a variety of areas, including:</w:t>
            </w:r>
          </w:p>
        </w:tc>
        <w:tc>
          <w:tcPr>
            <w:tcW w:w="5835" w:type="dxa"/>
            <w:tcBorders>
              <w:top w:val="nil"/>
              <w:left w:val="nil"/>
              <w:bottom w:val="nil"/>
              <w:right w:val="nil"/>
            </w:tcBorders>
            <w:tcMar>
              <w:top w:w="0" w:type="dxa"/>
              <w:left w:w="62" w:type="dxa"/>
              <w:bottom w:w="0" w:type="dxa"/>
              <w:right w:w="62" w:type="dxa"/>
            </w:tcMar>
          </w:tcPr>
          <w:p w:rsidR="00000000" w:rsidRPr="00962F28" w:rsidP="00962F28">
            <w:pPr>
              <w:pStyle w:val="ListBullet"/>
            </w:pPr>
            <w:r w:rsidRPr="00962F28">
              <w:t xml:space="preserve">windows </w:t>
            </w:r>
          </w:p>
          <w:p w:rsidR="00000000" w:rsidRPr="00962F28" w:rsidP="00962F28">
            <w:pPr>
              <w:pStyle w:val="ListBullet"/>
            </w:pPr>
            <w:r w:rsidRPr="00962F28">
              <w:t>shelves</w:t>
            </w:r>
          </w:p>
          <w:p w:rsidR="00000000" w:rsidRPr="00962F28" w:rsidP="00962F28">
            <w:pPr>
              <w:pStyle w:val="ListBullet"/>
            </w:pPr>
            <w:r w:rsidRPr="00962F28">
              <w:t>walls</w:t>
            </w:r>
          </w:p>
          <w:p w:rsidR="00000000" w:rsidRPr="00962F28" w:rsidP="00962F28">
            <w:pPr>
              <w:pStyle w:val="ListBullet"/>
            </w:pPr>
            <w:r w:rsidRPr="00962F28">
              <w:t>fixtures on floor</w:t>
            </w:r>
          </w:p>
          <w:p w:rsidR="00000000" w:rsidRPr="00962F28" w:rsidP="00962F28">
            <w:pPr>
              <w:pStyle w:val="ListBullet"/>
            </w:pPr>
            <w:r w:rsidRPr="00962F28">
              <w:t xml:space="preserve">permanent or temporary </w:t>
            </w:r>
          </w:p>
          <w:p w:rsidR="00000000" w:rsidRPr="00962F28" w:rsidP="00962F28">
            <w:pPr>
              <w:pStyle w:val="ListBullet"/>
            </w:pPr>
            <w:r w:rsidRPr="00962F28">
              <w:t>interior or exterior</w:t>
            </w:r>
          </w:p>
          <w:p w:rsidR="00000000" w:rsidP="00962F28">
            <w:pPr>
              <w:pStyle w:val="ListBullet"/>
              <w:rPr>
                <w:lang w:val="en-NZ"/>
              </w:rPr>
            </w:pPr>
            <w:r w:rsidRPr="00962F28">
              <w:t>publicly accessible areas.</w:t>
            </w:r>
          </w:p>
        </w:tc>
      </w:tr>
      <w:tr w:rsidTr="00AA64A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62F28">
            <w:pPr>
              <w:pStyle w:val="BodyText"/>
              <w:rPr>
                <w:lang w:val="en-NZ"/>
              </w:rPr>
            </w:pPr>
          </w:p>
        </w:tc>
      </w:tr>
      <w:tr w:rsidTr="00AA64A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62F28">
            <w:pPr>
              <w:pStyle w:val="BodyText"/>
              <w:rPr>
                <w:lang w:val="en-NZ"/>
              </w:rPr>
            </w:pPr>
            <w:r w:rsidRPr="00962F28">
              <w:rPr>
                <w:rStyle w:val="BoldandItalics"/>
              </w:rPr>
              <w:t>Staff</w:t>
            </w:r>
            <w:r w:rsidRPr="00962F28">
              <w:t xml:space="preserve"> may be: </w:t>
            </w:r>
          </w:p>
        </w:tc>
        <w:tc>
          <w:tcPr>
            <w:tcW w:w="5835" w:type="dxa"/>
            <w:tcBorders>
              <w:top w:val="nil"/>
              <w:left w:val="nil"/>
              <w:bottom w:val="nil"/>
              <w:right w:val="nil"/>
            </w:tcBorders>
            <w:tcMar>
              <w:top w:w="0" w:type="dxa"/>
              <w:left w:w="62" w:type="dxa"/>
              <w:bottom w:w="0" w:type="dxa"/>
              <w:right w:w="62" w:type="dxa"/>
            </w:tcMar>
          </w:tcPr>
          <w:p w:rsidR="00000000" w:rsidRPr="00962F28" w:rsidP="00962F28">
            <w:pPr>
              <w:pStyle w:val="ListBullet"/>
            </w:pPr>
            <w:r w:rsidRPr="00962F28">
              <w:t>full-time, part-time, casual or contract</w:t>
            </w:r>
          </w:p>
          <w:p w:rsidR="00000000" w:rsidRPr="00962F28" w:rsidP="00962F28">
            <w:pPr>
              <w:pStyle w:val="ListBullet"/>
            </w:pPr>
            <w:r w:rsidRPr="00962F28">
              <w:t>from within or outside own work team</w:t>
            </w:r>
          </w:p>
          <w:p w:rsidR="00000000" w:rsidP="00962F28">
            <w:pPr>
              <w:pStyle w:val="ListBullet"/>
              <w:rPr>
                <w:lang w:val="en-NZ"/>
              </w:rPr>
            </w:pPr>
            <w:r w:rsidRPr="00962F28">
              <w:t>from a range of social, cultural and ethnic backgrounds.</w:t>
            </w:r>
          </w:p>
        </w:tc>
      </w:tr>
      <w:tr w:rsidTr="00AA64A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62F28">
            <w:pPr>
              <w:pStyle w:val="BodyText"/>
              <w:rPr>
                <w:lang w:val="en-NZ"/>
              </w:rPr>
            </w:pPr>
          </w:p>
        </w:tc>
      </w:tr>
      <w:tr w:rsidTr="00AA64A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62F28">
            <w:pPr>
              <w:pStyle w:val="BodyText"/>
              <w:rPr>
                <w:lang w:val="en-NZ"/>
              </w:rPr>
            </w:pPr>
            <w:r w:rsidRPr="00962F28">
              <w:rPr>
                <w:rStyle w:val="BoldandItalics"/>
              </w:rPr>
              <w:t>Display standards and requirements</w:t>
            </w:r>
            <w:r w:rsidRPr="00962F28">
              <w:t xml:space="preserve"> may include :</w:t>
            </w:r>
          </w:p>
        </w:tc>
        <w:tc>
          <w:tcPr>
            <w:tcW w:w="5835" w:type="dxa"/>
            <w:tcBorders>
              <w:top w:val="nil"/>
              <w:left w:val="nil"/>
              <w:bottom w:val="nil"/>
              <w:right w:val="nil"/>
            </w:tcBorders>
            <w:tcMar>
              <w:top w:w="0" w:type="dxa"/>
              <w:left w:w="62" w:type="dxa"/>
              <w:bottom w:w="0" w:type="dxa"/>
              <w:right w:w="62" w:type="dxa"/>
            </w:tcMar>
          </w:tcPr>
          <w:p w:rsidR="00000000" w:rsidRPr="00962F28" w:rsidP="00962F28">
            <w:pPr>
              <w:pStyle w:val="ListBullet"/>
            </w:pPr>
            <w:r w:rsidRPr="00962F28">
              <w:t>setting up new displays</w:t>
            </w:r>
          </w:p>
          <w:p w:rsidR="00000000" w:rsidRPr="00962F28" w:rsidP="00962F28">
            <w:pPr>
              <w:pStyle w:val="ListBullet"/>
            </w:pPr>
            <w:r w:rsidRPr="00962F28">
              <w:t>maintaining existing displays</w:t>
            </w:r>
          </w:p>
          <w:p w:rsidR="00000000" w:rsidRPr="00962F28" w:rsidP="00962F28">
            <w:pPr>
              <w:pStyle w:val="ListBullet"/>
            </w:pPr>
            <w:r w:rsidRPr="00962F28">
              <w:t>ticketing and display signage</w:t>
            </w:r>
          </w:p>
          <w:p w:rsidR="00000000" w:rsidP="00962F28">
            <w:pPr>
              <w:pStyle w:val="ListBullet"/>
              <w:rPr>
                <w:lang w:val="en-NZ"/>
              </w:rPr>
            </w:pPr>
            <w:r w:rsidRPr="00962F28">
              <w:t>safety.</w:t>
            </w:r>
          </w:p>
        </w:tc>
      </w:tr>
      <w:tr w:rsidTr="00AA64A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62F28">
            <w:pPr>
              <w:pStyle w:val="BodyText"/>
              <w:rPr>
                <w:lang w:val="en-NZ"/>
              </w:rPr>
            </w:pPr>
          </w:p>
        </w:tc>
      </w:tr>
      <w:tr w:rsidTr="00AA64A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62F28">
            <w:pPr>
              <w:pStyle w:val="BodyText"/>
              <w:rPr>
                <w:lang w:val="en-NZ"/>
              </w:rPr>
            </w:pPr>
            <w:r w:rsidRPr="00962F28">
              <w:rPr>
                <w:rStyle w:val="BoldandItalics"/>
              </w:rPr>
              <w:t>Promotions and special events</w:t>
            </w:r>
            <w:r w:rsidRPr="00962F28">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962F28" w:rsidP="00962F28">
            <w:pPr>
              <w:pStyle w:val="ListBullet"/>
            </w:pPr>
            <w:r w:rsidRPr="00962F28">
              <w:t>stock characteristics</w:t>
            </w:r>
          </w:p>
          <w:p w:rsidR="00000000" w:rsidP="00962F28">
            <w:pPr>
              <w:pStyle w:val="ListBullet"/>
              <w:rPr>
                <w:lang w:val="en-NZ"/>
              </w:rPr>
            </w:pPr>
            <w:r w:rsidRPr="00962F28">
              <w:t>industry codes of practice.</w:t>
            </w:r>
          </w:p>
        </w:tc>
      </w:tr>
      <w:tr w:rsidTr="00AA64A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62F28">
            <w:pPr>
              <w:pStyle w:val="BodyText"/>
              <w:rPr>
                <w:lang w:val="en-NZ"/>
              </w:rPr>
            </w:pPr>
          </w:p>
        </w:tc>
      </w:tr>
      <w:tr w:rsidTr="00AA64A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62F28">
            <w:pPr>
              <w:pStyle w:val="BodyText"/>
              <w:rPr>
                <w:lang w:val="en-NZ"/>
              </w:rPr>
            </w:pPr>
            <w:r w:rsidRPr="00962F28">
              <w:rPr>
                <w:rStyle w:val="BoldandItalics"/>
              </w:rPr>
              <w:t>Display information</w:t>
            </w:r>
            <w:r w:rsidRPr="00962F28">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962F28" w:rsidP="00962F28">
            <w:pPr>
              <w:pStyle w:val="ListBullet"/>
            </w:pPr>
            <w:r w:rsidRPr="00962F28">
              <w:t>product brand</w:t>
            </w:r>
          </w:p>
          <w:p w:rsidR="00000000" w:rsidRPr="00962F28" w:rsidP="00962F28">
            <w:pPr>
              <w:pStyle w:val="ListBullet"/>
            </w:pPr>
            <w:r w:rsidRPr="00962F28">
              <w:t>product characteristics, such as:</w:t>
            </w:r>
          </w:p>
          <w:p w:rsidR="00000000" w:rsidRPr="00962F28" w:rsidP="00962F28">
            <w:pPr>
              <w:pStyle w:val="ListBullet2"/>
            </w:pPr>
            <w:r w:rsidRPr="00962F28">
              <w:t>size</w:t>
            </w:r>
          </w:p>
          <w:p w:rsidR="00000000" w:rsidRPr="00962F28" w:rsidP="00962F28">
            <w:pPr>
              <w:pStyle w:val="ListBullet2"/>
            </w:pPr>
            <w:r w:rsidRPr="00962F28">
              <w:t>weight capacity</w:t>
            </w:r>
          </w:p>
          <w:p w:rsidR="00000000" w:rsidRPr="00962F28" w:rsidP="00962F28">
            <w:pPr>
              <w:pStyle w:val="ListBullet2"/>
            </w:pPr>
            <w:r w:rsidRPr="00962F28">
              <w:t>materials</w:t>
            </w:r>
          </w:p>
          <w:p w:rsidR="00000000" w:rsidRPr="00962F28" w:rsidP="00962F28">
            <w:pPr>
              <w:pStyle w:val="ListBullet"/>
            </w:pPr>
            <w:r w:rsidRPr="00962F28">
              <w:t>special guarantees</w:t>
            </w:r>
          </w:p>
          <w:p w:rsidR="00000000" w:rsidRPr="00962F28" w:rsidP="00962F28">
            <w:pPr>
              <w:pStyle w:val="ListBullet"/>
            </w:pPr>
            <w:r w:rsidRPr="00962F28">
              <w:t>price</w:t>
            </w:r>
          </w:p>
          <w:p w:rsidR="00000000" w:rsidP="00962F28">
            <w:pPr>
              <w:pStyle w:val="ListBullet"/>
              <w:rPr>
                <w:lang w:val="en-NZ"/>
              </w:rPr>
            </w:pPr>
            <w:r w:rsidRPr="00962F28">
              <w:t>discount information.</w:t>
            </w:r>
          </w:p>
        </w:tc>
      </w:tr>
      <w:tr w:rsidTr="00AA64A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62F28">
            <w:pPr>
              <w:pStyle w:val="BodyText"/>
              <w:rPr>
                <w:lang w:val="en-NZ"/>
              </w:rPr>
            </w:pPr>
          </w:p>
        </w:tc>
      </w:tr>
      <w:tr w:rsidTr="00AA64A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62F28">
            <w:pPr>
              <w:pStyle w:val="BodyText"/>
              <w:rPr>
                <w:lang w:val="en-NZ"/>
              </w:rPr>
            </w:pPr>
            <w:r w:rsidRPr="00962F28">
              <w:rPr>
                <w:rStyle w:val="BoldandItalics"/>
              </w:rPr>
              <w:t>Customers</w:t>
            </w:r>
            <w:r w:rsidRPr="00962F28">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962F28" w:rsidP="00962F28">
            <w:pPr>
              <w:pStyle w:val="ListBullet"/>
            </w:pPr>
            <w:r w:rsidRPr="00962F28">
              <w:t>new or repeat contacts</w:t>
            </w:r>
          </w:p>
          <w:p w:rsidR="00000000" w:rsidRPr="00962F28" w:rsidP="00962F28">
            <w:pPr>
              <w:pStyle w:val="ListBullet"/>
            </w:pPr>
            <w:r w:rsidRPr="00962F28">
              <w:t xml:space="preserve">external and internal contacts </w:t>
            </w:r>
          </w:p>
          <w:p w:rsidR="00000000" w:rsidP="00962F28">
            <w:pPr>
              <w:pStyle w:val="ListBullet"/>
              <w:rPr>
                <w:lang w:val="en-NZ"/>
              </w:rPr>
            </w:pPr>
            <w:r w:rsidRPr="00962F28">
              <w:t>people from a range of social, cultural and ethnic backgrounds and with varying physical and mental abilities.</w:t>
            </w:r>
          </w:p>
        </w:tc>
      </w:tr>
      <w:tr w:rsidTr="00AA64A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962F28" w:rsidP="00962F28">
            <w:pPr>
              <w:pStyle w:val="BodyText"/>
            </w:pPr>
          </w:p>
        </w:tc>
      </w:tr>
    </w:tbl>
    <w:p w:rsidR="00AA64A7" w:rsidP="00962F28">
      <w:pPr>
        <w:pStyle w:val="BodyText"/>
      </w:pPr>
    </w:p>
    <w:p w:rsidR="00AA64A7" w:rsidP="00962F28">
      <w:pPr>
        <w:pStyle w:val="BodyText"/>
      </w:pPr>
    </w:p>
    <w:p w:rsidR="00000000" w:rsidRPr="00962F28" w:rsidP="00962F28">
      <w:pPr>
        <w:pStyle w:val="Heading1"/>
      </w:pPr>
      <w:bookmarkStart w:id="12" w:name="O_138734"/>
      <w:bookmarkEnd w:id="12"/>
      <w:r w:rsidRPr="00962F28">
        <w:t>Unit Sector(s)</w:t>
      </w:r>
    </w:p>
    <w:tbl>
      <w:tblPr>
        <w:tblW w:w="0" w:type="auto"/>
        <w:tblLayout w:type="fixed"/>
        <w:tblCellMar>
          <w:left w:w="62" w:type="dxa"/>
          <w:right w:w="62" w:type="dxa"/>
        </w:tblCellMar>
        <w:tblLook w:val="0000"/>
      </w:tblPr>
      <w:tblGrid>
        <w:gridCol w:w="2836"/>
        <w:gridCol w:w="6344"/>
      </w:tblGrid>
      <w:tr w:rsidTr="00AA64A7">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962F28">
            <w:pPr>
              <w:pStyle w:val="BodyText"/>
              <w:rPr>
                <w:lang w:val="en-NZ"/>
              </w:rPr>
            </w:pPr>
            <w:r w:rsidRPr="00962F28">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962F28" w:rsidP="00962F28">
            <w:pPr>
              <w:pStyle w:val="BodyText"/>
            </w:pPr>
            <w:r w:rsidRPr="00962F28">
              <w:t>Cross-Sector</w:t>
            </w:r>
          </w:p>
        </w:tc>
      </w:tr>
    </w:tbl>
    <w:p w:rsidR="00000000" w:rsidRPr="00962F28" w:rsidP="00962F28">
      <w:pPr>
        <w:pStyle w:val="BodyText"/>
      </w:pPr>
    </w:p>
    <w:p w:rsidR="00000000" w:rsidRPr="00962F28" w:rsidP="00962F28">
      <w:pPr>
        <w:pStyle w:val="AllowPageBreak"/>
      </w:pPr>
    </w:p>
    <w:p w:rsidR="00000000" w:rsidRPr="00962F28" w:rsidP="00962F28">
      <w:pPr>
        <w:pStyle w:val="Heading1"/>
      </w:pPr>
      <w:bookmarkStart w:id="13" w:name="O_162645"/>
      <w:bookmarkEnd w:id="13"/>
      <w:r w:rsidRPr="00962F28">
        <w:t>Competency field</w:t>
      </w:r>
    </w:p>
    <w:tbl>
      <w:tblPr>
        <w:tblW w:w="0" w:type="auto"/>
        <w:tblLayout w:type="fixed"/>
        <w:tblCellMar>
          <w:left w:w="62" w:type="dxa"/>
          <w:right w:w="62" w:type="dxa"/>
        </w:tblCellMar>
        <w:tblLook w:val="0000"/>
      </w:tblPr>
      <w:tblGrid>
        <w:gridCol w:w="2836"/>
        <w:gridCol w:w="6344"/>
      </w:tblGrid>
      <w:tr w:rsidTr="00AA64A7">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962F28">
            <w:pPr>
              <w:pStyle w:val="BodyText"/>
              <w:rPr>
                <w:lang w:val="en-NZ"/>
              </w:rPr>
            </w:pPr>
            <w:r w:rsidRPr="00962F28">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962F28">
            <w:pPr>
              <w:pStyle w:val="BodyText"/>
              <w:rPr>
                <w:lang w:val="en-NZ"/>
              </w:rPr>
            </w:pPr>
            <w:r w:rsidRPr="00962F28">
              <w:t>Merchandising</w:t>
            </w:r>
          </w:p>
        </w:tc>
      </w:tr>
      <w:tr w:rsidTr="00AA64A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962F28" w:rsidP="00962F28">
            <w:pPr>
              <w:pStyle w:val="BodyText"/>
            </w:pPr>
          </w:p>
        </w:tc>
      </w:tr>
    </w:tbl>
    <w:p w:rsidR="00000000" w:rsidRPr="00962F28" w:rsidP="00962F28">
      <w:pPr>
        <w:pStyle w:val="BodyText"/>
      </w:pPr>
    </w:p>
    <w:p w:rsidR="00000000" w:rsidRPr="00962F28" w:rsidP="00962F28"/>
    <w:sectPr w:rsidSect="00962F2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F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A64A7" w:rsidP="00AA64A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F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4A7" w:rsidP="00962F2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A64A7" w:rsidP="00962F2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AA64A7" w:rsidP="00962F2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F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A64A7" w:rsidP="00AA64A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F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4A7" w:rsidP="00962F28">
    <w:pPr>
      <w:pStyle w:val="Header"/>
      <w:framePr w:wrap="around"/>
    </w:pPr>
    <w:r>
      <w:fldChar w:fldCharType="begin"/>
    </w:r>
    <w:r>
      <w:instrText xml:space="preserve"> TITLE   \* MERGEFORMAT </w:instrText>
    </w:r>
    <w:r>
      <w:fldChar w:fldCharType="separate"/>
    </w:r>
    <w:r>
      <w:t>SIRXMER002A Coordinate merchandise presentation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A64A7" w:rsidP="00962F2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1D8A8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946FC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B34C8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2F2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62F28"/>
    <w:pPr>
      <w:spacing w:before="360" w:after="60"/>
      <w:outlineLvl w:val="0"/>
    </w:pPr>
    <w:rPr>
      <w:sz w:val="32"/>
    </w:rPr>
  </w:style>
  <w:style w:type="paragraph" w:styleId="Heading2">
    <w:name w:val="heading 2"/>
    <w:basedOn w:val="HeadingBase"/>
    <w:next w:val="BodyText"/>
    <w:link w:val="Heading2Char"/>
    <w:qFormat/>
    <w:rsid w:val="00962F28"/>
    <w:pPr>
      <w:keepLines/>
      <w:spacing w:before="240" w:after="120"/>
      <w:outlineLvl w:val="1"/>
    </w:pPr>
    <w:rPr>
      <w:sz w:val="28"/>
      <w:szCs w:val="40"/>
    </w:rPr>
  </w:style>
  <w:style w:type="paragraph" w:styleId="Heading3">
    <w:name w:val="heading 3"/>
    <w:basedOn w:val="HeadingBase"/>
    <w:next w:val="BodyText"/>
    <w:link w:val="Heading3Char"/>
    <w:qFormat/>
    <w:rsid w:val="00962F28"/>
    <w:pPr>
      <w:spacing w:before="180" w:after="120"/>
      <w:outlineLvl w:val="2"/>
    </w:pPr>
    <w:rPr>
      <w:spacing w:val="-10"/>
      <w:kern w:val="32"/>
    </w:rPr>
  </w:style>
  <w:style w:type="paragraph" w:styleId="Heading4">
    <w:name w:val="heading 4"/>
    <w:basedOn w:val="HeadingBase"/>
    <w:next w:val="BodyText"/>
    <w:link w:val="Heading4Char"/>
    <w:qFormat/>
    <w:rsid w:val="00962F28"/>
    <w:pPr>
      <w:spacing w:before="160" w:after="120"/>
      <w:outlineLvl w:val="3"/>
    </w:pPr>
    <w:rPr>
      <w:sz w:val="22"/>
    </w:rPr>
  </w:style>
  <w:style w:type="paragraph" w:styleId="Heading5">
    <w:name w:val="heading 5"/>
    <w:basedOn w:val="HeadingBase"/>
    <w:next w:val="Normal"/>
    <w:link w:val="Heading5Char"/>
    <w:qFormat/>
    <w:rsid w:val="00962F28"/>
    <w:pPr>
      <w:spacing w:before="80"/>
      <w:outlineLvl w:val="4"/>
    </w:pPr>
    <w:rPr>
      <w:color w:val="918585"/>
      <w:sz w:val="20"/>
    </w:rPr>
  </w:style>
  <w:style w:type="paragraph" w:styleId="Heading6">
    <w:name w:val="heading 6"/>
    <w:basedOn w:val="HeadingBase"/>
    <w:next w:val="Normal"/>
    <w:link w:val="Heading6Char"/>
    <w:qFormat/>
    <w:rsid w:val="00962F28"/>
    <w:pPr>
      <w:spacing w:before="60"/>
      <w:outlineLvl w:val="5"/>
    </w:pPr>
    <w:rPr>
      <w:color w:val="918585"/>
      <w:sz w:val="20"/>
    </w:rPr>
  </w:style>
  <w:style w:type="paragraph" w:styleId="Heading7">
    <w:name w:val="heading 7"/>
    <w:basedOn w:val="Normal"/>
    <w:next w:val="Normal"/>
    <w:link w:val="Heading7Char"/>
    <w:qFormat/>
    <w:rsid w:val="00962F28"/>
    <w:pPr>
      <w:ind w:left="720"/>
      <w:outlineLvl w:val="6"/>
    </w:pPr>
    <w:rPr>
      <w:i/>
    </w:rPr>
  </w:style>
  <w:style w:type="paragraph" w:styleId="Heading8">
    <w:name w:val="heading 8"/>
    <w:basedOn w:val="Normal"/>
    <w:next w:val="Normal"/>
    <w:link w:val="Heading8Char"/>
    <w:qFormat/>
    <w:rsid w:val="00962F28"/>
    <w:pPr>
      <w:ind w:left="720"/>
      <w:outlineLvl w:val="7"/>
    </w:pPr>
    <w:rPr>
      <w:i/>
    </w:rPr>
  </w:style>
  <w:style w:type="paragraph" w:styleId="Heading9">
    <w:name w:val="heading 9"/>
    <w:basedOn w:val="Normal"/>
    <w:next w:val="Normal"/>
    <w:link w:val="Heading9Char"/>
    <w:qFormat/>
    <w:rsid w:val="00962F28"/>
    <w:pPr>
      <w:ind w:left="720"/>
      <w:outlineLvl w:val="8"/>
    </w:pPr>
    <w:rPr>
      <w:i/>
    </w:rPr>
  </w:style>
  <w:style w:type="character" w:default="1" w:styleId="DefaultParagraphFont">
    <w:name w:val="Default Paragraph Font"/>
    <w:uiPriority w:val="1"/>
    <w:unhideWhenUsed/>
    <w:rsid w:val="00962F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2F28"/>
  </w:style>
  <w:style w:type="character" w:customStyle="1" w:styleId="Heading1Char">
    <w:name w:val="Heading 1 Char"/>
    <w:basedOn w:val="DefaultParagraphFont"/>
    <w:link w:val="Heading1"/>
    <w:rsid w:val="00962F28"/>
    <w:rPr>
      <w:rFonts w:ascii="Times New Roman" w:eastAsia="Times New Roman" w:hAnsi="Times New Roman" w:cs="Times New Roman"/>
      <w:b/>
      <w:sz w:val="32"/>
      <w:szCs w:val="20"/>
      <w:lang w:eastAsia="en-US"/>
    </w:rPr>
  </w:style>
  <w:style w:type="paragraph" w:styleId="BodyText">
    <w:name w:val="Body Text"/>
    <w:basedOn w:val="Normal"/>
    <w:link w:val="BodyTextChar"/>
    <w:rsid w:val="00962F2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62F28"/>
    <w:rPr>
      <w:rFonts w:ascii="Times New Roman" w:eastAsia="Times New Roman" w:hAnsi="Times New Roman" w:cs="Times New Roman"/>
      <w:sz w:val="24"/>
      <w:lang w:val="en-US" w:eastAsia="en-US"/>
    </w:rPr>
  </w:style>
  <w:style w:type="paragraph" w:styleId="Footer">
    <w:name w:val="footer"/>
    <w:basedOn w:val="Normal"/>
    <w:link w:val="FooterChar"/>
    <w:rsid w:val="00962F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2F28"/>
    <w:rPr>
      <w:rFonts w:ascii="Times New Roman" w:eastAsia="Times New Roman" w:hAnsi="Times New Roman" w:cs="Times New Roman"/>
      <w:sz w:val="16"/>
      <w:lang w:val="en-US" w:eastAsia="en-US"/>
    </w:rPr>
  </w:style>
  <w:style w:type="paragraph" w:styleId="List">
    <w:name w:val="List"/>
    <w:basedOn w:val="BodyText"/>
    <w:next w:val="BodyText"/>
    <w:rsid w:val="00962F28"/>
    <w:pPr>
      <w:tabs>
        <w:tab w:val="left" w:pos="340"/>
      </w:tabs>
      <w:spacing w:before="60" w:after="60"/>
      <w:ind w:left="340" w:hanging="340"/>
    </w:pPr>
  </w:style>
  <w:style w:type="paragraph" w:styleId="ListBullet">
    <w:name w:val="List Bullet"/>
    <w:basedOn w:val="List"/>
    <w:rsid w:val="00962F28"/>
    <w:pPr>
      <w:numPr>
        <w:numId w:val="13"/>
      </w:numPr>
      <w:tabs>
        <w:tab w:val="clear" w:pos="340"/>
      </w:tabs>
      <w:spacing w:before="40" w:after="40"/>
    </w:pPr>
  </w:style>
  <w:style w:type="character" w:customStyle="1" w:styleId="SpecialBold">
    <w:name w:val="Special Bold"/>
    <w:basedOn w:val="DefaultParagraphFont"/>
    <w:rsid w:val="00962F28"/>
    <w:rPr>
      <w:b/>
      <w:spacing w:val="0"/>
    </w:rPr>
  </w:style>
  <w:style w:type="paragraph" w:styleId="ListBullet2">
    <w:name w:val="List Bullet 2"/>
    <w:basedOn w:val="List2"/>
    <w:rsid w:val="00962F28"/>
    <w:pPr>
      <w:numPr>
        <w:numId w:val="14"/>
      </w:numPr>
      <w:tabs>
        <w:tab w:val="clear" w:pos="680"/>
      </w:tabs>
    </w:pPr>
  </w:style>
  <w:style w:type="paragraph" w:styleId="Header">
    <w:name w:val="header"/>
    <w:basedOn w:val="Normal"/>
    <w:link w:val="HeaderChar"/>
    <w:rsid w:val="00962F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2F2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62F28"/>
    <w:pPr>
      <w:spacing w:before="240" w:after="120"/>
      <w:outlineLvl w:val="0"/>
    </w:pPr>
    <w:rPr>
      <w:rFonts w:ascii="Times New Roman" w:hAnsi="Times New Roman"/>
      <w:b/>
      <w:sz w:val="28"/>
    </w:rPr>
  </w:style>
  <w:style w:type="paragraph" w:customStyle="1" w:styleId="AllowPageBreak">
    <w:name w:val="AllowPageBreak"/>
    <w:rsid w:val="00962F2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62F28"/>
    <w:rPr>
      <w:b/>
      <w:i/>
      <w:u w:val="none"/>
    </w:rPr>
  </w:style>
  <w:style w:type="character" w:customStyle="1" w:styleId="Heading2Char">
    <w:name w:val="Heading 2 Char"/>
    <w:basedOn w:val="DefaultParagraphFont"/>
    <w:link w:val="Heading2"/>
    <w:rsid w:val="00962F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2F2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62F2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62F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2F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2F2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62F2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62F28"/>
    <w:rPr>
      <w:rFonts w:ascii="Courier New" w:eastAsia="Times New Roman" w:hAnsi="Courier New" w:cs="Times New Roman"/>
      <w:i/>
      <w:szCs w:val="20"/>
      <w:lang w:val="en-US" w:eastAsia="en-US"/>
    </w:rPr>
  </w:style>
  <w:style w:type="paragraph" w:customStyle="1" w:styleId="HeadingBase">
    <w:name w:val="Heading Base"/>
    <w:rsid w:val="00962F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2F28"/>
    <w:pPr>
      <w:tabs>
        <w:tab w:val="right" w:leader="dot" w:pos="9072"/>
      </w:tabs>
      <w:ind w:left="567"/>
    </w:pPr>
    <w:rPr>
      <w:szCs w:val="22"/>
    </w:rPr>
  </w:style>
  <w:style w:type="paragraph" w:customStyle="1" w:styleId="TOCBase">
    <w:name w:val="TOC Base"/>
    <w:rsid w:val="00962F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2F28"/>
    <w:pPr>
      <w:tabs>
        <w:tab w:val="right" w:leader="dot" w:pos="9072"/>
      </w:tabs>
      <w:spacing w:before="40" w:after="40"/>
      <w:ind w:left="284"/>
    </w:pPr>
    <w:rPr>
      <w:rFonts w:ascii="Times New Roman" w:hAnsi="Times New Roman"/>
    </w:rPr>
  </w:style>
  <w:style w:type="paragraph" w:styleId="TOC1">
    <w:name w:val="toc 1"/>
    <w:basedOn w:val="TOCBase"/>
    <w:next w:val="Normal"/>
    <w:rsid w:val="00962F2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62F28"/>
    <w:pPr>
      <w:spacing w:before="5040"/>
      <w:jc w:val="center"/>
    </w:pPr>
    <w:rPr>
      <w:sz w:val="48"/>
      <w:szCs w:val="72"/>
      <w:lang w:val="en-US"/>
    </w:rPr>
  </w:style>
  <w:style w:type="character" w:customStyle="1" w:styleId="TitleChar">
    <w:name w:val="Title Char"/>
    <w:basedOn w:val="DefaultParagraphFont"/>
    <w:link w:val="Title"/>
    <w:rsid w:val="00962F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2F28"/>
    <w:pPr>
      <w:tabs>
        <w:tab w:val="left" w:pos="3600"/>
        <w:tab w:val="left" w:pos="3958"/>
      </w:tabs>
    </w:pPr>
  </w:style>
  <w:style w:type="paragraph" w:customStyle="1" w:styleId="Note">
    <w:name w:val="Note"/>
    <w:basedOn w:val="BodyText"/>
    <w:rsid w:val="00962F2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62F28"/>
    <w:pPr>
      <w:framePr w:wrap="auto" w:hAnchor="text" w:y="6049"/>
    </w:pPr>
    <w:rPr>
      <w:color w:val="000000"/>
      <w:sz w:val="40"/>
    </w:rPr>
  </w:style>
  <w:style w:type="paragraph" w:customStyle="1" w:styleId="TOCTitle">
    <w:name w:val="TOCTitle"/>
    <w:basedOn w:val="Heading1"/>
    <w:rsid w:val="00962F28"/>
    <w:pPr>
      <w:spacing w:after="240"/>
      <w:jc w:val="center"/>
      <w:outlineLvl w:val="9"/>
    </w:pPr>
    <w:rPr>
      <w:caps/>
    </w:rPr>
  </w:style>
  <w:style w:type="paragraph" w:customStyle="1" w:styleId="Version">
    <w:name w:val="Version"/>
    <w:rsid w:val="00962F2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62F28"/>
    <w:pPr>
      <w:keepNext w:val="0"/>
      <w:tabs>
        <w:tab w:val="right" w:pos="4176"/>
      </w:tabs>
      <w:ind w:left="198" w:hanging="198"/>
    </w:pPr>
    <w:rPr>
      <w:rFonts w:ascii="Garamond" w:hAnsi="Garamond"/>
    </w:rPr>
  </w:style>
  <w:style w:type="paragraph" w:styleId="IndexHeading">
    <w:name w:val="index heading"/>
    <w:basedOn w:val="Normal"/>
    <w:next w:val="Index1"/>
    <w:semiHidden/>
    <w:rsid w:val="00962F28"/>
    <w:pPr>
      <w:spacing w:before="120" w:after="120"/>
    </w:pPr>
    <w:rPr>
      <w:rFonts w:ascii="Arial" w:hAnsi="Arial"/>
      <w:b/>
      <w:color w:val="918585"/>
      <w:sz w:val="24"/>
    </w:rPr>
  </w:style>
  <w:style w:type="paragraph" w:customStyle="1" w:styleId="Chapter">
    <w:name w:val="Chapter"/>
    <w:basedOn w:val="Normal"/>
    <w:rsid w:val="00962F28"/>
    <w:pPr>
      <w:spacing w:before="240"/>
    </w:pPr>
    <w:rPr>
      <w:rFonts w:ascii="Times New Roman" w:hAnsi="Times New Roman"/>
      <w:smallCaps/>
      <w:spacing w:val="80"/>
      <w:sz w:val="28"/>
    </w:rPr>
  </w:style>
  <w:style w:type="paragraph" w:customStyle="1" w:styleId="InChapter">
    <w:name w:val="InChapter"/>
    <w:basedOn w:val="Heading3"/>
    <w:rsid w:val="00962F28"/>
    <w:pPr>
      <w:spacing w:after="240"/>
      <w:outlineLvl w:val="9"/>
    </w:pPr>
    <w:rPr>
      <w:noProof/>
    </w:rPr>
  </w:style>
  <w:style w:type="paragraph" w:styleId="Index2">
    <w:name w:val="index 2"/>
    <w:basedOn w:val="Normal"/>
    <w:next w:val="Normal"/>
    <w:semiHidden/>
    <w:rsid w:val="00962F28"/>
    <w:pPr>
      <w:tabs>
        <w:tab w:val="right" w:pos="4176"/>
      </w:tabs>
      <w:ind w:left="568" w:hanging="284"/>
    </w:pPr>
    <w:rPr>
      <w:rFonts w:ascii="Garamond" w:hAnsi="Garamond"/>
    </w:rPr>
  </w:style>
  <w:style w:type="paragraph" w:customStyle="1" w:styleId="Byline">
    <w:name w:val="Byline"/>
    <w:rsid w:val="00962F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2F28"/>
    <w:pPr>
      <w:tabs>
        <w:tab w:val="clear" w:pos="3600"/>
        <w:tab w:val="clear" w:pos="3958"/>
      </w:tabs>
      <w:jc w:val="right"/>
    </w:pPr>
  </w:style>
  <w:style w:type="character" w:styleId="Emphasis">
    <w:name w:val="Emphasis"/>
    <w:basedOn w:val="DefaultParagraphFont"/>
    <w:qFormat/>
    <w:rsid w:val="00962F28"/>
    <w:rPr>
      <w:i/>
    </w:rPr>
  </w:style>
  <w:style w:type="paragraph" w:styleId="Caption">
    <w:name w:val="caption"/>
    <w:basedOn w:val="BodyText"/>
    <w:next w:val="Normal"/>
    <w:qFormat/>
    <w:rsid w:val="00962F28"/>
    <w:pPr>
      <w:framePr w:w="2268" w:hSpace="181" w:vSpace="181" w:wrap="around" w:vAnchor="text" w:hAnchor="page" w:x="1135" w:y="285" w:anchorLock="1"/>
    </w:pPr>
    <w:rPr>
      <w:i/>
    </w:rPr>
  </w:style>
  <w:style w:type="paragraph" w:customStyle="1" w:styleId="MiniTOCTitle">
    <w:name w:val="MiniTOCTitle"/>
    <w:basedOn w:val="Heading4"/>
    <w:rsid w:val="00962F28"/>
    <w:pPr>
      <w:spacing w:before="240"/>
      <w:outlineLvl w:val="9"/>
    </w:pPr>
    <w:rPr>
      <w:noProof/>
      <w:sz w:val="24"/>
    </w:rPr>
  </w:style>
  <w:style w:type="paragraph" w:customStyle="1" w:styleId="MiniTOCItem">
    <w:name w:val="MiniTOCItem"/>
    <w:basedOn w:val="ListBullet"/>
    <w:rsid w:val="00962F28"/>
    <w:pPr>
      <w:numPr>
        <w:numId w:val="0"/>
      </w:numPr>
      <w:tabs>
        <w:tab w:val="right" w:leader="dot" w:pos="6521"/>
      </w:tabs>
      <w:spacing w:before="0" w:after="0"/>
    </w:pPr>
  </w:style>
  <w:style w:type="paragraph" w:customStyle="1" w:styleId="TOFTitle">
    <w:name w:val="TOFTitle"/>
    <w:basedOn w:val="TOCTitle"/>
    <w:rsid w:val="00962F28"/>
  </w:style>
  <w:style w:type="paragraph" w:styleId="TableofFigures">
    <w:name w:val="table of figures"/>
    <w:basedOn w:val="Normal"/>
    <w:next w:val="Normal"/>
    <w:semiHidden/>
    <w:rsid w:val="00962F28"/>
    <w:pPr>
      <w:tabs>
        <w:tab w:val="right" w:leader="dot" w:pos="9072"/>
      </w:tabs>
      <w:ind w:left="970" w:hanging="403"/>
    </w:pPr>
    <w:rPr>
      <w:rFonts w:ascii="Times New Roman" w:hAnsi="Times New Roman"/>
      <w:b/>
    </w:rPr>
  </w:style>
  <w:style w:type="paragraph" w:styleId="ListNumber">
    <w:name w:val="List Number"/>
    <w:basedOn w:val="List"/>
    <w:rsid w:val="00962F28"/>
    <w:pPr>
      <w:numPr>
        <w:numId w:val="11"/>
      </w:numPr>
    </w:pPr>
  </w:style>
  <w:style w:type="character" w:customStyle="1" w:styleId="WingdingSymbols">
    <w:name w:val="Wingding Symbols"/>
    <w:rsid w:val="00962F28"/>
    <w:rPr>
      <w:rFonts w:ascii="Wingdings" w:hAnsi="Wingdings"/>
    </w:rPr>
  </w:style>
  <w:style w:type="paragraph" w:customStyle="1" w:styleId="TableHeading">
    <w:name w:val="Table Heading"/>
    <w:basedOn w:val="HeadingBase"/>
    <w:rsid w:val="00962F28"/>
    <w:pPr>
      <w:keepLines/>
      <w:pBdr>
        <w:bottom w:val="single" w:sz="6" w:space="1" w:color="918585"/>
      </w:pBdr>
      <w:spacing w:before="240"/>
    </w:pPr>
  </w:style>
  <w:style w:type="character" w:customStyle="1" w:styleId="HotSpot">
    <w:name w:val="HotSpot"/>
    <w:rsid w:val="00962F28"/>
    <w:rPr>
      <w:color w:val="0033CC"/>
      <w:u w:val="none"/>
    </w:rPr>
  </w:style>
  <w:style w:type="paragraph" w:customStyle="1" w:styleId="BodyTextRight">
    <w:name w:val="Body Text Right"/>
    <w:basedOn w:val="BodyText"/>
    <w:rsid w:val="00962F28"/>
    <w:pPr>
      <w:spacing w:before="0" w:after="0"/>
      <w:jc w:val="right"/>
    </w:pPr>
  </w:style>
  <w:style w:type="paragraph" w:styleId="Index3">
    <w:name w:val="index 3"/>
    <w:basedOn w:val="ListNumber2"/>
    <w:next w:val="Normal"/>
    <w:semiHidden/>
    <w:rsid w:val="00962F28"/>
    <w:pPr>
      <w:numPr>
        <w:numId w:val="0"/>
      </w:numPr>
      <w:tabs>
        <w:tab w:val="right" w:leader="dot" w:pos="4176"/>
      </w:tabs>
    </w:pPr>
  </w:style>
  <w:style w:type="paragraph" w:styleId="ListNumber2">
    <w:name w:val="List Number 2"/>
    <w:basedOn w:val="List2"/>
    <w:rsid w:val="00962F28"/>
    <w:pPr>
      <w:numPr>
        <w:numId w:val="10"/>
      </w:numPr>
      <w:tabs>
        <w:tab w:val="clear" w:pos="1060"/>
      </w:tabs>
    </w:pPr>
  </w:style>
  <w:style w:type="paragraph" w:customStyle="1" w:styleId="MarginNote">
    <w:name w:val="Margin Note"/>
    <w:basedOn w:val="BodyText"/>
    <w:rsid w:val="00962F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2F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2F2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62F28"/>
    <w:rPr>
      <w:sz w:val="32"/>
    </w:rPr>
  </w:style>
  <w:style w:type="paragraph" w:customStyle="1" w:styleId="HeadingProcedure">
    <w:name w:val="Heading Procedure"/>
    <w:basedOn w:val="HeadingBase"/>
    <w:next w:val="Normal"/>
    <w:rsid w:val="00962F28"/>
    <w:pPr>
      <w:tabs>
        <w:tab w:val="left" w:pos="0"/>
      </w:tabs>
      <w:spacing w:before="120" w:after="60"/>
    </w:pPr>
    <w:rPr>
      <w:i/>
      <w:color w:val="918585"/>
      <w:sz w:val="22"/>
    </w:rPr>
  </w:style>
  <w:style w:type="paragraph" w:customStyle="1" w:styleId="TableBodyText">
    <w:name w:val="Table Body Text"/>
    <w:basedOn w:val="BodyText"/>
    <w:rsid w:val="00962F28"/>
    <w:pPr>
      <w:spacing w:before="60" w:after="60"/>
    </w:pPr>
  </w:style>
  <w:style w:type="paragraph" w:styleId="ListContinue">
    <w:name w:val="List Continue"/>
    <w:basedOn w:val="List"/>
    <w:rsid w:val="00962F28"/>
    <w:pPr>
      <w:ind w:firstLine="0"/>
    </w:pPr>
  </w:style>
  <w:style w:type="paragraph" w:customStyle="1" w:styleId="ListNote">
    <w:name w:val="List Note"/>
    <w:basedOn w:val="List"/>
    <w:rsid w:val="00962F28"/>
    <w:pPr>
      <w:pBdr>
        <w:top w:val="single" w:sz="6" w:space="2" w:color="918585"/>
        <w:bottom w:val="single" w:sz="6" w:space="2" w:color="918585"/>
      </w:pBdr>
      <w:tabs>
        <w:tab w:val="left" w:pos="1021"/>
      </w:tabs>
      <w:ind w:firstLine="0"/>
    </w:pPr>
  </w:style>
  <w:style w:type="paragraph" w:customStyle="1" w:styleId="Warning">
    <w:name w:val="Warning"/>
    <w:basedOn w:val="BodyText"/>
    <w:rsid w:val="00962F28"/>
    <w:pPr>
      <w:shd w:val="clear" w:color="auto" w:fill="D9D9D9"/>
      <w:tabs>
        <w:tab w:val="left" w:pos="992"/>
      </w:tabs>
      <w:ind w:left="119" w:right="119"/>
    </w:pPr>
    <w:rPr>
      <w:sz w:val="20"/>
    </w:rPr>
  </w:style>
  <w:style w:type="paragraph" w:customStyle="1" w:styleId="MarginIcons">
    <w:name w:val="Margin Icons"/>
    <w:basedOn w:val="BodyText"/>
    <w:rsid w:val="00962F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2F28"/>
    <w:rPr>
      <w:rFonts w:ascii="Courier New" w:hAnsi="Courier New"/>
    </w:rPr>
  </w:style>
  <w:style w:type="paragraph" w:customStyle="1" w:styleId="NoteBullet">
    <w:name w:val="Note Bullet"/>
    <w:basedOn w:val="Note"/>
    <w:rsid w:val="00962F28"/>
    <w:pPr>
      <w:tabs>
        <w:tab w:val="clear" w:pos="680"/>
      </w:tabs>
      <w:spacing w:before="60" w:after="60"/>
    </w:pPr>
  </w:style>
  <w:style w:type="paragraph" w:customStyle="1" w:styleId="SubHeading2">
    <w:name w:val="SubHeading2"/>
    <w:basedOn w:val="HeadingBase"/>
    <w:rsid w:val="00962F28"/>
    <w:pPr>
      <w:spacing w:before="240" w:after="60"/>
    </w:pPr>
    <w:rPr>
      <w:sz w:val="20"/>
    </w:rPr>
  </w:style>
  <w:style w:type="paragraph" w:customStyle="1" w:styleId="SubHeading1">
    <w:name w:val="SubHeading1"/>
    <w:basedOn w:val="HeadingBase"/>
    <w:rsid w:val="00962F28"/>
    <w:pPr>
      <w:spacing w:before="240" w:after="60"/>
    </w:pPr>
    <w:rPr>
      <w:color w:val="918585"/>
      <w:sz w:val="22"/>
    </w:rPr>
  </w:style>
  <w:style w:type="paragraph" w:customStyle="1" w:styleId="SideHeading">
    <w:name w:val="Side Heading"/>
    <w:basedOn w:val="HeadingBase"/>
    <w:rsid w:val="00962F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2F28"/>
    <w:pPr>
      <w:numPr>
        <w:numId w:val="12"/>
      </w:numPr>
    </w:pPr>
  </w:style>
  <w:style w:type="paragraph" w:styleId="PlainText">
    <w:name w:val="Plain Text"/>
    <w:basedOn w:val="Normal"/>
    <w:link w:val="PlainTextChar"/>
    <w:rsid w:val="00962F28"/>
    <w:rPr>
      <w:sz w:val="20"/>
    </w:rPr>
  </w:style>
  <w:style w:type="character" w:customStyle="1" w:styleId="PlainTextChar">
    <w:name w:val="Plain Text Char"/>
    <w:basedOn w:val="DefaultParagraphFont"/>
    <w:link w:val="PlainText"/>
    <w:rsid w:val="00962F2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62F28"/>
    <w:rPr>
      <w:b/>
      <w:smallCaps/>
    </w:rPr>
  </w:style>
  <w:style w:type="paragraph" w:customStyle="1" w:styleId="TableListNumber">
    <w:name w:val="Table List Number"/>
    <w:basedOn w:val="ListNumber"/>
    <w:rsid w:val="00962F28"/>
    <w:pPr>
      <w:numPr>
        <w:numId w:val="0"/>
      </w:numPr>
    </w:pPr>
  </w:style>
  <w:style w:type="paragraph" w:styleId="TOC4">
    <w:name w:val="toc 4"/>
    <w:basedOn w:val="TOCBase"/>
    <w:next w:val="Normal"/>
    <w:semiHidden/>
    <w:rsid w:val="00962F28"/>
    <w:pPr>
      <w:tabs>
        <w:tab w:val="right" w:leader="dot" w:pos="9071"/>
      </w:tabs>
      <w:ind w:left="1701"/>
    </w:pPr>
  </w:style>
  <w:style w:type="paragraph" w:customStyle="1" w:styleId="ListAlpha">
    <w:name w:val="List Alpha"/>
    <w:basedOn w:val="List"/>
    <w:rsid w:val="00962F28"/>
    <w:pPr>
      <w:numPr>
        <w:numId w:val="9"/>
      </w:numPr>
    </w:pPr>
  </w:style>
  <w:style w:type="paragraph" w:customStyle="1" w:styleId="ListAlpha2">
    <w:name w:val="List Alpha 2"/>
    <w:basedOn w:val="List2"/>
    <w:rsid w:val="00962F28"/>
    <w:pPr>
      <w:numPr>
        <w:numId w:val="8"/>
      </w:numPr>
    </w:pPr>
  </w:style>
  <w:style w:type="paragraph" w:styleId="List2">
    <w:name w:val="List 2"/>
    <w:basedOn w:val="BodyText"/>
    <w:rsid w:val="00962F28"/>
    <w:pPr>
      <w:tabs>
        <w:tab w:val="left" w:pos="680"/>
      </w:tabs>
      <w:spacing w:before="60" w:after="60"/>
      <w:ind w:left="680" w:hanging="340"/>
    </w:pPr>
  </w:style>
  <w:style w:type="paragraph" w:styleId="List3">
    <w:name w:val="List 3"/>
    <w:basedOn w:val="BodyText"/>
    <w:rsid w:val="00962F28"/>
    <w:pPr>
      <w:tabs>
        <w:tab w:val="left" w:pos="1021"/>
      </w:tabs>
      <w:spacing w:before="60" w:after="60"/>
      <w:ind w:left="1020" w:hanging="340"/>
    </w:pPr>
  </w:style>
  <w:style w:type="paragraph" w:styleId="List4">
    <w:name w:val="List 4"/>
    <w:basedOn w:val="BodyText"/>
    <w:rsid w:val="00962F28"/>
    <w:pPr>
      <w:tabs>
        <w:tab w:val="left" w:pos="1361"/>
      </w:tabs>
      <w:spacing w:before="60" w:after="60"/>
      <w:ind w:left="1361" w:hanging="340"/>
    </w:pPr>
  </w:style>
  <w:style w:type="paragraph" w:styleId="List5">
    <w:name w:val="List 5"/>
    <w:basedOn w:val="BodyText"/>
    <w:rsid w:val="00962F28"/>
    <w:pPr>
      <w:tabs>
        <w:tab w:val="left" w:pos="1701"/>
      </w:tabs>
      <w:spacing w:before="60" w:after="60"/>
      <w:ind w:left="1701" w:hanging="340"/>
    </w:pPr>
  </w:style>
  <w:style w:type="paragraph" w:styleId="ListBullet3">
    <w:name w:val="List Bullet 3"/>
    <w:basedOn w:val="List3"/>
    <w:rsid w:val="00962F28"/>
    <w:pPr>
      <w:numPr>
        <w:numId w:val="15"/>
      </w:numPr>
      <w:tabs>
        <w:tab w:val="clear" w:pos="1021"/>
      </w:tabs>
      <w:ind w:left="1037" w:hanging="357"/>
    </w:pPr>
  </w:style>
  <w:style w:type="paragraph" w:styleId="ListBullet4">
    <w:name w:val="List Bullet 4"/>
    <w:basedOn w:val="List4"/>
    <w:rsid w:val="00962F28"/>
    <w:pPr>
      <w:numPr>
        <w:numId w:val="3"/>
      </w:numPr>
    </w:pPr>
  </w:style>
  <w:style w:type="paragraph" w:styleId="ListBullet5">
    <w:name w:val="List Bullet 5"/>
    <w:basedOn w:val="List5"/>
    <w:rsid w:val="00962F28"/>
    <w:pPr>
      <w:numPr>
        <w:numId w:val="4"/>
      </w:numPr>
    </w:pPr>
  </w:style>
  <w:style w:type="paragraph" w:styleId="ListContinue2">
    <w:name w:val="List Continue 2"/>
    <w:basedOn w:val="List2"/>
    <w:rsid w:val="00962F28"/>
    <w:pPr>
      <w:ind w:firstLine="0"/>
    </w:pPr>
  </w:style>
  <w:style w:type="paragraph" w:styleId="ListContinue3">
    <w:name w:val="List Continue 3"/>
    <w:basedOn w:val="List3"/>
    <w:rsid w:val="00962F28"/>
    <w:pPr>
      <w:ind w:left="1021" w:firstLine="0"/>
    </w:pPr>
  </w:style>
  <w:style w:type="paragraph" w:styleId="ListContinue4">
    <w:name w:val="List Continue 4"/>
    <w:basedOn w:val="List4"/>
    <w:rsid w:val="00962F28"/>
    <w:pPr>
      <w:ind w:firstLine="0"/>
    </w:pPr>
  </w:style>
  <w:style w:type="paragraph" w:styleId="ListContinue5">
    <w:name w:val="List Continue 5"/>
    <w:basedOn w:val="List5"/>
    <w:rsid w:val="00962F28"/>
    <w:pPr>
      <w:ind w:firstLine="0"/>
    </w:pPr>
  </w:style>
  <w:style w:type="paragraph" w:styleId="ListNumber3">
    <w:name w:val="List Number 3"/>
    <w:basedOn w:val="List3"/>
    <w:rsid w:val="00962F28"/>
    <w:pPr>
      <w:numPr>
        <w:numId w:val="5"/>
      </w:numPr>
    </w:pPr>
  </w:style>
  <w:style w:type="paragraph" w:styleId="ListNumber4">
    <w:name w:val="List Number 4"/>
    <w:basedOn w:val="List4"/>
    <w:rsid w:val="00962F28"/>
    <w:pPr>
      <w:numPr>
        <w:numId w:val="6"/>
      </w:numPr>
    </w:pPr>
  </w:style>
  <w:style w:type="paragraph" w:styleId="ListNumber5">
    <w:name w:val="List Number 5"/>
    <w:basedOn w:val="List5"/>
    <w:rsid w:val="00962F28"/>
    <w:pPr>
      <w:numPr>
        <w:numId w:val="7"/>
      </w:numPr>
    </w:pPr>
  </w:style>
  <w:style w:type="paragraph" w:styleId="BlockText">
    <w:name w:val="Block Text"/>
    <w:basedOn w:val="Normal"/>
    <w:rsid w:val="00962F28"/>
    <w:pPr>
      <w:spacing w:after="120"/>
      <w:ind w:left="1440" w:right="1440"/>
    </w:pPr>
  </w:style>
  <w:style w:type="character" w:customStyle="1" w:styleId="Subscript">
    <w:name w:val="Subscript"/>
    <w:basedOn w:val="DefaultParagraphFont"/>
    <w:rsid w:val="00962F28"/>
    <w:rPr>
      <w:sz w:val="16"/>
      <w:vertAlign w:val="subscript"/>
    </w:rPr>
  </w:style>
  <w:style w:type="character" w:customStyle="1" w:styleId="Superscript">
    <w:name w:val="Superscript"/>
    <w:basedOn w:val="DefaultParagraphFont"/>
    <w:rsid w:val="00962F28"/>
    <w:rPr>
      <w:sz w:val="16"/>
      <w:vertAlign w:val="superscript"/>
    </w:rPr>
  </w:style>
  <w:style w:type="character" w:customStyle="1" w:styleId="Symbols">
    <w:name w:val="Symbols"/>
    <w:basedOn w:val="DefaultParagraphFont"/>
    <w:rsid w:val="00962F28"/>
    <w:rPr>
      <w:rFonts w:ascii="Symbol" w:hAnsi="Symbol"/>
    </w:rPr>
  </w:style>
  <w:style w:type="character" w:customStyle="1" w:styleId="MenuOptions">
    <w:name w:val="Menu Options"/>
    <w:basedOn w:val="DefaultParagraphFont"/>
    <w:rsid w:val="00962F28"/>
    <w:rPr>
      <w:rFonts w:ascii="Arial Narrow" w:hAnsi="Arial Narrow"/>
      <w:smallCaps/>
    </w:rPr>
  </w:style>
  <w:style w:type="character" w:customStyle="1" w:styleId="Buttons">
    <w:name w:val="Buttons"/>
    <w:basedOn w:val="DefaultParagraphFont"/>
    <w:rsid w:val="00962F28"/>
    <w:rPr>
      <w:b/>
    </w:rPr>
  </w:style>
  <w:style w:type="character" w:customStyle="1" w:styleId="Underlined">
    <w:name w:val="Underlined"/>
    <w:basedOn w:val="DefaultParagraphFont"/>
    <w:rsid w:val="00962F28"/>
    <w:rPr>
      <w:u w:val="single"/>
    </w:rPr>
  </w:style>
  <w:style w:type="paragraph" w:customStyle="1" w:styleId="TableBodyTextRight">
    <w:name w:val="Table Body Text Right"/>
    <w:basedOn w:val="TableBodyText"/>
    <w:rsid w:val="00962F28"/>
    <w:pPr>
      <w:widowControl w:val="0"/>
      <w:autoSpaceDE w:val="0"/>
      <w:autoSpaceDN w:val="0"/>
      <w:adjustRightInd w:val="0"/>
      <w:jc w:val="right"/>
    </w:pPr>
    <w:rPr>
      <w:rFonts w:cs="Arial"/>
      <w:szCs w:val="18"/>
    </w:rPr>
  </w:style>
  <w:style w:type="paragraph" w:customStyle="1" w:styleId="CopyrightText">
    <w:name w:val="Copyright Text"/>
    <w:basedOn w:val="BodyText"/>
    <w:rsid w:val="00962F28"/>
    <w:rPr>
      <w:sz w:val="18"/>
    </w:rPr>
  </w:style>
  <w:style w:type="paragraph" w:customStyle="1" w:styleId="BodySmallRight">
    <w:name w:val="Body Small Right"/>
    <w:basedOn w:val="BodyTextRight"/>
    <w:rsid w:val="00962F28"/>
    <w:rPr>
      <w:sz w:val="18"/>
      <w:szCs w:val="18"/>
    </w:rPr>
  </w:style>
  <w:style w:type="paragraph" w:customStyle="1" w:styleId="MarginEdition">
    <w:name w:val="Margin Edition"/>
    <w:basedOn w:val="MarginNote"/>
    <w:rsid w:val="00962F28"/>
    <w:pPr>
      <w:spacing w:before="0" w:after="0"/>
    </w:pPr>
    <w:rPr>
      <w:rFonts w:ascii="Times New Roman" w:hAnsi="Times New Roman"/>
      <w:color w:val="999999"/>
    </w:rPr>
  </w:style>
  <w:style w:type="paragraph" w:customStyle="1" w:styleId="Spacer">
    <w:name w:val="Spacer"/>
    <w:basedOn w:val="Normal"/>
    <w:rsid w:val="00962F28"/>
    <w:rPr>
      <w:sz w:val="2"/>
      <w:szCs w:val="2"/>
    </w:rPr>
  </w:style>
  <w:style w:type="character" w:customStyle="1" w:styleId="Small">
    <w:name w:val="Small"/>
    <w:basedOn w:val="DefaultParagraphFont"/>
    <w:rsid w:val="00962F28"/>
    <w:rPr>
      <w:sz w:val="16"/>
    </w:rPr>
  </w:style>
  <w:style w:type="paragraph" w:customStyle="1" w:styleId="WideTable">
    <w:name w:val="Wide Table"/>
    <w:basedOn w:val="Normal"/>
    <w:rsid w:val="00962F28"/>
    <w:pPr>
      <w:ind w:left="-1418"/>
    </w:pPr>
    <w:rPr>
      <w:sz w:val="2"/>
      <w:szCs w:val="2"/>
    </w:rPr>
  </w:style>
  <w:style w:type="character" w:styleId="PageNumber">
    <w:name w:val="page number"/>
    <w:basedOn w:val="DefaultParagraphFont"/>
    <w:rsid w:val="00962F28"/>
  </w:style>
  <w:style w:type="paragraph" w:styleId="Quote">
    <w:name w:val="Quote"/>
    <w:basedOn w:val="Heading1"/>
    <w:link w:val="QuoteChar"/>
    <w:qFormat/>
    <w:rsid w:val="00962F28"/>
    <w:rPr>
      <w:b w:val="0"/>
      <w:sz w:val="72"/>
      <w:szCs w:val="72"/>
      <w:lang w:val="en-NZ"/>
    </w:rPr>
  </w:style>
  <w:style w:type="character" w:customStyle="1" w:styleId="QuoteChar">
    <w:name w:val="Quote Char"/>
    <w:basedOn w:val="DefaultParagraphFont"/>
    <w:link w:val="Quote"/>
    <w:rsid w:val="00962F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2F28"/>
    <w:pPr>
      <w:pageBreakBefore/>
    </w:pPr>
  </w:style>
  <w:style w:type="paragraph" w:customStyle="1" w:styleId="Border">
    <w:name w:val="Border"/>
    <w:basedOn w:val="Normal"/>
    <w:qFormat/>
    <w:rsid w:val="00962F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2F28"/>
    <w:rPr>
      <w:b/>
      <w:bCs/>
      <w:i/>
      <w:iCs/>
      <w:color w:val="auto"/>
    </w:rPr>
  </w:style>
  <w:style w:type="paragraph" w:styleId="IntenseQuote">
    <w:name w:val="Intense Quote"/>
    <w:basedOn w:val="Normal"/>
    <w:next w:val="Normal"/>
    <w:link w:val="IntenseQuoteChar"/>
    <w:uiPriority w:val="30"/>
    <w:qFormat/>
    <w:rsid w:val="00962F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2F2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62F28"/>
    <w:rPr>
      <w:smallCaps/>
      <w:color w:val="auto"/>
      <w:u w:val="single"/>
    </w:rPr>
  </w:style>
  <w:style w:type="character" w:styleId="IntenseReference">
    <w:name w:val="Intense Reference"/>
    <w:basedOn w:val="DefaultParagraphFont"/>
    <w:uiPriority w:val="32"/>
    <w:qFormat/>
    <w:rsid w:val="00962F28"/>
    <w:rPr>
      <w:b/>
      <w:bCs/>
      <w:smallCaps/>
      <w:color w:val="auto"/>
      <w:spacing w:val="5"/>
      <w:u w:val="single"/>
    </w:rPr>
  </w:style>
  <w:style w:type="paragraph" w:customStyle="1" w:styleId="2ColumnHeading">
    <w:name w:val="2Column Heading"/>
    <w:basedOn w:val="BodyText"/>
    <w:qFormat/>
    <w:rsid w:val="00962F28"/>
    <w:pPr>
      <w:spacing w:after="60"/>
      <w:ind w:left="-2268"/>
    </w:pPr>
    <w:rPr>
      <w:b/>
    </w:rPr>
  </w:style>
  <w:style w:type="paragraph" w:customStyle="1" w:styleId="Heading1TOC">
    <w:name w:val="Heading1 TOC"/>
    <w:basedOn w:val="Normal"/>
    <w:qFormat/>
    <w:rsid w:val="00962F28"/>
    <w:pPr>
      <w:spacing w:before="240" w:after="120"/>
    </w:pPr>
    <w:rPr>
      <w:rFonts w:ascii="Times New Roman" w:hAnsi="Times New Roman"/>
      <w:b/>
      <w:sz w:val="32"/>
    </w:rPr>
  </w:style>
  <w:style w:type="paragraph" w:customStyle="1" w:styleId="Heading2TOC">
    <w:name w:val="Heading2 TOC"/>
    <w:basedOn w:val="Normal"/>
    <w:qFormat/>
    <w:rsid w:val="00962F28"/>
    <w:pPr>
      <w:spacing w:before="240" w:after="60"/>
    </w:pPr>
    <w:rPr>
      <w:rFonts w:ascii="Times New Roman" w:hAnsi="Times New Roman"/>
      <w:b/>
      <w:sz w:val="28"/>
    </w:rPr>
  </w:style>
  <w:style w:type="character" w:customStyle="1" w:styleId="Underline">
    <w:name w:val="Underline"/>
    <w:basedOn w:val="DefaultParagraphFont"/>
    <w:qFormat/>
    <w:rsid w:val="00962F28"/>
    <w:rPr>
      <w:u w:val="single"/>
    </w:rPr>
  </w:style>
  <w:style w:type="paragraph" w:styleId="BalloonText">
    <w:name w:val="Balloon Text"/>
    <w:basedOn w:val="Normal"/>
    <w:link w:val="BalloonTextChar"/>
    <w:rsid w:val="00962F28"/>
    <w:rPr>
      <w:rFonts w:ascii="Tahoma" w:hAnsi="Tahoma" w:cs="Tahoma"/>
      <w:sz w:val="16"/>
      <w:szCs w:val="16"/>
    </w:rPr>
  </w:style>
  <w:style w:type="character" w:customStyle="1" w:styleId="BalloonTextChar">
    <w:name w:val="Balloon Text Char"/>
    <w:basedOn w:val="DefaultParagraphFont"/>
    <w:link w:val="BalloonText"/>
    <w:rsid w:val="00962F2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62F2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62F2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1218</Words>
  <Characters>7743</Characters>
  <Application>Microsoft Office Word</Application>
  <DocSecurity>0</DocSecurity>
  <Lines>353</Lines>
  <Paragraphs>172</Paragraphs>
  <ScaleCrop>false</ScaleCrop>
  <Company>Author-it Software Corporation Ltd.</Company>
  <LinksUpToDate>false</LinksUpToDate>
  <CharactersWithSpaces>8877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SIRXMER002A Coordinate merchandise presentation</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2012-05-26T09:00:00Z</dcterms:created>
  <dcterms:modified xsi:type="dcterms:W3CDTF">2012-05-26T09:00:00Z</dcterms:modified>
</cp:coreProperties>
</file>