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E4B" w:rsidP="00895E4B">
      <w:pPr>
        <w:pStyle w:val="Title"/>
      </w:pPr>
      <w:bookmarkStart w:id="0" w:name="_GoBack"/>
      <w:bookmarkEnd w:id="0"/>
      <w:r>
        <w:fldChar w:fldCharType="begin"/>
      </w:r>
      <w:r>
        <w:instrText xml:space="preserve"> TITLE   \* MERGEFORMAT </w:instrText>
      </w:r>
      <w:r>
        <w:fldChar w:fldCharType="separate"/>
      </w:r>
      <w:r>
        <w:t>SIRXGLC003A Comply with legislative requirements affecting business activities</w:t>
      </w:r>
      <w:r>
        <w:fldChar w:fldCharType="end"/>
      </w:r>
    </w:p>
    <w:p w:rsidR="00895E4B" w:rsidP="00895E4B">
      <w:pPr>
        <w:pStyle w:val="Version"/>
        <w:sectPr w:rsidSect="00BC6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6098" w:rsidP="00BC6098">
      <w:pPr>
        <w:pStyle w:val="SuperHeading"/>
      </w:pPr>
      <w:r w:rsidRPr="00BC6098">
        <w:t>SIRXGLC003A Comply with legislative requirements affecting business activities</w:t>
      </w:r>
    </w:p>
    <w:p w:rsidR="00000000" w:rsidRPr="00BC6098" w:rsidP="00BC6098">
      <w:pPr>
        <w:pStyle w:val="SuperHeading"/>
      </w:pPr>
    </w:p>
    <w:p w:rsidR="00000000" w:rsidRPr="00BC6098" w:rsidP="00BC6098">
      <w:pPr>
        <w:pStyle w:val="Heading1"/>
      </w:pPr>
      <w:bookmarkStart w:id="1" w:name="O_138543"/>
      <w:bookmarkEnd w:id="1"/>
      <w:r w:rsidRPr="00BC6098">
        <w:t>Modification History</w:t>
      </w:r>
    </w:p>
    <w:p w:rsidR="00000000" w:rsidRPr="00BC6098" w:rsidP="00BC6098">
      <w:pPr>
        <w:pStyle w:val="BodyText"/>
      </w:pPr>
      <w:r w:rsidRPr="00BC6098">
        <w:t>Not applicable.</w:t>
      </w:r>
    </w:p>
    <w:p w:rsidR="00000000" w:rsidRPr="00BC6098" w:rsidP="00BC6098">
      <w:pPr>
        <w:pStyle w:val="AllowPageBreak"/>
      </w:pPr>
    </w:p>
    <w:p w:rsidR="00000000" w:rsidRPr="00BC6098" w:rsidP="00BC6098">
      <w:pPr>
        <w:pStyle w:val="Heading1"/>
      </w:pPr>
      <w:bookmarkStart w:id="2" w:name="O_138544"/>
      <w:bookmarkEnd w:id="2"/>
      <w:r w:rsidRPr="00BC6098">
        <w:t>Unit Descriptor</w:t>
      </w:r>
    </w:p>
    <w:tbl>
      <w:tblPr>
        <w:tblW w:w="0" w:type="auto"/>
        <w:tblLayout w:type="fixed"/>
        <w:tblCellMar>
          <w:left w:w="62" w:type="dxa"/>
          <w:right w:w="62" w:type="dxa"/>
        </w:tblCellMar>
        <w:tblLook w:val="0000"/>
      </w:tblPr>
      <w:tblGrid>
        <w:gridCol w:w="2836"/>
        <w:gridCol w:w="6344"/>
      </w:tblGrid>
      <w:tr w:rsidTr="00895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 xml:space="preserve">This unit describes the performance outcomes, skills and knowledge required to operate a business in compliance with relevant legislation and other procedures affecting business activities. </w:t>
            </w:r>
          </w:p>
        </w:tc>
      </w:tr>
      <w:tr w:rsidTr="00895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C6098" w:rsidP="00BC6098">
            <w:pPr>
              <w:pStyle w:val="BodyText"/>
            </w:pPr>
          </w:p>
        </w:tc>
      </w:tr>
    </w:tbl>
    <w:p w:rsidR="00000000" w:rsidRPr="00BC6098" w:rsidP="00BC6098">
      <w:pPr>
        <w:pStyle w:val="BodyText"/>
      </w:pPr>
    </w:p>
    <w:p w:rsidR="00000000" w:rsidRPr="00BC6098" w:rsidP="00BC6098">
      <w:pPr>
        <w:pStyle w:val="AllowPageBreak"/>
      </w:pPr>
    </w:p>
    <w:p w:rsidR="00000000" w:rsidRPr="00BC6098" w:rsidP="00BC6098">
      <w:pPr>
        <w:pStyle w:val="Heading1"/>
      </w:pPr>
      <w:bookmarkStart w:id="3" w:name="O_138545"/>
      <w:bookmarkEnd w:id="3"/>
      <w:r w:rsidRPr="00BC6098">
        <w:t>Application of the Unit</w:t>
      </w:r>
    </w:p>
    <w:tbl>
      <w:tblPr>
        <w:tblW w:w="0" w:type="auto"/>
        <w:tblLayout w:type="fixed"/>
        <w:tblCellMar>
          <w:left w:w="62" w:type="dxa"/>
          <w:right w:w="62" w:type="dxa"/>
        </w:tblCellMar>
        <w:tblLook w:val="0000"/>
      </w:tblPr>
      <w:tblGrid>
        <w:gridCol w:w="2836"/>
        <w:gridCol w:w="6344"/>
      </w:tblGrid>
      <w:tr w:rsidTr="00895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This unit reinforces legal compliance requirements for wholesale business, including the safe handling of product, non-discriminatory behaviour and information security, and identifies other applicable legislation in the area of bus</w:t>
            </w:r>
            <w:r w:rsidRPr="00BC6098">
              <w:t>iness operations.</w:t>
            </w:r>
          </w:p>
        </w:tc>
      </w:tr>
      <w:tr w:rsidTr="00895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C6098" w:rsidP="00BC6098">
            <w:pPr>
              <w:pStyle w:val="BodyText"/>
            </w:pPr>
          </w:p>
        </w:tc>
      </w:tr>
    </w:tbl>
    <w:p w:rsidR="00000000" w:rsidRPr="00BC6098" w:rsidP="00BC6098">
      <w:pPr>
        <w:pStyle w:val="BodyText"/>
      </w:pPr>
    </w:p>
    <w:p w:rsidR="00000000" w:rsidRPr="00BC6098" w:rsidP="00BC6098">
      <w:pPr>
        <w:pStyle w:val="AllowPageBreak"/>
      </w:pPr>
    </w:p>
    <w:p w:rsidR="00000000" w:rsidRPr="00BC6098" w:rsidP="00BC6098">
      <w:pPr>
        <w:pStyle w:val="Heading1"/>
      </w:pPr>
      <w:bookmarkStart w:id="4" w:name="O_138546"/>
      <w:bookmarkEnd w:id="4"/>
      <w:r w:rsidRPr="00BC6098">
        <w:t>Licensing/Regulatory Information</w:t>
      </w:r>
    </w:p>
    <w:p w:rsidR="00000000" w:rsidRPr="00BC6098" w:rsidP="00BC6098">
      <w:pPr>
        <w:pStyle w:val="BodyText"/>
      </w:pPr>
      <w:r w:rsidRPr="00BC6098">
        <w:t>Not applicable.</w:t>
      </w:r>
    </w:p>
    <w:p w:rsidR="00000000" w:rsidRPr="00BC6098" w:rsidP="00BC6098">
      <w:pPr>
        <w:pStyle w:val="AllowPageBreak"/>
      </w:pPr>
    </w:p>
    <w:p w:rsidR="00000000" w:rsidRPr="00BC6098" w:rsidP="00BC6098">
      <w:pPr>
        <w:pStyle w:val="Heading1"/>
      </w:pPr>
      <w:bookmarkStart w:id="5" w:name="O_138547"/>
      <w:bookmarkEnd w:id="5"/>
      <w:r w:rsidRPr="00BC6098">
        <w:t>Pre-Requisites</w:t>
      </w:r>
    </w:p>
    <w:tbl>
      <w:tblPr>
        <w:tblW w:w="0" w:type="auto"/>
        <w:tblLayout w:type="fixed"/>
        <w:tblCellMar>
          <w:left w:w="62" w:type="dxa"/>
          <w:right w:w="62" w:type="dxa"/>
        </w:tblCellMar>
        <w:tblLook w:val="0000"/>
      </w:tblPr>
      <w:tblGrid>
        <w:gridCol w:w="2836"/>
        <w:gridCol w:w="6344"/>
      </w:tblGrid>
      <w:tr w:rsidTr="00895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Nil</w:t>
            </w:r>
          </w:p>
        </w:tc>
      </w:tr>
      <w:tr w:rsidTr="00895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C6098" w:rsidP="00BC6098">
            <w:pPr>
              <w:pStyle w:val="BodyText"/>
            </w:pPr>
          </w:p>
        </w:tc>
      </w:tr>
    </w:tbl>
    <w:p w:rsidR="00000000" w:rsidRPr="00BC6098" w:rsidP="00BC6098">
      <w:pPr>
        <w:pStyle w:val="BodyText"/>
      </w:pPr>
    </w:p>
    <w:p w:rsidR="00000000" w:rsidRPr="00BC6098" w:rsidP="00BC6098">
      <w:pPr>
        <w:pStyle w:val="AllowPageBreak"/>
      </w:pPr>
    </w:p>
    <w:p w:rsidR="00000000" w:rsidRPr="00BC6098" w:rsidP="00BC6098">
      <w:pPr>
        <w:pStyle w:val="Heading1"/>
      </w:pPr>
      <w:bookmarkStart w:id="6" w:name="O_138548"/>
      <w:bookmarkEnd w:id="6"/>
      <w:r w:rsidRPr="00BC6098">
        <w:t>Employability Skills Information</w:t>
      </w:r>
    </w:p>
    <w:tbl>
      <w:tblPr>
        <w:tblW w:w="0" w:type="auto"/>
        <w:tblLayout w:type="fixed"/>
        <w:tblCellMar>
          <w:left w:w="62" w:type="dxa"/>
          <w:right w:w="62" w:type="dxa"/>
        </w:tblCellMar>
        <w:tblLook w:val="0000"/>
      </w:tblPr>
      <w:tblGrid>
        <w:gridCol w:w="2836"/>
        <w:gridCol w:w="6344"/>
      </w:tblGrid>
      <w:tr w:rsidTr="00895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The required outcomes described in this unit contain applicable facets of employability skills. The Employability Skills Summary of the qualification in which this unit is packaged will assist in identifying employability skills requirements.</w:t>
            </w:r>
          </w:p>
        </w:tc>
      </w:tr>
      <w:tr w:rsidTr="00895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C6098" w:rsidP="00BC6098">
            <w:pPr>
              <w:pStyle w:val="BodyText"/>
            </w:pPr>
          </w:p>
        </w:tc>
      </w:tr>
    </w:tbl>
    <w:p w:rsidR="00000000" w:rsidRPr="00BC6098" w:rsidP="00BC6098">
      <w:pPr>
        <w:pStyle w:val="BodyText"/>
      </w:pPr>
    </w:p>
    <w:p w:rsidR="00000000" w:rsidRPr="00BC6098" w:rsidP="00BC6098">
      <w:pPr>
        <w:pStyle w:val="AllowPageBreak"/>
      </w:pPr>
    </w:p>
    <w:p w:rsidR="00000000" w:rsidRPr="00BC6098" w:rsidP="00BC6098">
      <w:pPr>
        <w:pStyle w:val="Heading1"/>
      </w:pPr>
      <w:bookmarkStart w:id="7" w:name="O_138549"/>
      <w:bookmarkEnd w:id="7"/>
      <w:r w:rsidRPr="00BC6098">
        <w:t>Elements and Performance Criteria Pre-Content</w:t>
      </w:r>
    </w:p>
    <w:tbl>
      <w:tblPr>
        <w:tblW w:w="0" w:type="auto"/>
        <w:tblLayout w:type="fixed"/>
        <w:tblCellMar>
          <w:left w:w="62" w:type="dxa"/>
          <w:right w:w="62" w:type="dxa"/>
        </w:tblCellMar>
        <w:tblLook w:val="0000"/>
      </w:tblPr>
      <w:tblGrid>
        <w:gridCol w:w="2836"/>
        <w:gridCol w:w="6344"/>
      </w:tblGrid>
      <w:tr w:rsidTr="00895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 xml:space="preserve">Performance criteria describe the required performance needed to demonstrate achievement of the element. Where </w:t>
            </w:r>
            <w:r w:rsidRPr="00BC6098">
              <w:rPr>
                <w:rStyle w:val="BoldandItalics"/>
              </w:rPr>
              <w:t>bold italicised</w:t>
            </w:r>
            <w:r w:rsidRPr="00BC6098">
              <w:t xml:space="preserve"> text is used, further information is detailed in the required skills and knowledge and/or the range statement. Assessment of performance is to be consistent with the evidence guide.</w:t>
            </w:r>
          </w:p>
        </w:tc>
      </w:tr>
    </w:tbl>
    <w:p w:rsidR="00000000" w:rsidRPr="00BC6098" w:rsidP="00BC6098">
      <w:pPr>
        <w:pStyle w:val="BodyText"/>
      </w:pPr>
    </w:p>
    <w:p w:rsidR="00000000" w:rsidRPr="00BC6098" w:rsidP="00BC6098">
      <w:pPr>
        <w:pStyle w:val="AllowPageBreak"/>
      </w:pPr>
    </w:p>
    <w:p w:rsidR="00000000" w:rsidRPr="00BC6098" w:rsidP="00BC6098">
      <w:pPr>
        <w:pStyle w:val="Heading1"/>
      </w:pPr>
      <w:bookmarkStart w:id="8" w:name="O_138550"/>
      <w:bookmarkEnd w:id="8"/>
      <w:r w:rsidRPr="00BC609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95E4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C6098" w:rsidP="00BC6098">
            <w:pPr>
              <w:pStyle w:val="List"/>
            </w:pPr>
            <w:r w:rsidRPr="00BC609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rPr>
                <w:rStyle w:val="SpecialBold"/>
              </w:rPr>
              <w:t>PERFORMANCE CRITERIA</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1</w:t>
            </w:r>
          </w:p>
        </w:tc>
        <w:tc>
          <w:tcPr>
            <w:tcW w:w="2410" w:type="dxa"/>
            <w:vMerge w:val="restart"/>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Handle products according to safe practices.</w:t>
            </w:r>
          </w:p>
        </w:tc>
        <w:tc>
          <w:tcPr>
            <w:tcW w:w="567" w:type="dxa"/>
            <w:tcBorders>
              <w:top w:val="nil"/>
              <w:left w:val="nil"/>
              <w:bottom w:val="nil"/>
              <w:right w:val="nil"/>
            </w:tcBorders>
            <w:tcMar>
              <w:top w:w="0" w:type="dxa"/>
              <w:left w:w="62" w:type="dxa"/>
              <w:bottom w:w="0" w:type="dxa"/>
              <w:right w:w="62" w:type="dxa"/>
            </w:tcMar>
          </w:tcPr>
          <w:p w:rsidR="00000000" w:rsidRPr="00BC6098" w:rsidP="00BC6098">
            <w:pPr>
              <w:pStyle w:val="List"/>
            </w:pPr>
            <w:r w:rsidRPr="00BC6098">
              <w:t>1.1</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rPr>
                <w:rStyle w:val="BoldandItalics"/>
              </w:rPr>
              <w:t>Handle</w:t>
            </w:r>
            <w:r w:rsidRPr="00BC6098">
              <w:t xml:space="preserve">, </w:t>
            </w:r>
            <w:r w:rsidRPr="00BC6098">
              <w:rPr>
                <w:rStyle w:val="BoldandItalics"/>
              </w:rPr>
              <w:t>store and transport dangerous or hazardous goods</w:t>
            </w:r>
            <w:r w:rsidRPr="00BC6098">
              <w:t xml:space="preserve"> according to business policy and procedures and relevant legislative requirements.</w:t>
            </w:r>
          </w:p>
        </w:tc>
      </w:tr>
      <w:tr w:rsidTr="00895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BC6098" w:rsidP="00BC6098">
            <w:pPr>
              <w:pStyle w:val="List"/>
            </w:pPr>
            <w:r w:rsidRPr="00BC6098">
              <w:t>1.2</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rPr>
                <w:rStyle w:val="BoldandItalics"/>
              </w:rPr>
              <w:t>Handle</w:t>
            </w:r>
            <w:r w:rsidRPr="00BC6098">
              <w:t xml:space="preserve">, </w:t>
            </w:r>
            <w:r w:rsidRPr="00BC6098">
              <w:rPr>
                <w:rStyle w:val="BoldandItalics"/>
              </w:rPr>
              <w:t>store and transport</w:t>
            </w:r>
            <w:r w:rsidRPr="00BC6098">
              <w:t xml:space="preserve"> </w:t>
            </w:r>
            <w:r w:rsidRPr="00BC6098">
              <w:rPr>
                <w:rStyle w:val="BoldandItalics"/>
              </w:rPr>
              <w:t>food</w:t>
            </w:r>
            <w:r w:rsidRPr="00BC6098">
              <w:t xml:space="preserve"> according to </w:t>
            </w:r>
            <w:r w:rsidRPr="00BC6098">
              <w:rPr>
                <w:rStyle w:val="BoldandItalics"/>
              </w:rPr>
              <w:t>business policy and procedures</w:t>
            </w:r>
            <w:r w:rsidRPr="00BC6098">
              <w:t xml:space="preserve"> and </w:t>
            </w:r>
            <w:r w:rsidRPr="00BC6098">
              <w:rPr>
                <w:rStyle w:val="BoldandItalics"/>
              </w:rPr>
              <w:t>relevant legislative requirements</w:t>
            </w:r>
            <w:r w:rsidRPr="00BC6098">
              <w:t>.</w:t>
            </w:r>
          </w:p>
        </w:tc>
      </w:tr>
      <w:tr w:rsidTr="00895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1.3</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 xml:space="preserve">Apply special sign-posting or labelling information for </w:t>
            </w:r>
            <w:r w:rsidRPr="00BC6098">
              <w:rPr>
                <w:rStyle w:val="BoldandItalics"/>
              </w:rPr>
              <w:t>identified</w:t>
            </w:r>
            <w:r w:rsidRPr="00BC6098">
              <w:t xml:space="preserve"> products.</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2</w:t>
            </w:r>
          </w:p>
        </w:tc>
        <w:tc>
          <w:tcPr>
            <w:tcW w:w="2410" w:type="dxa"/>
            <w:vMerge w:val="restart"/>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Model non-discriminatory behaviour.</w:t>
            </w: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2.1</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Ensure application of relevant industrial, equal employment opportunity (EEO), anti-discrimination and related legislative provisions and business codes of conduct in work practices, interaction with others and behaviour.</w:t>
            </w:r>
          </w:p>
        </w:tc>
      </w:tr>
      <w:tr w:rsidTr="00895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2.2</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 xml:space="preserve">Acknowledge and respect </w:t>
            </w:r>
            <w:r w:rsidRPr="00BC6098">
              <w:rPr>
                <w:rStyle w:val="BoldandItalics"/>
              </w:rPr>
              <w:t>div</w:t>
            </w:r>
            <w:r w:rsidRPr="00BC6098">
              <w:rPr>
                <w:rStyle w:val="BoldandItalics"/>
              </w:rPr>
              <w:t>ersity</w:t>
            </w:r>
            <w:r w:rsidRPr="00BC6098">
              <w:t>.</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2.3</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 xml:space="preserve">Utilise </w:t>
            </w:r>
            <w:r w:rsidRPr="00BC6098">
              <w:rPr>
                <w:rStyle w:val="BoldandItalics"/>
              </w:rPr>
              <w:t>appropriate channels</w:t>
            </w:r>
            <w:r w:rsidRPr="00BC6098">
              <w:t xml:space="preserve"> to report and action </w:t>
            </w:r>
            <w:r w:rsidRPr="00BC6098">
              <w:rPr>
                <w:rStyle w:val="BoldandItalics"/>
              </w:rPr>
              <w:t>grievances or complaints</w:t>
            </w:r>
            <w:r w:rsidRPr="00BC6098">
              <w:t xml:space="preserve"> against individual behaviour </w:t>
            </w:r>
            <w:r w:rsidRPr="00BC6098">
              <w:t>or practices.</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3</w:t>
            </w:r>
          </w:p>
        </w:tc>
        <w:tc>
          <w:tcPr>
            <w:tcW w:w="2410"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Maintain information security.</w:t>
            </w:r>
          </w:p>
        </w:tc>
        <w:tc>
          <w:tcPr>
            <w:tcW w:w="567" w:type="dxa"/>
            <w:tcBorders>
              <w:top w:val="nil"/>
              <w:left w:val="nil"/>
              <w:bottom w:val="nil"/>
              <w:right w:val="nil"/>
            </w:tcBorders>
            <w:tcMar>
              <w:top w:w="0" w:type="dxa"/>
              <w:left w:w="62" w:type="dxa"/>
              <w:bottom w:w="0" w:type="dxa"/>
              <w:right w:w="62" w:type="dxa"/>
            </w:tcMar>
          </w:tcPr>
          <w:p w:rsidR="00000000" w:rsidRPr="00BC6098" w:rsidP="00BC6098">
            <w:pPr>
              <w:pStyle w:val="List"/>
            </w:pPr>
            <w:r w:rsidRPr="00BC6098">
              <w:t>3.1</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rPr>
                <w:rStyle w:val="BoldandItalics"/>
              </w:rPr>
              <w:t>Record</w:t>
            </w:r>
            <w:r w:rsidRPr="00BC6098">
              <w:t>, store and transfer information according to legislative and business requirements.</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3.2</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Administer access to records according to legislative and business requirements.</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4</w:t>
            </w:r>
          </w:p>
        </w:tc>
        <w:tc>
          <w:tcPr>
            <w:tcW w:w="2410" w:type="dxa"/>
            <w:vMerge w:val="restart"/>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Adhere to relevant legislation and government requirements.</w:t>
            </w: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4.1</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Determine r</w:t>
            </w:r>
            <w:r w:rsidRPr="00BC6098">
              <w:t xml:space="preserve">elevant </w:t>
            </w:r>
            <w:r w:rsidRPr="00BC6098">
              <w:rPr>
                <w:rStyle w:val="BoldandItalics"/>
              </w:rPr>
              <w:t>legislation and government requirements</w:t>
            </w:r>
            <w:r w:rsidRPr="00BC6098">
              <w:t xml:space="preserve"> affecting business </w:t>
            </w:r>
            <w:r w:rsidRPr="00BC6098">
              <w:rPr>
                <w:rStyle w:val="BoldandItalics"/>
              </w:rPr>
              <w:t>operations</w:t>
            </w:r>
            <w:r w:rsidRPr="00BC6098">
              <w:t>.</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C609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4.2</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Determine Trade Practices Act requirements and provisions.</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4.3</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Detail Trades Practices Act requirements covering specific workplace duties.</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4.4</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Detail role of Australian Consumer and Competition Commission.</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4.5</w:t>
            </w:r>
          </w:p>
        </w:tc>
        <w:tc>
          <w:tcPr>
            <w:tcW w:w="577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Ensure product labelling meets legislative requirements.</w:t>
            </w:r>
          </w:p>
        </w:tc>
      </w:tr>
      <w:tr w:rsidTr="00895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C6098">
            <w:pPr>
              <w:pStyle w:val="List"/>
              <w:rPr>
                <w:lang w:val="en-NZ"/>
              </w:rPr>
            </w:pPr>
            <w:r w:rsidRPr="00BC6098">
              <w:t>4.6</w:t>
            </w:r>
          </w:p>
        </w:tc>
        <w:tc>
          <w:tcPr>
            <w:tcW w:w="5777" w:type="dxa"/>
            <w:tcBorders>
              <w:top w:val="nil"/>
              <w:left w:val="nil"/>
              <w:bottom w:val="nil"/>
              <w:right w:val="nil"/>
            </w:tcBorders>
            <w:tcMar>
              <w:top w:w="0" w:type="dxa"/>
              <w:left w:w="62" w:type="dxa"/>
              <w:bottom w:w="0" w:type="dxa"/>
              <w:right w:w="62" w:type="dxa"/>
            </w:tcMar>
          </w:tcPr>
          <w:p w:rsidR="00000000" w:rsidRPr="00BC6098" w:rsidP="00BC6098">
            <w:pPr>
              <w:pStyle w:val="List"/>
            </w:pPr>
            <w:r w:rsidRPr="00BC6098">
              <w:t xml:space="preserve">Maintain confidentiality and security of all data and information required to address legislative and business policy and </w:t>
            </w:r>
            <w:r w:rsidRPr="00BC6098">
              <w:t>requirements.</w:t>
            </w:r>
          </w:p>
        </w:tc>
      </w:tr>
    </w:tbl>
    <w:p w:rsidR="00000000" w:rsidRPr="00BC6098" w:rsidP="00BC6098">
      <w:pPr>
        <w:pStyle w:val="BodyText"/>
      </w:pPr>
    </w:p>
    <w:p w:rsidR="00000000" w:rsidRPr="00BC6098" w:rsidP="00BC6098">
      <w:pPr>
        <w:pStyle w:val="AllowPageBreak"/>
      </w:pPr>
    </w:p>
    <w:p w:rsidR="00000000" w:rsidRPr="00BC6098" w:rsidP="00BC6098">
      <w:pPr>
        <w:pStyle w:val="Heading1"/>
      </w:pPr>
      <w:bookmarkStart w:id="9" w:name="O_138551"/>
      <w:bookmarkEnd w:id="9"/>
      <w:r w:rsidRPr="00BC6098">
        <w:t>Required Skills and Knowledge</w:t>
      </w:r>
    </w:p>
    <w:tbl>
      <w:tblPr>
        <w:tblW w:w="0" w:type="auto"/>
        <w:tblLayout w:type="fixed"/>
        <w:tblCellMar>
          <w:left w:w="62" w:type="dxa"/>
          <w:right w:w="62" w:type="dxa"/>
        </w:tblCellMar>
        <w:tblLook w:val="0000"/>
      </w:tblPr>
      <w:tblGrid>
        <w:gridCol w:w="9180"/>
      </w:tblGrid>
      <w:tr w:rsidTr="00895E4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REQUIRED SKILLS AND KNOWLEDGE</w:t>
            </w:r>
          </w:p>
        </w:tc>
      </w:tr>
      <w:tr w:rsidTr="00895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This section describes the essential skills and knowledge and their level, required for this unit.</w:t>
            </w:r>
          </w:p>
        </w:tc>
      </w:tr>
      <w:tr w:rsidTr="00895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The following skills must be assessed as part of this unit:</w:t>
            </w:r>
          </w:p>
          <w:p w:rsidR="00000000" w:rsidRPr="00BC6098" w:rsidP="00BC6098">
            <w:pPr>
              <w:pStyle w:val="ListBullet"/>
            </w:pPr>
            <w:r w:rsidRPr="00BC6098">
              <w:t>literacy and numerical skills in relation to:</w:t>
            </w:r>
          </w:p>
          <w:p w:rsidR="00000000" w:rsidRPr="00BC6098" w:rsidP="00BC6098">
            <w:pPr>
              <w:pStyle w:val="ListBullet2"/>
            </w:pPr>
            <w:r w:rsidRPr="00BC6098">
              <w:t xml:space="preserve">recording, storing and transferring information </w:t>
            </w:r>
          </w:p>
          <w:p w:rsidR="00000000" w:rsidRPr="00BC6098" w:rsidP="00BC6098">
            <w:pPr>
              <w:pStyle w:val="ListBullet2"/>
            </w:pPr>
            <w:r w:rsidRPr="00BC6098">
              <w:t>reading and understanding a range of workplace documentation</w:t>
            </w:r>
          </w:p>
          <w:p w:rsidR="00000000" w:rsidRPr="00BC6098" w:rsidP="00BC6098">
            <w:pPr>
              <w:pStyle w:val="ListBullet2"/>
            </w:pPr>
            <w:r w:rsidRPr="00BC6098">
              <w:t xml:space="preserve">posting special signs as required </w:t>
            </w:r>
          </w:p>
          <w:p w:rsidR="00000000" w:rsidRPr="00BC6098" w:rsidP="00BC6098">
            <w:pPr>
              <w:pStyle w:val="ListBullet2"/>
            </w:pPr>
            <w:r w:rsidRPr="00BC6098">
              <w:t>reading and interpreting safety signs, manuals and instructions</w:t>
            </w:r>
          </w:p>
          <w:p w:rsidR="00000000" w:rsidRPr="00BC6098" w:rsidP="00BC6098">
            <w:pPr>
              <w:pStyle w:val="ListBullet"/>
            </w:pPr>
            <w:r w:rsidRPr="00BC6098">
              <w:t xml:space="preserve">planning and organising </w:t>
            </w:r>
          </w:p>
          <w:p w:rsidR="00000000" w:rsidRPr="00BC6098" w:rsidP="00BC6098">
            <w:pPr>
              <w:pStyle w:val="ListBullet"/>
            </w:pPr>
            <w:r w:rsidRPr="00BC6098">
              <w:t>prioritising work schedule</w:t>
            </w:r>
          </w:p>
          <w:p w:rsidR="00000000" w:rsidRPr="00BC6098" w:rsidP="00BC6098">
            <w:pPr>
              <w:pStyle w:val="ListBullet"/>
            </w:pPr>
            <w:r w:rsidRPr="00BC6098">
              <w:t xml:space="preserve">interpersonal communication skills to: </w:t>
            </w:r>
          </w:p>
          <w:p w:rsidR="00000000" w:rsidRPr="00BC6098" w:rsidP="00BC6098">
            <w:pPr>
              <w:pStyle w:val="ListBullet2"/>
            </w:pPr>
            <w:r w:rsidRPr="00BC6098">
              <w:t>inform staff of risks associated with recalled products through clear and direct communication</w:t>
            </w:r>
          </w:p>
          <w:p w:rsidR="00000000" w:rsidRPr="00BC6098" w:rsidP="00BC6098">
            <w:pPr>
              <w:pStyle w:val="ListBullet2"/>
            </w:pPr>
            <w:r w:rsidRPr="00BC6098">
              <w:t>share information</w:t>
            </w:r>
          </w:p>
          <w:p w:rsidR="00000000" w:rsidRPr="00BC6098" w:rsidP="00BC6098">
            <w:pPr>
              <w:pStyle w:val="ListBullet2"/>
            </w:pPr>
            <w:r w:rsidRPr="00BC6098">
              <w:t xml:space="preserve">use language and concepts appropriate to cultural </w:t>
            </w:r>
            <w:r w:rsidRPr="00BC6098">
              <w:t>differences</w:t>
            </w:r>
          </w:p>
          <w:p w:rsidR="00000000" w:rsidRPr="00BC6098" w:rsidP="00BC6098">
            <w:pPr>
              <w:pStyle w:val="ListBullet2"/>
            </w:pPr>
            <w:r w:rsidRPr="00BC6098">
              <w:t>use and interpret non-verbal communication</w:t>
            </w:r>
          </w:p>
          <w:p w:rsidR="00000000" w:rsidRPr="00BC6098" w:rsidP="00BC6098">
            <w:pPr>
              <w:pStyle w:val="ListBullet"/>
            </w:pPr>
            <w:r w:rsidRPr="00BC6098">
              <w:t xml:space="preserve">application of relevant legal principles </w:t>
            </w:r>
          </w:p>
          <w:p w:rsidR="00000000" w:rsidP="00BC6098">
            <w:pPr>
              <w:pStyle w:val="ListBullet"/>
              <w:rPr>
                <w:lang w:val="en-NZ"/>
              </w:rPr>
            </w:pPr>
            <w:r w:rsidRPr="00BC6098">
              <w:t xml:space="preserve">application of relevant product handling, transport and storage practices. </w:t>
            </w:r>
          </w:p>
        </w:tc>
      </w:tr>
      <w:tr w:rsidTr="00895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The following knowledge must be assessed as part of this unit:</w:t>
            </w:r>
          </w:p>
          <w:p w:rsidR="00000000" w:rsidRPr="00BC6098" w:rsidP="00BC6098">
            <w:pPr>
              <w:pStyle w:val="ListBullet"/>
            </w:pPr>
            <w:r w:rsidRPr="00BC6098">
              <w:t>business policy and procedures in relation to:</w:t>
            </w:r>
          </w:p>
          <w:p w:rsidR="00000000" w:rsidRPr="00BC6098" w:rsidP="00BC6098">
            <w:pPr>
              <w:pStyle w:val="ListBullet2"/>
            </w:pPr>
            <w:r w:rsidRPr="00BC6098">
              <w:t>handling, storing and transporting dangerous or hazardous goods</w:t>
            </w:r>
          </w:p>
          <w:p w:rsidR="00000000" w:rsidRPr="00BC6098" w:rsidP="00BC6098">
            <w:pPr>
              <w:pStyle w:val="ListBullet2"/>
            </w:pPr>
            <w:r w:rsidRPr="00BC6098">
              <w:t>handling, storing and transporting food</w:t>
            </w:r>
          </w:p>
          <w:p w:rsidR="00000000" w:rsidRPr="00BC6098" w:rsidP="00BC6098">
            <w:pPr>
              <w:pStyle w:val="ListBullet2"/>
            </w:pPr>
            <w:r w:rsidRPr="00BC6098">
              <w:t xml:space="preserve">codes of conduct </w:t>
            </w:r>
          </w:p>
          <w:p w:rsidR="00000000" w:rsidRPr="00BC6098" w:rsidP="00BC6098">
            <w:pPr>
              <w:pStyle w:val="ListBullet2"/>
            </w:pPr>
            <w:r w:rsidRPr="00BC6098">
              <w:t>approval processes</w:t>
            </w:r>
          </w:p>
          <w:p w:rsidR="00000000" w:rsidRPr="00BC6098" w:rsidP="00BC6098">
            <w:pPr>
              <w:pStyle w:val="ListBullet2"/>
            </w:pPr>
            <w:r w:rsidRPr="00BC6098">
              <w:t>dealing with complaints and grievances</w:t>
            </w:r>
          </w:p>
          <w:p w:rsidR="00000000" w:rsidRPr="00BC6098" w:rsidP="00BC6098">
            <w:pPr>
              <w:pStyle w:val="ListBullet"/>
            </w:pPr>
            <w:r w:rsidRPr="00BC6098">
              <w:t>confidentiality and security</w:t>
            </w:r>
            <w:r w:rsidRPr="00BC6098">
              <w:t xml:space="preserve"> requirements</w:t>
            </w:r>
          </w:p>
          <w:p w:rsidR="00000000" w:rsidRPr="00BC6098" w:rsidP="00BC6098">
            <w:pPr>
              <w:pStyle w:val="ListBullet"/>
            </w:pPr>
            <w:r w:rsidRPr="00BC6098">
              <w:t>relevant sources of information on product and supply arrangements for customers</w:t>
            </w:r>
          </w:p>
          <w:p w:rsidR="00000000" w:rsidRPr="00BC6098" w:rsidP="00BC6098">
            <w:pPr>
              <w:pStyle w:val="ListBullet"/>
            </w:pPr>
            <w:r w:rsidRPr="00BC6098">
              <w:t>equal employment opportunity (EEO), equity and diversity principles and practices</w:t>
            </w:r>
          </w:p>
          <w:p w:rsidR="00000000" w:rsidRPr="00BC6098" w:rsidP="00BC6098">
            <w:pPr>
              <w:pStyle w:val="ListBullet"/>
            </w:pPr>
            <w:r w:rsidRPr="00BC6098">
              <w:t>industry bodies</w:t>
            </w:r>
          </w:p>
          <w:p w:rsidR="00000000" w:rsidRPr="00BC6098" w:rsidP="00BC6098">
            <w:pPr>
              <w:pStyle w:val="ListBullet"/>
            </w:pPr>
            <w:r w:rsidRPr="00BC6098">
              <w:t>unions or employee associations</w:t>
            </w:r>
          </w:p>
          <w:p w:rsidR="00000000" w:rsidRPr="00BC6098" w:rsidP="00BC6098">
            <w:pPr>
              <w:pStyle w:val="ListBullet"/>
            </w:pPr>
            <w:r w:rsidRPr="00BC6098">
              <w:t>technical or management experts or advisers</w:t>
            </w:r>
          </w:p>
          <w:p w:rsidR="00000000" w:rsidRPr="00BC6098" w:rsidP="00BC6098">
            <w:pPr>
              <w:pStyle w:val="ListBullet"/>
            </w:pPr>
            <w:r w:rsidRPr="00BC6098">
              <w:t>Trade Practices and Fair Trading Acts</w:t>
            </w:r>
          </w:p>
          <w:p w:rsidR="00000000" w:rsidRPr="00BC6098" w:rsidP="00BC6098">
            <w:pPr>
              <w:pStyle w:val="ListBullet"/>
            </w:pPr>
            <w:r w:rsidRPr="00BC6098">
              <w:t>relevant commercial law and legislation</w:t>
            </w:r>
          </w:p>
          <w:p w:rsidR="00000000" w:rsidRPr="00BC6098" w:rsidP="00BC6098">
            <w:pPr>
              <w:pStyle w:val="ListBullet"/>
            </w:pPr>
            <w:r w:rsidRPr="00BC6098">
              <w:t xml:space="preserve">OHS aspects of job </w:t>
            </w:r>
          </w:p>
          <w:p w:rsidR="00000000" w:rsidRPr="00BC6098" w:rsidP="00BC6098">
            <w:pPr>
              <w:pStyle w:val="ListBullet"/>
            </w:pPr>
            <w:r w:rsidRPr="00BC6098">
              <w:t>relevant consumer law, commercial law and legislation.</w:t>
            </w:r>
          </w:p>
        </w:tc>
      </w:tr>
    </w:tbl>
    <w:p w:rsidR="00895E4B" w:rsidP="00BC6098">
      <w:pPr>
        <w:pStyle w:val="BodyText"/>
      </w:pPr>
    </w:p>
    <w:p w:rsidR="00895E4B" w:rsidP="00BC6098">
      <w:pPr>
        <w:pStyle w:val="BodyText"/>
      </w:pPr>
    </w:p>
    <w:p w:rsidR="00000000" w:rsidRPr="00BC6098" w:rsidP="00BC6098">
      <w:pPr>
        <w:pStyle w:val="Heading1"/>
      </w:pPr>
      <w:bookmarkStart w:id="10" w:name="O_138552"/>
      <w:bookmarkEnd w:id="10"/>
      <w:r w:rsidRPr="00BC6098">
        <w:t>Evidence Guide</w:t>
      </w:r>
    </w:p>
    <w:tbl>
      <w:tblPr>
        <w:tblW w:w="0" w:type="auto"/>
        <w:tblLayout w:type="fixed"/>
        <w:tblCellMar>
          <w:left w:w="62" w:type="dxa"/>
          <w:right w:w="62" w:type="dxa"/>
        </w:tblCellMar>
        <w:tblLook w:val="0000"/>
      </w:tblPr>
      <w:tblGrid>
        <w:gridCol w:w="3345"/>
        <w:gridCol w:w="5835"/>
      </w:tblGrid>
      <w:tr w:rsidTr="00895E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EVIDENCE GUIDE</w:t>
            </w:r>
          </w:p>
        </w:tc>
      </w:tr>
      <w:tr w:rsidTr="00895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The evidence guide provides advice on assessment and must be read in conjunction with the performance criteria, required skills and knowledge, the range statement and the Assessment Guidelines for this Training Package.</w:t>
            </w:r>
          </w:p>
        </w:tc>
      </w:tr>
      <w:tr w:rsidTr="00895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Critical aspects for assessment</w:t>
            </w:r>
            <w:r w:rsidRPr="00BC609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Evidence of the following is essential:</w:t>
            </w:r>
          </w:p>
          <w:p w:rsidR="00000000" w:rsidRPr="00BC6098" w:rsidP="00BC6098">
            <w:pPr>
              <w:pStyle w:val="ListBullet"/>
            </w:pPr>
            <w:r w:rsidRPr="00BC6098">
              <w:t>implements and maintains product storage, transport and handling techniques according to legislative and policy requirements on a consistent basis</w:t>
            </w:r>
          </w:p>
          <w:p w:rsidR="00000000" w:rsidRPr="00BC6098" w:rsidP="00BC6098">
            <w:pPr>
              <w:pStyle w:val="ListBullet"/>
            </w:pPr>
            <w:r w:rsidRPr="00BC6098">
              <w:t>identif</w:t>
            </w:r>
            <w:r w:rsidRPr="00BC6098">
              <w:t>ies, describes and demonstrates safe work behaviours</w:t>
            </w:r>
          </w:p>
          <w:p w:rsidR="00000000" w:rsidRPr="00BC6098" w:rsidP="00BC6098">
            <w:pPr>
              <w:pStyle w:val="ListBullet"/>
            </w:pPr>
            <w:r w:rsidRPr="00BC6098">
              <w:t>understands and adheres to diversity, equity and equal employment opportunity (EEO) principles</w:t>
            </w:r>
          </w:p>
          <w:p w:rsidR="00000000" w:rsidRPr="00BC6098" w:rsidP="00BC6098">
            <w:pPr>
              <w:pStyle w:val="ListBullet"/>
            </w:pPr>
            <w:r w:rsidRPr="00BC6098">
              <w:t>maintains security of work space, data and technology and equipment according to relevant legislative requir</w:t>
            </w:r>
            <w:r w:rsidRPr="00BC6098">
              <w:t>ements</w:t>
            </w:r>
          </w:p>
          <w:p w:rsidR="00000000" w:rsidP="00BC6098">
            <w:pPr>
              <w:pStyle w:val="ListBullet"/>
              <w:rPr>
                <w:lang w:val="en-NZ"/>
              </w:rPr>
            </w:pPr>
            <w:r w:rsidRPr="00BC6098">
              <w:t>identifies, accesses and understands a range of relevant legal requirements, codes of practice and business policy with regard completion of job duties and functions.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Assessment must ensure access to:</w:t>
            </w:r>
          </w:p>
          <w:p w:rsidR="00000000" w:rsidRPr="00BC6098" w:rsidP="00BC6098">
            <w:pPr>
              <w:pStyle w:val="ListBullet"/>
            </w:pPr>
            <w:r w:rsidRPr="00BC6098">
              <w:t>relevant documentation, such as:</w:t>
            </w:r>
          </w:p>
          <w:p w:rsidR="00000000" w:rsidRPr="00BC6098" w:rsidP="00BC6098">
            <w:pPr>
              <w:pStyle w:val="ListBullet2"/>
            </w:pPr>
            <w:r w:rsidRPr="00BC6098">
              <w:t>relevant legislation and statutory requirements</w:t>
            </w:r>
          </w:p>
          <w:p w:rsidR="00000000" w:rsidRPr="00BC6098" w:rsidP="00BC6098">
            <w:pPr>
              <w:pStyle w:val="ListBullet2"/>
            </w:pPr>
            <w:r w:rsidRPr="00BC6098">
              <w:t>information on the internal and external operating environment</w:t>
            </w:r>
          </w:p>
          <w:p w:rsidR="00000000" w:rsidRPr="00BC6098" w:rsidP="00BC6098">
            <w:pPr>
              <w:pStyle w:val="ListBullet2"/>
            </w:pPr>
            <w:r w:rsidRPr="00BC6098">
              <w:t>business policy and procedures manuals</w:t>
            </w:r>
          </w:p>
          <w:p w:rsidR="00000000" w:rsidRPr="00BC6098" w:rsidP="00BC6098">
            <w:pPr>
              <w:pStyle w:val="ListBullet"/>
            </w:pPr>
            <w:r w:rsidRPr="00BC6098">
              <w:t>information on:</w:t>
            </w:r>
          </w:p>
          <w:p w:rsidR="00000000" w:rsidRPr="00BC6098" w:rsidP="00BC6098">
            <w:pPr>
              <w:pStyle w:val="ListBullet2"/>
            </w:pPr>
            <w:r w:rsidRPr="00BC6098">
              <w:t>business operations</w:t>
            </w:r>
          </w:p>
          <w:p w:rsidR="00000000" w:rsidRPr="00BC6098" w:rsidP="00BC6098">
            <w:pPr>
              <w:pStyle w:val="ListBullet2"/>
            </w:pPr>
            <w:r w:rsidRPr="00BC6098">
              <w:t>markets</w:t>
            </w:r>
          </w:p>
          <w:p w:rsidR="00000000" w:rsidRPr="00BC6098" w:rsidP="00BC6098">
            <w:pPr>
              <w:pStyle w:val="ListBullet2"/>
            </w:pPr>
            <w:r w:rsidRPr="00BC6098">
              <w:t>competitors</w:t>
            </w:r>
          </w:p>
          <w:p w:rsidR="00000000" w:rsidRPr="00BC6098" w:rsidP="00BC6098">
            <w:pPr>
              <w:pStyle w:val="ListBullet2"/>
            </w:pPr>
            <w:r w:rsidRPr="00BC6098">
              <w:t>products and services</w:t>
            </w:r>
          </w:p>
          <w:p w:rsidR="00000000" w:rsidP="00BC6098">
            <w:pPr>
              <w:pStyle w:val="ListBullet2"/>
              <w:rPr>
                <w:lang w:val="en-NZ"/>
              </w:rPr>
            </w:pPr>
            <w:r w:rsidRPr="00BC6098">
              <w:t>suppliers.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 xml:space="preserve">A range of assessment methods should be used to assess practical skills and knowledge. The following examples are appropriate for this unit: </w:t>
            </w:r>
          </w:p>
          <w:p w:rsidR="00000000" w:rsidRPr="00BC6098" w:rsidP="00BC6098">
            <w:pPr>
              <w:pStyle w:val="ListBullet"/>
            </w:pPr>
            <w:r w:rsidRPr="00BC6098">
              <w:t>observation of performance in the workplace</w:t>
            </w:r>
          </w:p>
          <w:p w:rsidR="00000000" w:rsidRPr="00BC6098" w:rsidP="00BC6098">
            <w:pPr>
              <w:pStyle w:val="ListBullet"/>
            </w:pPr>
            <w:r w:rsidRPr="00BC6098">
              <w:t>third-party reports from a supervisor</w:t>
            </w:r>
          </w:p>
          <w:p w:rsidR="00000000" w:rsidRPr="00BC6098" w:rsidP="00BC6098">
            <w:pPr>
              <w:pStyle w:val="ListBullet"/>
            </w:pPr>
            <w:r w:rsidRPr="00BC6098">
              <w:t>review of portfolio of evidence</w:t>
            </w:r>
          </w:p>
          <w:p w:rsidR="00000000" w:rsidRPr="00BC6098" w:rsidP="00BC6098">
            <w:pPr>
              <w:pStyle w:val="ListBullet"/>
            </w:pPr>
            <w:r w:rsidRPr="00BC6098">
              <w:t>written or verbal questioning to assess knowledge and understanding.</w:t>
            </w:r>
          </w:p>
          <w:p w:rsidR="00000000" w:rsidP="00BC6098">
            <w:pPr>
              <w:pStyle w:val="BodyText"/>
              <w:rPr>
                <w:lang w:val="en-NZ"/>
              </w:rPr>
            </w:pPr>
            <w:r w:rsidRPr="00BC6098">
              <w:t>Holistic assessment with other units relevant to the industry sector, wor</w:t>
            </w:r>
            <w:r w:rsidRPr="00BC6098">
              <w:t>kplace and job role is recommended.</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Employability skills are integral to effective performance in the workplace and are broadly consistent across industry sectors. How these skills are applied varies between occupations a</w:t>
            </w:r>
            <w:r w:rsidRPr="00BC6098">
              <w:t>nd qualifications due to the different work functions and contexts.</w:t>
            </w:r>
          </w:p>
          <w:p w:rsidR="00000000" w:rsidRPr="00BC6098" w:rsidP="00BC6098">
            <w:pPr>
              <w:pStyle w:val="BodyText"/>
            </w:pPr>
            <w:r w:rsidRPr="00BC6098">
              <w:t>Employability skills embedded in this unit should be assessed holistically in the context of the job role and with other relevant units that make up the skill set or qualification.</w:t>
            </w:r>
          </w:p>
        </w:tc>
      </w:tr>
    </w:tbl>
    <w:p w:rsidR="00895E4B" w:rsidP="00BC6098">
      <w:pPr>
        <w:pStyle w:val="BodyText"/>
      </w:pPr>
    </w:p>
    <w:p w:rsidR="00895E4B" w:rsidP="00BC6098">
      <w:pPr>
        <w:pStyle w:val="BodyText"/>
      </w:pPr>
    </w:p>
    <w:p w:rsidR="00000000" w:rsidRPr="00BC6098" w:rsidP="00BC6098">
      <w:pPr>
        <w:pStyle w:val="Heading1"/>
      </w:pPr>
      <w:bookmarkStart w:id="11" w:name="O_138553"/>
      <w:bookmarkEnd w:id="11"/>
      <w:r w:rsidRPr="00BC6098">
        <w:t>Range Statement</w:t>
      </w:r>
    </w:p>
    <w:tbl>
      <w:tblPr>
        <w:tblW w:w="0" w:type="auto"/>
        <w:tblLayout w:type="fixed"/>
        <w:tblCellMar>
          <w:left w:w="62" w:type="dxa"/>
          <w:right w:w="62" w:type="dxa"/>
        </w:tblCellMar>
        <w:tblLook w:val="0000"/>
      </w:tblPr>
      <w:tblGrid>
        <w:gridCol w:w="3345"/>
        <w:gridCol w:w="5835"/>
      </w:tblGrid>
      <w:tr w:rsidTr="00895E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RANGE STATEMENT</w:t>
            </w:r>
          </w:p>
        </w:tc>
      </w:tr>
      <w:tr w:rsidTr="00895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 xml:space="preserve">The range statement relates to the unit of competency as a whole. It allows for different work environments and situations that may affect performance. </w:t>
            </w:r>
            <w:r w:rsidRPr="00BC6098">
              <w:rPr>
                <w:rStyle w:val="BoldandItalics"/>
              </w:rPr>
              <w:t>Bold italicised</w:t>
            </w:r>
            <w:r w:rsidRPr="00BC6098">
              <w:t xml:space="preserve"> wording in the performance criteria</w:t>
            </w:r>
            <w:r w:rsidRPr="00BC6098">
              <w:t xml:space="preserve"> is detailed below.</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Handling</w:t>
            </w:r>
            <w:r w:rsidRPr="00BC6098">
              <w:t xml:space="preserve">, </w:t>
            </w:r>
            <w:r w:rsidRPr="00BC6098">
              <w:rPr>
                <w:rStyle w:val="BoldandItalics"/>
              </w:rPr>
              <w:t>storage and transport of dangerous or hazardous goods</w:t>
            </w:r>
            <w:r w:rsidRPr="00BC60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transportation</w:t>
            </w:r>
          </w:p>
          <w:p w:rsidR="00000000" w:rsidRPr="00BC6098" w:rsidP="00BC6098">
            <w:pPr>
              <w:pStyle w:val="ListBullet"/>
            </w:pPr>
            <w:r w:rsidRPr="00BC6098">
              <w:t>storage</w:t>
            </w:r>
          </w:p>
          <w:p w:rsidR="00000000" w:rsidRPr="00BC6098" w:rsidP="00BC6098">
            <w:pPr>
              <w:pStyle w:val="ListBullet"/>
            </w:pPr>
            <w:r w:rsidRPr="00BC6098">
              <w:t>disposal</w:t>
            </w:r>
          </w:p>
          <w:p w:rsidR="00000000" w:rsidRPr="00BC6098" w:rsidP="00BC6098">
            <w:pPr>
              <w:pStyle w:val="ListBullet"/>
            </w:pPr>
            <w:r w:rsidRPr="00BC6098">
              <w:t>co-location requirements</w:t>
            </w:r>
          </w:p>
          <w:p w:rsidR="00000000" w:rsidP="00BC6098">
            <w:pPr>
              <w:pStyle w:val="ListBullet"/>
              <w:rPr>
                <w:lang w:val="en-NZ"/>
              </w:rPr>
            </w:pPr>
            <w:r w:rsidRPr="00BC6098">
              <w:t>labelling and identification.</w:t>
            </w:r>
          </w:p>
        </w:tc>
      </w:tr>
      <w:tr w:rsidTr="00895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Dangerous or hazardous goods</w:t>
            </w:r>
            <w:r w:rsidRPr="00BC60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electrical equipment</w:t>
            </w:r>
          </w:p>
          <w:p w:rsidR="00000000" w:rsidRPr="00BC6098" w:rsidP="00BC6098">
            <w:pPr>
              <w:pStyle w:val="ListBullet"/>
            </w:pPr>
            <w:r w:rsidRPr="00BC6098">
              <w:t>chemicals</w:t>
            </w:r>
          </w:p>
          <w:p w:rsidR="00000000" w:rsidRPr="00BC6098" w:rsidP="00BC6098">
            <w:pPr>
              <w:pStyle w:val="ListBullet"/>
            </w:pPr>
            <w:r w:rsidRPr="00BC6098">
              <w:t>flammable goods</w:t>
            </w:r>
          </w:p>
          <w:p w:rsidR="00000000" w:rsidRPr="00BC6098" w:rsidP="00BC6098">
            <w:pPr>
              <w:pStyle w:val="ListBullet"/>
            </w:pPr>
            <w:r w:rsidRPr="00BC6098">
              <w:t>explosive goods</w:t>
            </w:r>
          </w:p>
          <w:p w:rsidR="00000000" w:rsidP="00BC6098">
            <w:pPr>
              <w:pStyle w:val="ListBullet"/>
              <w:rPr>
                <w:lang w:val="en-NZ"/>
              </w:rPr>
            </w:pPr>
            <w:r w:rsidRPr="00BC6098">
              <w:t>waste.</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Handling</w:t>
            </w:r>
            <w:r w:rsidRPr="00BC6098">
              <w:t xml:space="preserve">, </w:t>
            </w:r>
            <w:r w:rsidRPr="00BC6098">
              <w:rPr>
                <w:rStyle w:val="BoldandItalics"/>
              </w:rPr>
              <w:t>storage and transport of food</w:t>
            </w:r>
            <w:r w:rsidRPr="00BC60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storage, including:</w:t>
            </w:r>
          </w:p>
          <w:p w:rsidR="00000000" w:rsidRPr="00BC6098" w:rsidP="00BC6098">
            <w:pPr>
              <w:pStyle w:val="ListBullet2"/>
            </w:pPr>
            <w:r w:rsidRPr="00BC6098">
              <w:t>refrigeration</w:t>
            </w:r>
          </w:p>
          <w:p w:rsidR="00000000" w:rsidRPr="00BC6098" w:rsidP="00BC6098">
            <w:pPr>
              <w:pStyle w:val="ListBullet2"/>
            </w:pPr>
            <w:r w:rsidRPr="00BC6098">
              <w:t xml:space="preserve">freezers </w:t>
            </w:r>
          </w:p>
          <w:p w:rsidR="00000000" w:rsidRPr="00BC6098" w:rsidP="00BC6098">
            <w:pPr>
              <w:pStyle w:val="ListBullet2"/>
            </w:pPr>
            <w:r w:rsidRPr="00BC6098">
              <w:t>cool rooms</w:t>
            </w:r>
          </w:p>
          <w:p w:rsidR="00000000" w:rsidRPr="00BC6098" w:rsidP="00BC6098">
            <w:pPr>
              <w:pStyle w:val="ListBullet2"/>
            </w:pPr>
            <w:r w:rsidRPr="00BC6098">
              <w:t xml:space="preserve">dry stores </w:t>
            </w:r>
          </w:p>
          <w:p w:rsidR="00000000" w:rsidRPr="00BC6098" w:rsidP="00BC6098">
            <w:pPr>
              <w:pStyle w:val="ListBullet"/>
            </w:pPr>
            <w:r w:rsidRPr="00BC6098">
              <w:t>refrigerated or frozen transport</w:t>
            </w:r>
          </w:p>
          <w:p w:rsidR="00000000" w:rsidRPr="00BC6098" w:rsidP="00BC6098">
            <w:pPr>
              <w:pStyle w:val="ListBullet"/>
            </w:pPr>
            <w:r w:rsidRPr="00BC6098">
              <w:t>food segregation</w:t>
            </w:r>
          </w:p>
          <w:p w:rsidR="00000000" w:rsidRPr="00BC6098" w:rsidP="00BC6098">
            <w:pPr>
              <w:pStyle w:val="ListBullet"/>
            </w:pPr>
            <w:r w:rsidRPr="00BC6098">
              <w:t>food packaging for storage</w:t>
            </w:r>
          </w:p>
          <w:p w:rsidR="00000000" w:rsidRPr="00BC6098" w:rsidP="00BC6098">
            <w:pPr>
              <w:pStyle w:val="ListBullet"/>
            </w:pPr>
            <w:r w:rsidRPr="00BC6098">
              <w:t>labelling of food</w:t>
            </w:r>
          </w:p>
          <w:p w:rsidR="00000000" w:rsidRPr="00BC6098" w:rsidP="00BC6098">
            <w:pPr>
              <w:pStyle w:val="ListBullet"/>
            </w:pPr>
            <w:r w:rsidRPr="00BC6098">
              <w:t>stock rotation</w:t>
            </w:r>
          </w:p>
          <w:p w:rsidR="00000000" w:rsidRPr="00BC6098" w:rsidP="00BC6098">
            <w:pPr>
              <w:pStyle w:val="ListBullet"/>
            </w:pPr>
            <w:r w:rsidRPr="00BC6098">
              <w:t>optimum maintenance of storage areas, including:</w:t>
            </w:r>
          </w:p>
          <w:p w:rsidR="00000000" w:rsidRPr="00BC6098" w:rsidP="00BC6098">
            <w:pPr>
              <w:pStyle w:val="ListBullet2"/>
            </w:pPr>
            <w:r w:rsidRPr="00BC6098">
              <w:t>cleanliness</w:t>
            </w:r>
          </w:p>
          <w:p w:rsidR="00000000" w:rsidRPr="00BC6098" w:rsidP="00BC6098">
            <w:pPr>
              <w:pStyle w:val="ListBullet2"/>
            </w:pPr>
            <w:r w:rsidRPr="00BC6098">
              <w:t>lighting</w:t>
            </w:r>
          </w:p>
          <w:p w:rsidR="00000000" w:rsidRPr="00BC6098" w:rsidP="00BC6098">
            <w:pPr>
              <w:pStyle w:val="ListBullet2"/>
            </w:pPr>
            <w:r w:rsidRPr="00BC6098">
              <w:t>required temperatures</w:t>
            </w:r>
          </w:p>
          <w:p w:rsidR="00000000" w:rsidRPr="00BC6098" w:rsidP="00BC6098">
            <w:pPr>
              <w:pStyle w:val="ListBullet2"/>
            </w:pPr>
            <w:r w:rsidRPr="00BC6098">
              <w:t>free from vermin or infestation</w:t>
            </w:r>
          </w:p>
          <w:p w:rsidR="00000000" w:rsidRPr="00BC6098" w:rsidP="00BC6098">
            <w:pPr>
              <w:pStyle w:val="ListBullet2"/>
            </w:pPr>
            <w:r w:rsidRPr="00BC6098">
              <w:t>free from defects</w:t>
            </w:r>
          </w:p>
          <w:p w:rsidR="00000000" w:rsidRPr="00BC6098" w:rsidP="00BC6098">
            <w:pPr>
              <w:pStyle w:val="ListBullet"/>
            </w:pPr>
            <w:r w:rsidRPr="00BC6098">
              <w:t>optimum temperature management</w:t>
            </w:r>
          </w:p>
          <w:p w:rsidR="00000000" w:rsidRPr="00BC6098" w:rsidP="00BC6098">
            <w:pPr>
              <w:pStyle w:val="ListBullet"/>
            </w:pPr>
            <w:r w:rsidRPr="00BC6098">
              <w:t>ventilation of storage area</w:t>
            </w:r>
          </w:p>
          <w:p w:rsidR="00000000" w:rsidRPr="00BC6098" w:rsidP="00BC6098">
            <w:pPr>
              <w:pStyle w:val="ListBullet"/>
            </w:pPr>
            <w:r w:rsidRPr="00BC6098">
              <w:t>sanitation of storage</w:t>
            </w:r>
            <w:r w:rsidRPr="00BC6098">
              <w:t xml:space="preserve"> area</w:t>
            </w:r>
          </w:p>
          <w:p w:rsidR="00000000" w:rsidP="00BC6098">
            <w:pPr>
              <w:pStyle w:val="ListBullet"/>
              <w:rPr>
                <w:lang w:val="en-NZ"/>
              </w:rPr>
            </w:pPr>
            <w:r w:rsidRPr="00BC6098">
              <w:t>disposal of damaged or spoiled supplies.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Food</w:t>
            </w:r>
            <w:r w:rsidRPr="00BC60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supplies received from both internal and external suppliers and maintained within a stock control system, including:</w:t>
            </w:r>
          </w:p>
          <w:p w:rsidR="00000000" w:rsidRPr="00BC6098" w:rsidP="00BC6098">
            <w:pPr>
              <w:pStyle w:val="ListBullet2"/>
            </w:pPr>
            <w:r w:rsidRPr="00BC6098">
              <w:t>dry goods</w:t>
            </w:r>
          </w:p>
          <w:p w:rsidR="00000000" w:rsidRPr="00BC6098" w:rsidP="00BC6098">
            <w:pPr>
              <w:pStyle w:val="ListBullet2"/>
            </w:pPr>
            <w:r w:rsidRPr="00BC6098">
              <w:t>hazardous foods</w:t>
            </w:r>
          </w:p>
          <w:p w:rsidR="00000000" w:rsidRPr="00BC6098" w:rsidP="00BC6098">
            <w:pPr>
              <w:pStyle w:val="ListBullet2"/>
            </w:pPr>
            <w:r w:rsidRPr="00BC6098">
              <w:t>dairy goods</w:t>
            </w:r>
          </w:p>
          <w:p w:rsidR="00000000" w:rsidRPr="00BC6098" w:rsidP="00BC6098">
            <w:pPr>
              <w:pStyle w:val="ListBullet2"/>
            </w:pPr>
            <w:r w:rsidRPr="00BC6098">
              <w:t>meat and seafood</w:t>
            </w:r>
          </w:p>
          <w:p w:rsidR="00000000" w:rsidRPr="00BC6098" w:rsidP="00BC6098">
            <w:pPr>
              <w:pStyle w:val="ListBullet2"/>
            </w:pPr>
            <w:r w:rsidRPr="00BC6098">
              <w:t>poultry</w:t>
            </w:r>
          </w:p>
          <w:p w:rsidR="00000000" w:rsidRPr="00BC6098" w:rsidP="00BC6098">
            <w:pPr>
              <w:pStyle w:val="ListBullet2"/>
            </w:pPr>
            <w:r w:rsidRPr="00BC6098">
              <w:t>fruit and vegetables</w:t>
            </w:r>
          </w:p>
          <w:p w:rsidR="00000000" w:rsidP="00BC6098">
            <w:pPr>
              <w:pStyle w:val="ListBullet2"/>
              <w:rPr>
                <w:lang w:val="en-NZ"/>
              </w:rPr>
            </w:pPr>
            <w:r w:rsidRPr="00BC6098">
              <w:t>frozen goods.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Identification</w:t>
            </w:r>
            <w:r w:rsidRPr="00BC6098">
              <w:t xml:space="preserve"> may be by means of:</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product labels</w:t>
            </w:r>
          </w:p>
          <w:p w:rsidR="00000000" w:rsidRPr="00BC6098" w:rsidP="00BC6098">
            <w:pPr>
              <w:pStyle w:val="ListBullet"/>
            </w:pPr>
            <w:r w:rsidRPr="00BC6098">
              <w:t xml:space="preserve">industry and regulatory authorities </w:t>
            </w:r>
          </w:p>
          <w:p w:rsidR="00000000" w:rsidRPr="00BC6098" w:rsidP="00BC6098">
            <w:pPr>
              <w:pStyle w:val="ListBullet"/>
            </w:pPr>
            <w:r w:rsidRPr="00BC6098">
              <w:t>internal business experts</w:t>
            </w:r>
          </w:p>
          <w:p w:rsidR="00000000" w:rsidP="00BC6098">
            <w:pPr>
              <w:pStyle w:val="ListBullet"/>
              <w:rPr>
                <w:lang w:val="en-NZ"/>
              </w:rPr>
            </w:pPr>
            <w:r w:rsidRPr="00BC6098">
              <w:t>prevailing codes and practices.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Business policy and procedures</w:t>
            </w:r>
            <w:r w:rsidRPr="00BC609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transport and storage of goods</w:t>
            </w:r>
          </w:p>
          <w:p w:rsidR="00000000" w:rsidRPr="00BC6098" w:rsidP="00BC6098">
            <w:pPr>
              <w:pStyle w:val="ListBullet"/>
            </w:pPr>
            <w:r w:rsidRPr="00BC6098">
              <w:t>labelling requirements</w:t>
            </w:r>
          </w:p>
          <w:p w:rsidR="00000000" w:rsidRPr="00BC6098" w:rsidP="00BC6098">
            <w:pPr>
              <w:pStyle w:val="ListBullet"/>
            </w:pPr>
            <w:r w:rsidRPr="00BC6098">
              <w:t>codes of conduct</w:t>
            </w:r>
          </w:p>
          <w:p w:rsidR="00000000" w:rsidRPr="00BC6098" w:rsidP="00BC6098">
            <w:pPr>
              <w:pStyle w:val="ListBullet"/>
            </w:pPr>
            <w:r w:rsidRPr="00BC6098">
              <w:t>interpersonal communication</w:t>
            </w:r>
          </w:p>
          <w:p w:rsidR="00000000" w:rsidP="00BC6098">
            <w:pPr>
              <w:pStyle w:val="ListBullet"/>
              <w:rPr>
                <w:lang w:val="en-NZ"/>
              </w:rPr>
            </w:pPr>
            <w:r w:rsidRPr="00BC6098">
              <w:t>dealing with complaints and grievances.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Relevant legislation and government requirements</w:t>
            </w:r>
            <w:r w:rsidRPr="00BC60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food safety regulations</w:t>
            </w:r>
          </w:p>
          <w:p w:rsidR="00000000" w:rsidRPr="00BC6098" w:rsidP="00BC6098">
            <w:pPr>
              <w:pStyle w:val="ListBullet"/>
            </w:pPr>
            <w:r w:rsidRPr="00BC6098">
              <w:t>OHS</w:t>
            </w:r>
          </w:p>
          <w:p w:rsidR="00000000" w:rsidRPr="00BC6098" w:rsidP="00BC6098">
            <w:pPr>
              <w:pStyle w:val="ListBullet"/>
            </w:pPr>
            <w:r w:rsidRPr="00BC6098">
              <w:t>environmental protectio</w:t>
            </w:r>
            <w:r w:rsidRPr="00BC6098">
              <w:t>n legislation</w:t>
            </w:r>
          </w:p>
          <w:p w:rsidR="00000000" w:rsidRPr="00BC6098" w:rsidP="00BC6098">
            <w:pPr>
              <w:pStyle w:val="ListBullet"/>
            </w:pPr>
            <w:r w:rsidRPr="00BC6098">
              <w:t>awards and agreements</w:t>
            </w:r>
          </w:p>
          <w:p w:rsidR="00000000" w:rsidRPr="00BC6098" w:rsidP="00BC6098">
            <w:pPr>
              <w:pStyle w:val="ListBullet"/>
            </w:pPr>
            <w:r w:rsidRPr="00BC6098">
              <w:t>waste disposal</w:t>
            </w:r>
          </w:p>
          <w:p w:rsidR="00000000" w:rsidRPr="00BC6098" w:rsidP="00BC6098">
            <w:pPr>
              <w:pStyle w:val="ListBullet"/>
            </w:pPr>
            <w:r w:rsidRPr="00BC6098">
              <w:t>hazardous substances and dangerous goods</w:t>
            </w:r>
          </w:p>
          <w:p w:rsidR="00000000" w:rsidRPr="00BC6098" w:rsidP="00BC6098">
            <w:pPr>
              <w:pStyle w:val="ListBullet"/>
            </w:pPr>
            <w:r w:rsidRPr="00BC6098">
              <w:t>product labelling</w:t>
            </w:r>
          </w:p>
          <w:p w:rsidR="00000000" w:rsidRPr="00BC6098" w:rsidP="00BC6098">
            <w:pPr>
              <w:pStyle w:val="ListBullet"/>
            </w:pPr>
            <w:r w:rsidRPr="00BC6098">
              <w:t>manual handling</w:t>
            </w:r>
          </w:p>
          <w:p w:rsidR="00000000" w:rsidRPr="00BC6098" w:rsidP="00BC6098">
            <w:pPr>
              <w:pStyle w:val="ListBullet"/>
            </w:pPr>
            <w:r w:rsidRPr="00BC6098">
              <w:t>confidentiality and privacy</w:t>
            </w:r>
          </w:p>
          <w:p w:rsidR="00000000" w:rsidRPr="00BC6098" w:rsidP="00BC6098">
            <w:pPr>
              <w:pStyle w:val="ListBullet"/>
            </w:pPr>
            <w:r w:rsidRPr="00BC6098">
              <w:t>Trade Practices Act</w:t>
            </w:r>
          </w:p>
          <w:p w:rsidR="00000000" w:rsidRPr="00BC6098" w:rsidP="00BC6098">
            <w:pPr>
              <w:pStyle w:val="ListBullet"/>
            </w:pPr>
            <w:r w:rsidRPr="00BC6098">
              <w:t>transport, handling and storage of goods</w:t>
            </w:r>
          </w:p>
          <w:p w:rsidR="00000000" w:rsidRPr="00BC6098" w:rsidP="00BC6098">
            <w:pPr>
              <w:pStyle w:val="ListBullet"/>
            </w:pPr>
            <w:r w:rsidRPr="00BC6098">
              <w:t>equal employment opportunity (EEO)</w:t>
            </w:r>
          </w:p>
          <w:p w:rsidR="00000000" w:rsidRPr="00BC6098" w:rsidP="00BC6098">
            <w:pPr>
              <w:pStyle w:val="ListBullet"/>
            </w:pPr>
            <w:r w:rsidRPr="00BC6098">
              <w:t>anti-discrimination</w:t>
            </w:r>
          </w:p>
          <w:p w:rsidR="00000000" w:rsidRPr="00BC6098" w:rsidP="00BC6098">
            <w:pPr>
              <w:pStyle w:val="ListBullet"/>
            </w:pPr>
            <w:r w:rsidRPr="00BC6098">
              <w:t>unfair dismissal</w:t>
            </w:r>
          </w:p>
          <w:p w:rsidR="00000000" w:rsidP="00BC6098">
            <w:pPr>
              <w:pStyle w:val="ListBullet"/>
              <w:rPr>
                <w:lang w:val="en-NZ"/>
              </w:rPr>
            </w:pPr>
            <w:r w:rsidRPr="00BC6098">
              <w:t>workplace relations.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Diversity</w:t>
            </w:r>
            <w:r w:rsidRPr="00BC6098">
              <w:t xml:space="preserve"> covers differences, including:</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cultural</w:t>
            </w:r>
          </w:p>
          <w:p w:rsidR="00000000" w:rsidRPr="00BC6098" w:rsidP="00BC6098">
            <w:pPr>
              <w:pStyle w:val="ListBullet"/>
            </w:pPr>
            <w:r w:rsidRPr="00BC6098">
              <w:t>racial</w:t>
            </w:r>
          </w:p>
          <w:p w:rsidR="00000000" w:rsidRPr="00BC6098" w:rsidP="00BC6098">
            <w:pPr>
              <w:pStyle w:val="ListBullet"/>
            </w:pPr>
            <w:r w:rsidRPr="00BC6098">
              <w:t>intellectual</w:t>
            </w:r>
          </w:p>
          <w:p w:rsidR="00000000" w:rsidRPr="00BC6098" w:rsidP="00BC6098">
            <w:pPr>
              <w:pStyle w:val="ListBullet"/>
            </w:pPr>
            <w:r w:rsidRPr="00BC6098">
              <w:t>ethnic background</w:t>
            </w:r>
          </w:p>
          <w:p w:rsidR="00000000" w:rsidRPr="00BC6098" w:rsidP="00BC6098">
            <w:pPr>
              <w:pStyle w:val="ListBullet"/>
            </w:pPr>
            <w:r w:rsidRPr="00BC6098">
              <w:t>physical</w:t>
            </w:r>
          </w:p>
          <w:p w:rsidR="00000000" w:rsidRPr="00BC6098" w:rsidP="00BC6098">
            <w:pPr>
              <w:pStyle w:val="ListBullet"/>
            </w:pPr>
            <w:r w:rsidRPr="00BC6098">
              <w:t>gender</w:t>
            </w:r>
          </w:p>
          <w:p w:rsidR="00000000" w:rsidRPr="00BC6098" w:rsidP="00BC6098">
            <w:pPr>
              <w:pStyle w:val="ListBullet"/>
            </w:pPr>
            <w:r w:rsidRPr="00BC6098">
              <w:t>languages</w:t>
            </w:r>
          </w:p>
          <w:p w:rsidR="00000000" w:rsidRPr="00BC6098" w:rsidP="00BC6098">
            <w:pPr>
              <w:pStyle w:val="ListBullet"/>
            </w:pPr>
            <w:r w:rsidRPr="00BC6098">
              <w:t>customs</w:t>
            </w:r>
          </w:p>
          <w:p w:rsidR="00000000" w:rsidRPr="00BC6098" w:rsidP="00BC6098">
            <w:pPr>
              <w:pStyle w:val="ListBullet"/>
            </w:pPr>
            <w:r w:rsidRPr="00BC6098">
              <w:t>age</w:t>
            </w:r>
          </w:p>
          <w:p w:rsidR="00000000" w:rsidRPr="00BC6098" w:rsidP="00BC6098">
            <w:pPr>
              <w:pStyle w:val="ListBullet"/>
            </w:pPr>
            <w:r w:rsidRPr="00BC6098">
              <w:t>sexual preferences</w:t>
            </w:r>
          </w:p>
          <w:p w:rsidR="00000000" w:rsidP="00BC6098">
            <w:pPr>
              <w:pStyle w:val="ListBullet"/>
              <w:rPr>
                <w:lang w:val="en-NZ"/>
              </w:rPr>
            </w:pPr>
            <w:r w:rsidRPr="00BC6098">
              <w:t>religious beliefs.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Appropriate channels</w:t>
            </w:r>
            <w:r w:rsidRPr="00BC60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verbal reports</w:t>
            </w:r>
          </w:p>
          <w:p w:rsidR="00000000" w:rsidRPr="00BC6098" w:rsidP="00BC6098">
            <w:pPr>
              <w:pStyle w:val="ListBullet"/>
            </w:pPr>
            <w:r w:rsidRPr="00BC6098">
              <w:t>written reports</w:t>
            </w:r>
          </w:p>
          <w:p w:rsidR="00000000" w:rsidRPr="00BC6098" w:rsidP="00BC6098">
            <w:pPr>
              <w:pStyle w:val="ListBullet"/>
            </w:pPr>
            <w:r w:rsidRPr="00BC6098">
              <w:t>presentations</w:t>
            </w:r>
          </w:p>
          <w:p w:rsidR="00000000" w:rsidP="00BC6098">
            <w:pPr>
              <w:pStyle w:val="ListBullet"/>
              <w:rPr>
                <w:lang w:val="en-NZ"/>
              </w:rPr>
            </w:pPr>
            <w:r w:rsidRPr="00BC6098">
              <w:t>informal and formal meetings.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Grievances or complaints</w:t>
            </w:r>
            <w:r w:rsidRPr="00BC6098">
              <w:t xml:space="preserve"> may be reported by:</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management</w:t>
            </w:r>
          </w:p>
          <w:p w:rsidR="00000000" w:rsidRPr="00BC6098" w:rsidP="00BC6098">
            <w:pPr>
              <w:pStyle w:val="ListBullet"/>
            </w:pPr>
            <w:r w:rsidRPr="00BC6098">
              <w:t xml:space="preserve">staff </w:t>
            </w:r>
          </w:p>
          <w:p w:rsidR="00000000" w:rsidRPr="00BC6098" w:rsidP="00BC6098">
            <w:pPr>
              <w:pStyle w:val="ListBullet"/>
            </w:pPr>
            <w:r w:rsidRPr="00BC6098">
              <w:t>staff representative</w:t>
            </w:r>
          </w:p>
          <w:p w:rsidR="00000000" w:rsidP="00BC6098">
            <w:pPr>
              <w:pStyle w:val="ListBullet"/>
              <w:rPr>
                <w:lang w:val="en-NZ"/>
              </w:rPr>
            </w:pPr>
            <w:r w:rsidRPr="00BC6098">
              <w:t>customers.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Record</w:t>
            </w:r>
            <w:r w:rsidRPr="00BC6098">
              <w:t xml:space="preserve"> may refer to:</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purchase requests and orders</w:t>
            </w:r>
          </w:p>
          <w:p w:rsidR="00000000" w:rsidRPr="00BC6098" w:rsidP="00BC6098">
            <w:pPr>
              <w:pStyle w:val="ListBullet"/>
            </w:pPr>
            <w:r w:rsidRPr="00BC6098">
              <w:t>tender submissions and proposals</w:t>
            </w:r>
          </w:p>
          <w:p w:rsidR="00000000" w:rsidRPr="00BC6098" w:rsidP="00BC6098">
            <w:pPr>
              <w:pStyle w:val="ListBullet"/>
            </w:pPr>
            <w:r w:rsidRPr="00BC6098">
              <w:t>invoices and payment requests</w:t>
            </w:r>
          </w:p>
          <w:p w:rsidR="00000000" w:rsidRPr="00BC6098" w:rsidP="00BC6098">
            <w:pPr>
              <w:pStyle w:val="ListBullet"/>
            </w:pPr>
            <w:r w:rsidRPr="00BC6098">
              <w:t>statements and petty cash vouchers</w:t>
            </w:r>
          </w:p>
          <w:p w:rsidR="00000000" w:rsidRPr="00BC6098" w:rsidP="00BC6098">
            <w:pPr>
              <w:pStyle w:val="ListBullet"/>
            </w:pPr>
            <w:r w:rsidRPr="00BC6098">
              <w:t>offer and contract documents</w:t>
            </w:r>
          </w:p>
          <w:p w:rsidR="00000000" w:rsidRPr="00BC6098" w:rsidP="00BC6098">
            <w:pPr>
              <w:pStyle w:val="ListBullet"/>
            </w:pPr>
            <w:r w:rsidRPr="00BC6098">
              <w:t>evaluation process documentation</w:t>
            </w:r>
          </w:p>
          <w:p w:rsidR="00000000" w:rsidRPr="00BC6098" w:rsidP="00BC6098">
            <w:pPr>
              <w:pStyle w:val="ListBullet"/>
            </w:pPr>
            <w:r w:rsidRPr="00BC6098">
              <w:t>records of authorised officers' decisions</w:t>
            </w:r>
          </w:p>
          <w:p w:rsidR="00000000" w:rsidRPr="00BC6098" w:rsidP="00BC6098">
            <w:pPr>
              <w:pStyle w:val="ListBullet"/>
            </w:pPr>
            <w:r w:rsidRPr="00BC6098">
              <w:t>corporate credit card transaction statements</w:t>
            </w:r>
          </w:p>
          <w:p w:rsidR="00000000" w:rsidRPr="00BC6098" w:rsidP="00BC6098">
            <w:pPr>
              <w:pStyle w:val="ListBullet"/>
            </w:pPr>
            <w:r w:rsidRPr="00BC6098">
              <w:t>records of supplier performance</w:t>
            </w:r>
          </w:p>
          <w:p w:rsidR="00000000" w:rsidRPr="00BC6098" w:rsidP="00BC6098">
            <w:pPr>
              <w:pStyle w:val="ListBullet"/>
            </w:pPr>
            <w:r w:rsidRPr="00BC6098">
              <w:t>financial statements</w:t>
            </w:r>
          </w:p>
          <w:p w:rsidR="00000000" w:rsidRPr="00BC6098" w:rsidP="00BC6098">
            <w:pPr>
              <w:pStyle w:val="ListBullet"/>
            </w:pPr>
            <w:r w:rsidRPr="00BC6098">
              <w:t>asset registers</w:t>
            </w:r>
          </w:p>
          <w:p w:rsidR="00000000" w:rsidRPr="00BC6098" w:rsidP="00BC6098">
            <w:pPr>
              <w:pStyle w:val="ListBullet"/>
            </w:pPr>
            <w:r w:rsidRPr="00BC6098">
              <w:t>records of conversation</w:t>
            </w:r>
          </w:p>
          <w:p w:rsidR="00000000" w:rsidP="00BC6098">
            <w:pPr>
              <w:pStyle w:val="ListBullet"/>
              <w:rPr>
                <w:lang w:val="en-NZ"/>
              </w:rPr>
            </w:pPr>
            <w:r w:rsidRPr="00BC6098">
              <w:t>human resources files.</w:t>
            </w: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p>
        </w:tc>
      </w:tr>
      <w:tr w:rsidTr="00895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BoldandItalics"/>
              </w:rPr>
              <w:t>Relevant legislation and requirements</w:t>
            </w:r>
            <w:r w:rsidRPr="00BC6098">
              <w:t xml:space="preserve"> affecting business operations may vary in relation to:</w:t>
            </w:r>
          </w:p>
        </w:tc>
        <w:tc>
          <w:tcPr>
            <w:tcW w:w="5835" w:type="dxa"/>
            <w:tcBorders>
              <w:top w:val="nil"/>
              <w:left w:val="nil"/>
              <w:bottom w:val="nil"/>
              <w:right w:val="nil"/>
            </w:tcBorders>
            <w:tcMar>
              <w:top w:w="0" w:type="dxa"/>
              <w:left w:w="62" w:type="dxa"/>
              <w:bottom w:w="0" w:type="dxa"/>
              <w:right w:w="62" w:type="dxa"/>
            </w:tcMar>
          </w:tcPr>
          <w:p w:rsidR="00000000" w:rsidRPr="00BC6098" w:rsidP="00BC6098">
            <w:pPr>
              <w:pStyle w:val="ListBullet"/>
            </w:pPr>
            <w:r w:rsidRPr="00BC6098">
              <w:t>types of products and services provided</w:t>
            </w:r>
          </w:p>
          <w:p w:rsidR="00000000" w:rsidRPr="00BC6098" w:rsidP="00BC6098">
            <w:pPr>
              <w:pStyle w:val="ListBullet"/>
            </w:pPr>
            <w:r w:rsidRPr="00BC6098">
              <w:t>siz</w:t>
            </w:r>
            <w:r w:rsidRPr="00BC6098">
              <w:t>e, type and location of business</w:t>
            </w:r>
          </w:p>
          <w:p w:rsidR="00000000" w:rsidRPr="00BC6098" w:rsidP="00BC6098">
            <w:pPr>
              <w:pStyle w:val="ListBullet"/>
            </w:pPr>
            <w:r w:rsidRPr="00BC6098">
              <w:t>business merchandise range</w:t>
            </w:r>
          </w:p>
          <w:p w:rsidR="00000000" w:rsidRPr="00BC6098" w:rsidP="00BC6098">
            <w:pPr>
              <w:pStyle w:val="ListBullet"/>
            </w:pPr>
            <w:r w:rsidRPr="00BC6098">
              <w:t>characteristics of specific products or services</w:t>
            </w:r>
          </w:p>
          <w:p w:rsidR="00000000" w:rsidRPr="00BC6098" w:rsidP="00BC6098">
            <w:pPr>
              <w:pStyle w:val="ListBullet"/>
            </w:pPr>
            <w:r w:rsidRPr="00BC6098">
              <w:t xml:space="preserve">varying levels of staff training </w:t>
            </w:r>
          </w:p>
          <w:p w:rsidR="00000000" w:rsidRPr="00BC6098" w:rsidP="00BC6098">
            <w:pPr>
              <w:pStyle w:val="ListBullet"/>
            </w:pPr>
            <w:r w:rsidRPr="00BC6098">
              <w:t>worksite-specific context, variations and environments.</w:t>
            </w:r>
          </w:p>
        </w:tc>
      </w:tr>
    </w:tbl>
    <w:p w:rsidR="00895E4B" w:rsidP="00BC6098">
      <w:pPr>
        <w:pStyle w:val="BodyText"/>
      </w:pPr>
    </w:p>
    <w:p w:rsidR="00895E4B" w:rsidP="00BC6098">
      <w:pPr>
        <w:pStyle w:val="BodyText"/>
      </w:pPr>
    </w:p>
    <w:p w:rsidR="00000000" w:rsidRPr="00BC6098" w:rsidP="00BC6098">
      <w:pPr>
        <w:pStyle w:val="Heading1"/>
      </w:pPr>
      <w:bookmarkStart w:id="12" w:name="O_138554"/>
      <w:bookmarkEnd w:id="12"/>
      <w:r w:rsidRPr="00BC6098">
        <w:t>Unit Sector(s)</w:t>
      </w:r>
    </w:p>
    <w:tbl>
      <w:tblPr>
        <w:tblW w:w="0" w:type="auto"/>
        <w:tblLayout w:type="fixed"/>
        <w:tblCellMar>
          <w:left w:w="62" w:type="dxa"/>
          <w:right w:w="62" w:type="dxa"/>
        </w:tblCellMar>
        <w:tblLook w:val="0000"/>
      </w:tblPr>
      <w:tblGrid>
        <w:gridCol w:w="2836"/>
        <w:gridCol w:w="6344"/>
      </w:tblGrid>
      <w:tr w:rsidTr="00895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C6098" w:rsidP="00BC6098">
            <w:pPr>
              <w:pStyle w:val="BodyText"/>
            </w:pPr>
            <w:r w:rsidRPr="00BC6098">
              <w:t>Cross-Sector</w:t>
            </w:r>
          </w:p>
        </w:tc>
      </w:tr>
    </w:tbl>
    <w:p w:rsidR="00000000" w:rsidRPr="00BC6098" w:rsidP="00BC6098">
      <w:pPr>
        <w:pStyle w:val="BodyText"/>
      </w:pPr>
    </w:p>
    <w:p w:rsidR="00000000" w:rsidRPr="00BC6098" w:rsidP="00BC6098">
      <w:pPr>
        <w:pStyle w:val="AllowPageBreak"/>
      </w:pPr>
    </w:p>
    <w:p w:rsidR="00000000" w:rsidRPr="00BC6098" w:rsidP="00BC6098">
      <w:pPr>
        <w:pStyle w:val="Heading1"/>
      </w:pPr>
      <w:bookmarkStart w:id="13" w:name="O_162630"/>
      <w:bookmarkEnd w:id="13"/>
      <w:r w:rsidRPr="00BC6098">
        <w:t>Competency field</w:t>
      </w:r>
    </w:p>
    <w:tbl>
      <w:tblPr>
        <w:tblW w:w="0" w:type="auto"/>
        <w:tblLayout w:type="fixed"/>
        <w:tblCellMar>
          <w:left w:w="62" w:type="dxa"/>
          <w:right w:w="62" w:type="dxa"/>
        </w:tblCellMar>
        <w:tblLook w:val="0000"/>
      </w:tblPr>
      <w:tblGrid>
        <w:gridCol w:w="2836"/>
        <w:gridCol w:w="6344"/>
      </w:tblGrid>
      <w:tr w:rsidTr="00895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C6098">
            <w:pPr>
              <w:pStyle w:val="BodyText"/>
              <w:rPr>
                <w:lang w:val="en-NZ"/>
              </w:rPr>
            </w:pPr>
            <w:r w:rsidRPr="00BC6098">
              <w:t xml:space="preserve">Governance and Legal Compliance </w:t>
            </w:r>
          </w:p>
        </w:tc>
      </w:tr>
      <w:tr w:rsidTr="00895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C6098" w:rsidP="00BC6098">
            <w:pPr>
              <w:pStyle w:val="BodyText"/>
            </w:pPr>
          </w:p>
        </w:tc>
      </w:tr>
    </w:tbl>
    <w:p w:rsidR="00000000" w:rsidRPr="00BC6098" w:rsidP="00BC6098">
      <w:pPr>
        <w:pStyle w:val="BodyText"/>
      </w:pPr>
    </w:p>
    <w:p w:rsidR="00000000" w:rsidRPr="00BC6098" w:rsidP="00BC6098"/>
    <w:sectPr w:rsidSect="00BC6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5E4B" w:rsidP="00895E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4B" w:rsidP="00BC60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5E4B" w:rsidP="00BC60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95E4B" w:rsidP="00BC60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98" w:rsidRPr="00895E4B" w:rsidP="00895E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4B" w:rsidRPr="002D2AF8" w:rsidP="00BC6098">
    <w:pPr>
      <w:pStyle w:val="Header"/>
      <w:framePr w:wrap="around"/>
    </w:pPr>
    <w:r>
      <w:fldChar w:fldCharType="begin"/>
    </w:r>
    <w:r>
      <w:instrText xml:space="preserve"> TITLE   \* MERGEFORMAT </w:instrText>
    </w:r>
    <w:r>
      <w:fldChar w:fldCharType="separate"/>
    </w:r>
    <w:r>
      <w:t>SIRXGLC003A Comply with legislative requirements affecting business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95E4B" w:rsidP="00BC6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B60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02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EE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098"/>
    <w:pPr>
      <w:spacing w:before="360" w:after="60"/>
      <w:outlineLvl w:val="0"/>
    </w:pPr>
    <w:rPr>
      <w:sz w:val="32"/>
    </w:rPr>
  </w:style>
  <w:style w:type="paragraph" w:styleId="Heading2">
    <w:name w:val="heading 2"/>
    <w:basedOn w:val="HeadingBase"/>
    <w:next w:val="BodyText"/>
    <w:link w:val="Heading2Char"/>
    <w:qFormat/>
    <w:rsid w:val="00BC6098"/>
    <w:pPr>
      <w:keepLines/>
      <w:spacing w:before="240" w:after="120"/>
      <w:outlineLvl w:val="1"/>
    </w:pPr>
    <w:rPr>
      <w:sz w:val="28"/>
      <w:szCs w:val="40"/>
    </w:rPr>
  </w:style>
  <w:style w:type="paragraph" w:styleId="Heading3">
    <w:name w:val="heading 3"/>
    <w:basedOn w:val="HeadingBase"/>
    <w:next w:val="BodyText"/>
    <w:link w:val="Heading3Char"/>
    <w:qFormat/>
    <w:rsid w:val="00BC6098"/>
    <w:pPr>
      <w:spacing w:before="180" w:after="120"/>
      <w:outlineLvl w:val="2"/>
    </w:pPr>
    <w:rPr>
      <w:spacing w:val="-10"/>
      <w:kern w:val="32"/>
    </w:rPr>
  </w:style>
  <w:style w:type="paragraph" w:styleId="Heading4">
    <w:name w:val="heading 4"/>
    <w:basedOn w:val="HeadingBase"/>
    <w:next w:val="BodyText"/>
    <w:link w:val="Heading4Char"/>
    <w:qFormat/>
    <w:rsid w:val="00BC6098"/>
    <w:pPr>
      <w:spacing w:before="160" w:after="120"/>
      <w:outlineLvl w:val="3"/>
    </w:pPr>
    <w:rPr>
      <w:sz w:val="22"/>
    </w:rPr>
  </w:style>
  <w:style w:type="paragraph" w:styleId="Heading5">
    <w:name w:val="heading 5"/>
    <w:basedOn w:val="HeadingBase"/>
    <w:next w:val="Normal"/>
    <w:link w:val="Heading5Char"/>
    <w:qFormat/>
    <w:rsid w:val="00BC6098"/>
    <w:pPr>
      <w:spacing w:before="80"/>
      <w:outlineLvl w:val="4"/>
    </w:pPr>
    <w:rPr>
      <w:color w:val="918585"/>
      <w:sz w:val="20"/>
    </w:rPr>
  </w:style>
  <w:style w:type="paragraph" w:styleId="Heading6">
    <w:name w:val="heading 6"/>
    <w:basedOn w:val="HeadingBase"/>
    <w:next w:val="Normal"/>
    <w:link w:val="Heading6Char"/>
    <w:qFormat/>
    <w:rsid w:val="00BC6098"/>
    <w:pPr>
      <w:spacing w:before="60"/>
      <w:outlineLvl w:val="5"/>
    </w:pPr>
    <w:rPr>
      <w:color w:val="918585"/>
      <w:sz w:val="20"/>
    </w:rPr>
  </w:style>
  <w:style w:type="paragraph" w:styleId="Heading7">
    <w:name w:val="heading 7"/>
    <w:basedOn w:val="Normal"/>
    <w:next w:val="Normal"/>
    <w:link w:val="Heading7Char"/>
    <w:qFormat/>
    <w:rsid w:val="00BC6098"/>
    <w:pPr>
      <w:ind w:left="720"/>
      <w:outlineLvl w:val="6"/>
    </w:pPr>
    <w:rPr>
      <w:i/>
    </w:rPr>
  </w:style>
  <w:style w:type="paragraph" w:styleId="Heading8">
    <w:name w:val="heading 8"/>
    <w:basedOn w:val="Normal"/>
    <w:next w:val="Normal"/>
    <w:link w:val="Heading8Char"/>
    <w:qFormat/>
    <w:rsid w:val="00BC6098"/>
    <w:pPr>
      <w:ind w:left="720"/>
      <w:outlineLvl w:val="7"/>
    </w:pPr>
    <w:rPr>
      <w:i/>
    </w:rPr>
  </w:style>
  <w:style w:type="paragraph" w:styleId="Heading9">
    <w:name w:val="heading 9"/>
    <w:basedOn w:val="Normal"/>
    <w:next w:val="Normal"/>
    <w:link w:val="Heading9Char"/>
    <w:qFormat/>
    <w:rsid w:val="00BC6098"/>
    <w:pPr>
      <w:ind w:left="720"/>
      <w:outlineLvl w:val="8"/>
    </w:pPr>
    <w:rPr>
      <w:i/>
    </w:rPr>
  </w:style>
  <w:style w:type="character" w:default="1" w:styleId="DefaultParagraphFont">
    <w:name w:val="Default Paragraph Font"/>
    <w:uiPriority w:val="1"/>
    <w:unhideWhenUsed/>
    <w:rsid w:val="00BC6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098"/>
  </w:style>
  <w:style w:type="character" w:customStyle="1" w:styleId="Heading1Char">
    <w:name w:val="Heading 1 Char"/>
    <w:basedOn w:val="DefaultParagraphFont"/>
    <w:link w:val="Heading1"/>
    <w:rsid w:val="00BC6098"/>
    <w:rPr>
      <w:rFonts w:ascii="Times New Roman" w:eastAsia="Times New Roman" w:hAnsi="Times New Roman" w:cs="Times New Roman"/>
      <w:b/>
      <w:sz w:val="32"/>
      <w:szCs w:val="20"/>
      <w:lang w:eastAsia="en-US"/>
    </w:rPr>
  </w:style>
  <w:style w:type="paragraph" w:styleId="BodyText">
    <w:name w:val="Body Text"/>
    <w:basedOn w:val="Normal"/>
    <w:link w:val="BodyTextChar"/>
    <w:rsid w:val="00BC60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098"/>
    <w:rPr>
      <w:rFonts w:ascii="Times New Roman" w:eastAsia="Times New Roman" w:hAnsi="Times New Roman" w:cs="Times New Roman"/>
      <w:sz w:val="24"/>
      <w:lang w:eastAsia="en-US"/>
    </w:rPr>
  </w:style>
  <w:style w:type="paragraph" w:styleId="Footer">
    <w:name w:val="footer"/>
    <w:basedOn w:val="Normal"/>
    <w:link w:val="FooterChar"/>
    <w:rsid w:val="00BC6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098"/>
    <w:rPr>
      <w:rFonts w:ascii="Times New Roman" w:eastAsia="Times New Roman" w:hAnsi="Times New Roman" w:cs="Times New Roman"/>
      <w:sz w:val="16"/>
      <w:lang w:eastAsia="en-US"/>
    </w:rPr>
  </w:style>
  <w:style w:type="paragraph" w:styleId="List">
    <w:name w:val="List"/>
    <w:basedOn w:val="BodyText"/>
    <w:next w:val="BodyText"/>
    <w:rsid w:val="00BC6098"/>
    <w:pPr>
      <w:tabs>
        <w:tab w:val="left" w:pos="340"/>
      </w:tabs>
      <w:spacing w:before="60" w:after="60"/>
      <w:ind w:left="340" w:hanging="340"/>
    </w:pPr>
  </w:style>
  <w:style w:type="paragraph" w:styleId="ListBullet">
    <w:name w:val="List Bullet"/>
    <w:basedOn w:val="List"/>
    <w:rsid w:val="00BC6098"/>
    <w:pPr>
      <w:numPr>
        <w:numId w:val="13"/>
      </w:numPr>
      <w:tabs>
        <w:tab w:val="clear" w:pos="340"/>
      </w:tabs>
      <w:spacing w:before="40" w:after="40"/>
    </w:pPr>
  </w:style>
  <w:style w:type="character" w:customStyle="1" w:styleId="SpecialBold">
    <w:name w:val="Special Bold"/>
    <w:basedOn w:val="DefaultParagraphFont"/>
    <w:rsid w:val="00BC6098"/>
    <w:rPr>
      <w:b/>
      <w:spacing w:val="0"/>
    </w:rPr>
  </w:style>
  <w:style w:type="paragraph" w:styleId="ListBullet2">
    <w:name w:val="List Bullet 2"/>
    <w:basedOn w:val="List2"/>
    <w:rsid w:val="00BC6098"/>
    <w:pPr>
      <w:numPr>
        <w:numId w:val="14"/>
      </w:numPr>
      <w:tabs>
        <w:tab w:val="clear" w:pos="680"/>
      </w:tabs>
    </w:pPr>
  </w:style>
  <w:style w:type="paragraph" w:customStyle="1" w:styleId="SuperHeading">
    <w:name w:val="SuperHeading"/>
    <w:basedOn w:val="Normal"/>
    <w:rsid w:val="00BC6098"/>
    <w:pPr>
      <w:spacing w:before="240" w:after="120"/>
      <w:outlineLvl w:val="0"/>
    </w:pPr>
    <w:rPr>
      <w:rFonts w:ascii="Times New Roman" w:hAnsi="Times New Roman"/>
      <w:b/>
      <w:sz w:val="28"/>
    </w:rPr>
  </w:style>
  <w:style w:type="paragraph" w:customStyle="1" w:styleId="AllowPageBreak">
    <w:name w:val="AllowPageBreak"/>
    <w:rsid w:val="00BC6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6098"/>
    <w:rPr>
      <w:b/>
      <w:i/>
      <w:u w:val="none"/>
    </w:rPr>
  </w:style>
  <w:style w:type="character" w:customStyle="1" w:styleId="Heading2Char">
    <w:name w:val="Heading 2 Char"/>
    <w:basedOn w:val="DefaultParagraphFont"/>
    <w:link w:val="Heading2"/>
    <w:rsid w:val="00BC6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098"/>
    <w:rPr>
      <w:rFonts w:ascii="Courier New" w:eastAsia="Times New Roman" w:hAnsi="Courier New" w:cs="Times New Roman"/>
      <w:i/>
      <w:szCs w:val="20"/>
      <w:lang w:eastAsia="en-US"/>
    </w:rPr>
  </w:style>
  <w:style w:type="paragraph" w:customStyle="1" w:styleId="HeadingBase">
    <w:name w:val="Heading Base"/>
    <w:rsid w:val="00BC6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098"/>
    <w:pPr>
      <w:tabs>
        <w:tab w:val="right" w:leader="dot" w:pos="9072"/>
      </w:tabs>
      <w:ind w:left="567"/>
    </w:pPr>
    <w:rPr>
      <w:szCs w:val="22"/>
    </w:rPr>
  </w:style>
  <w:style w:type="paragraph" w:customStyle="1" w:styleId="TOCBase">
    <w:name w:val="TOC Base"/>
    <w:rsid w:val="00BC6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098"/>
    <w:pPr>
      <w:tabs>
        <w:tab w:val="right" w:leader="dot" w:pos="9072"/>
      </w:tabs>
      <w:spacing w:before="40" w:after="40"/>
      <w:ind w:left="284"/>
    </w:pPr>
    <w:rPr>
      <w:rFonts w:ascii="Times New Roman" w:hAnsi="Times New Roman"/>
    </w:rPr>
  </w:style>
  <w:style w:type="paragraph" w:styleId="TOC1">
    <w:name w:val="toc 1"/>
    <w:basedOn w:val="TOCBase"/>
    <w:next w:val="Normal"/>
    <w:rsid w:val="00BC60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098"/>
    <w:pPr>
      <w:spacing w:before="5040"/>
      <w:jc w:val="center"/>
    </w:pPr>
    <w:rPr>
      <w:sz w:val="48"/>
      <w:szCs w:val="72"/>
      <w:lang w:val="en-US"/>
    </w:rPr>
  </w:style>
  <w:style w:type="character" w:customStyle="1" w:styleId="TitleChar">
    <w:name w:val="Title Char"/>
    <w:basedOn w:val="DefaultParagraphFont"/>
    <w:link w:val="Title"/>
    <w:rsid w:val="00BC6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098"/>
    <w:pPr>
      <w:tabs>
        <w:tab w:val="left" w:pos="3600"/>
        <w:tab w:val="left" w:pos="3958"/>
      </w:tabs>
    </w:pPr>
  </w:style>
  <w:style w:type="paragraph" w:customStyle="1" w:styleId="Note">
    <w:name w:val="Note"/>
    <w:basedOn w:val="BodyText"/>
    <w:rsid w:val="00BC6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098"/>
    <w:pPr>
      <w:framePr w:wrap="auto" w:hAnchor="text" w:y="6049"/>
    </w:pPr>
    <w:rPr>
      <w:color w:val="000000"/>
      <w:sz w:val="40"/>
    </w:rPr>
  </w:style>
  <w:style w:type="paragraph" w:customStyle="1" w:styleId="TOCTitle">
    <w:name w:val="TOCTitle"/>
    <w:basedOn w:val="Heading1"/>
    <w:rsid w:val="00BC6098"/>
    <w:pPr>
      <w:spacing w:after="240"/>
      <w:jc w:val="center"/>
      <w:outlineLvl w:val="9"/>
    </w:pPr>
    <w:rPr>
      <w:caps/>
    </w:rPr>
  </w:style>
  <w:style w:type="paragraph" w:customStyle="1" w:styleId="Version">
    <w:name w:val="Version"/>
    <w:rsid w:val="00BC60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098"/>
    <w:pPr>
      <w:keepNext w:val="0"/>
      <w:tabs>
        <w:tab w:val="right" w:pos="4176"/>
      </w:tabs>
      <w:ind w:left="198" w:hanging="198"/>
    </w:pPr>
    <w:rPr>
      <w:rFonts w:ascii="Garamond" w:hAnsi="Garamond"/>
    </w:rPr>
  </w:style>
  <w:style w:type="paragraph" w:styleId="IndexHeading">
    <w:name w:val="index heading"/>
    <w:basedOn w:val="Normal"/>
    <w:next w:val="Index1"/>
    <w:semiHidden/>
    <w:rsid w:val="00BC6098"/>
    <w:pPr>
      <w:spacing w:before="120" w:after="120"/>
    </w:pPr>
    <w:rPr>
      <w:rFonts w:ascii="Arial" w:hAnsi="Arial"/>
      <w:b/>
      <w:color w:val="918585"/>
      <w:sz w:val="24"/>
    </w:rPr>
  </w:style>
  <w:style w:type="paragraph" w:styleId="Header">
    <w:name w:val="header"/>
    <w:basedOn w:val="Normal"/>
    <w:link w:val="HeaderChar"/>
    <w:rsid w:val="00BC6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098"/>
    <w:rPr>
      <w:rFonts w:ascii="Times New Roman" w:eastAsia="Times New Roman" w:hAnsi="Times New Roman" w:cs="Times New Roman"/>
      <w:sz w:val="16"/>
      <w:szCs w:val="20"/>
      <w:lang w:val="en-GB" w:eastAsia="en-US"/>
    </w:rPr>
  </w:style>
  <w:style w:type="paragraph" w:customStyle="1" w:styleId="Chapter">
    <w:name w:val="Chapter"/>
    <w:basedOn w:val="Normal"/>
    <w:rsid w:val="00BC6098"/>
    <w:pPr>
      <w:spacing w:before="240"/>
    </w:pPr>
    <w:rPr>
      <w:rFonts w:ascii="Times New Roman" w:hAnsi="Times New Roman"/>
      <w:smallCaps/>
      <w:spacing w:val="80"/>
      <w:sz w:val="28"/>
    </w:rPr>
  </w:style>
  <w:style w:type="paragraph" w:customStyle="1" w:styleId="InChapter">
    <w:name w:val="InChapter"/>
    <w:basedOn w:val="Heading3"/>
    <w:rsid w:val="00BC6098"/>
    <w:pPr>
      <w:spacing w:after="240"/>
      <w:outlineLvl w:val="9"/>
    </w:pPr>
    <w:rPr>
      <w:noProof/>
    </w:rPr>
  </w:style>
  <w:style w:type="paragraph" w:styleId="Index2">
    <w:name w:val="index 2"/>
    <w:basedOn w:val="Normal"/>
    <w:next w:val="Normal"/>
    <w:semiHidden/>
    <w:rsid w:val="00BC6098"/>
    <w:pPr>
      <w:tabs>
        <w:tab w:val="right" w:pos="4176"/>
      </w:tabs>
      <w:ind w:left="568" w:hanging="284"/>
    </w:pPr>
    <w:rPr>
      <w:rFonts w:ascii="Garamond" w:hAnsi="Garamond"/>
    </w:rPr>
  </w:style>
  <w:style w:type="paragraph" w:customStyle="1" w:styleId="Byline">
    <w:name w:val="Byline"/>
    <w:rsid w:val="00BC6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098"/>
    <w:pPr>
      <w:tabs>
        <w:tab w:val="clear" w:pos="3600"/>
        <w:tab w:val="clear" w:pos="3958"/>
      </w:tabs>
      <w:jc w:val="right"/>
    </w:pPr>
  </w:style>
  <w:style w:type="character" w:styleId="Emphasis">
    <w:name w:val="Emphasis"/>
    <w:basedOn w:val="DefaultParagraphFont"/>
    <w:qFormat/>
    <w:rsid w:val="00BC6098"/>
    <w:rPr>
      <w:i/>
    </w:rPr>
  </w:style>
  <w:style w:type="paragraph" w:styleId="Caption">
    <w:name w:val="caption"/>
    <w:basedOn w:val="BodyText"/>
    <w:next w:val="Normal"/>
    <w:qFormat/>
    <w:rsid w:val="00BC6098"/>
    <w:pPr>
      <w:framePr w:w="2268" w:hSpace="181" w:vSpace="181" w:wrap="around" w:vAnchor="text" w:hAnchor="page" w:x="1135" w:y="285" w:anchorLock="1"/>
    </w:pPr>
    <w:rPr>
      <w:i/>
    </w:rPr>
  </w:style>
  <w:style w:type="paragraph" w:customStyle="1" w:styleId="MiniTOCTitle">
    <w:name w:val="MiniTOCTitle"/>
    <w:basedOn w:val="Heading4"/>
    <w:rsid w:val="00BC6098"/>
    <w:pPr>
      <w:spacing w:before="240"/>
      <w:outlineLvl w:val="9"/>
    </w:pPr>
    <w:rPr>
      <w:noProof/>
      <w:sz w:val="24"/>
    </w:rPr>
  </w:style>
  <w:style w:type="paragraph" w:customStyle="1" w:styleId="MiniTOCItem">
    <w:name w:val="MiniTOCItem"/>
    <w:basedOn w:val="ListBullet"/>
    <w:rsid w:val="00BC6098"/>
    <w:pPr>
      <w:numPr>
        <w:numId w:val="0"/>
      </w:numPr>
      <w:tabs>
        <w:tab w:val="right" w:leader="dot" w:pos="6521"/>
      </w:tabs>
      <w:spacing w:before="0" w:after="0"/>
    </w:pPr>
  </w:style>
  <w:style w:type="paragraph" w:customStyle="1" w:styleId="TOFTitle">
    <w:name w:val="TOFTitle"/>
    <w:basedOn w:val="TOCTitle"/>
    <w:rsid w:val="00BC6098"/>
  </w:style>
  <w:style w:type="paragraph" w:styleId="TableofFigures">
    <w:name w:val="table of figures"/>
    <w:basedOn w:val="Normal"/>
    <w:next w:val="Normal"/>
    <w:semiHidden/>
    <w:rsid w:val="00BC6098"/>
    <w:pPr>
      <w:tabs>
        <w:tab w:val="right" w:leader="dot" w:pos="9072"/>
      </w:tabs>
      <w:ind w:left="970" w:hanging="403"/>
    </w:pPr>
    <w:rPr>
      <w:rFonts w:ascii="Times New Roman" w:hAnsi="Times New Roman"/>
      <w:b/>
    </w:rPr>
  </w:style>
  <w:style w:type="paragraph" w:styleId="ListNumber">
    <w:name w:val="List Number"/>
    <w:basedOn w:val="List"/>
    <w:rsid w:val="00BC6098"/>
    <w:pPr>
      <w:numPr>
        <w:numId w:val="11"/>
      </w:numPr>
    </w:pPr>
  </w:style>
  <w:style w:type="character" w:customStyle="1" w:styleId="WingdingSymbols">
    <w:name w:val="Wingding Symbols"/>
    <w:rsid w:val="00BC6098"/>
    <w:rPr>
      <w:rFonts w:ascii="Wingdings" w:hAnsi="Wingdings"/>
    </w:rPr>
  </w:style>
  <w:style w:type="paragraph" w:customStyle="1" w:styleId="TableHeading">
    <w:name w:val="Table Heading"/>
    <w:basedOn w:val="HeadingBase"/>
    <w:rsid w:val="00BC6098"/>
    <w:pPr>
      <w:keepLines/>
      <w:pBdr>
        <w:bottom w:val="single" w:sz="6" w:space="1" w:color="918585"/>
      </w:pBdr>
      <w:spacing w:before="240"/>
    </w:pPr>
  </w:style>
  <w:style w:type="character" w:customStyle="1" w:styleId="HotSpot">
    <w:name w:val="HotSpot"/>
    <w:rsid w:val="00BC6098"/>
    <w:rPr>
      <w:color w:val="0033CC"/>
      <w:u w:val="none"/>
    </w:rPr>
  </w:style>
  <w:style w:type="paragraph" w:customStyle="1" w:styleId="BodyTextRight">
    <w:name w:val="Body Text Right"/>
    <w:basedOn w:val="BodyText"/>
    <w:rsid w:val="00BC6098"/>
    <w:pPr>
      <w:spacing w:before="0" w:after="0"/>
      <w:jc w:val="right"/>
    </w:pPr>
  </w:style>
  <w:style w:type="paragraph" w:styleId="Index3">
    <w:name w:val="index 3"/>
    <w:basedOn w:val="ListNumber2"/>
    <w:next w:val="Normal"/>
    <w:semiHidden/>
    <w:rsid w:val="00BC6098"/>
    <w:pPr>
      <w:numPr>
        <w:numId w:val="0"/>
      </w:numPr>
      <w:tabs>
        <w:tab w:val="right" w:leader="dot" w:pos="4176"/>
      </w:tabs>
    </w:pPr>
  </w:style>
  <w:style w:type="paragraph" w:styleId="ListNumber2">
    <w:name w:val="List Number 2"/>
    <w:basedOn w:val="List2"/>
    <w:rsid w:val="00BC6098"/>
    <w:pPr>
      <w:numPr>
        <w:numId w:val="10"/>
      </w:numPr>
      <w:tabs>
        <w:tab w:val="clear" w:pos="1060"/>
      </w:tabs>
    </w:pPr>
  </w:style>
  <w:style w:type="paragraph" w:customStyle="1" w:styleId="MarginNote">
    <w:name w:val="Margin Note"/>
    <w:basedOn w:val="BodyText"/>
    <w:rsid w:val="00BC6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098"/>
    <w:rPr>
      <w:sz w:val="32"/>
    </w:rPr>
  </w:style>
  <w:style w:type="paragraph" w:customStyle="1" w:styleId="HeadingProcedure">
    <w:name w:val="Heading Procedure"/>
    <w:basedOn w:val="HeadingBase"/>
    <w:next w:val="Normal"/>
    <w:rsid w:val="00BC6098"/>
    <w:pPr>
      <w:tabs>
        <w:tab w:val="left" w:pos="0"/>
      </w:tabs>
      <w:spacing w:before="120" w:after="60"/>
    </w:pPr>
    <w:rPr>
      <w:i/>
      <w:color w:val="918585"/>
      <w:sz w:val="22"/>
    </w:rPr>
  </w:style>
  <w:style w:type="paragraph" w:customStyle="1" w:styleId="TableBodyText">
    <w:name w:val="Table Body Text"/>
    <w:basedOn w:val="BodyText"/>
    <w:rsid w:val="00BC6098"/>
    <w:pPr>
      <w:spacing w:before="60" w:after="60"/>
    </w:pPr>
  </w:style>
  <w:style w:type="paragraph" w:styleId="ListContinue">
    <w:name w:val="List Continue"/>
    <w:basedOn w:val="List"/>
    <w:rsid w:val="00BC6098"/>
    <w:pPr>
      <w:ind w:firstLine="0"/>
    </w:pPr>
  </w:style>
  <w:style w:type="paragraph" w:customStyle="1" w:styleId="ListNote">
    <w:name w:val="List Note"/>
    <w:basedOn w:val="List"/>
    <w:rsid w:val="00BC6098"/>
    <w:pPr>
      <w:pBdr>
        <w:top w:val="single" w:sz="6" w:space="2" w:color="918585"/>
        <w:bottom w:val="single" w:sz="6" w:space="2" w:color="918585"/>
      </w:pBdr>
      <w:tabs>
        <w:tab w:val="left" w:pos="1021"/>
      </w:tabs>
      <w:ind w:firstLine="0"/>
    </w:pPr>
  </w:style>
  <w:style w:type="paragraph" w:customStyle="1" w:styleId="Warning">
    <w:name w:val="Warning"/>
    <w:basedOn w:val="BodyText"/>
    <w:rsid w:val="00BC6098"/>
    <w:pPr>
      <w:shd w:val="clear" w:color="auto" w:fill="D9D9D9"/>
      <w:tabs>
        <w:tab w:val="left" w:pos="992"/>
      </w:tabs>
      <w:ind w:left="119" w:right="119"/>
    </w:pPr>
    <w:rPr>
      <w:sz w:val="20"/>
    </w:rPr>
  </w:style>
  <w:style w:type="paragraph" w:customStyle="1" w:styleId="MarginIcons">
    <w:name w:val="Margin Icons"/>
    <w:basedOn w:val="BodyText"/>
    <w:rsid w:val="00BC6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098"/>
    <w:rPr>
      <w:rFonts w:ascii="Courier New" w:hAnsi="Courier New"/>
    </w:rPr>
  </w:style>
  <w:style w:type="paragraph" w:customStyle="1" w:styleId="NoteBullet">
    <w:name w:val="Note Bullet"/>
    <w:basedOn w:val="Note"/>
    <w:rsid w:val="00BC6098"/>
    <w:pPr>
      <w:tabs>
        <w:tab w:val="clear" w:pos="680"/>
      </w:tabs>
      <w:spacing w:before="60" w:after="60"/>
    </w:pPr>
  </w:style>
  <w:style w:type="paragraph" w:customStyle="1" w:styleId="SubHeading2">
    <w:name w:val="SubHeading2"/>
    <w:basedOn w:val="HeadingBase"/>
    <w:rsid w:val="00BC6098"/>
    <w:pPr>
      <w:spacing w:before="240" w:after="60"/>
    </w:pPr>
    <w:rPr>
      <w:sz w:val="20"/>
    </w:rPr>
  </w:style>
  <w:style w:type="paragraph" w:customStyle="1" w:styleId="SubHeading1">
    <w:name w:val="SubHeading1"/>
    <w:basedOn w:val="HeadingBase"/>
    <w:rsid w:val="00BC6098"/>
    <w:pPr>
      <w:spacing w:before="240" w:after="60"/>
    </w:pPr>
    <w:rPr>
      <w:color w:val="918585"/>
      <w:sz w:val="22"/>
    </w:rPr>
  </w:style>
  <w:style w:type="paragraph" w:customStyle="1" w:styleId="SideHeading">
    <w:name w:val="Side Heading"/>
    <w:basedOn w:val="HeadingBase"/>
    <w:rsid w:val="00BC6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098"/>
    <w:pPr>
      <w:numPr>
        <w:numId w:val="12"/>
      </w:numPr>
    </w:pPr>
  </w:style>
  <w:style w:type="paragraph" w:styleId="PlainText">
    <w:name w:val="Plain Text"/>
    <w:basedOn w:val="Normal"/>
    <w:link w:val="PlainTextChar"/>
    <w:rsid w:val="00BC6098"/>
    <w:rPr>
      <w:sz w:val="20"/>
    </w:rPr>
  </w:style>
  <w:style w:type="character" w:customStyle="1" w:styleId="PlainTextChar">
    <w:name w:val="Plain Text Char"/>
    <w:basedOn w:val="DefaultParagraphFont"/>
    <w:link w:val="PlainText"/>
    <w:rsid w:val="00BC6098"/>
    <w:rPr>
      <w:rFonts w:ascii="Courier New" w:eastAsia="Times New Roman" w:hAnsi="Courier New" w:cs="Times New Roman"/>
      <w:sz w:val="20"/>
      <w:szCs w:val="20"/>
      <w:lang w:eastAsia="en-US"/>
    </w:rPr>
  </w:style>
  <w:style w:type="character" w:customStyle="1" w:styleId="MenuOption">
    <w:name w:val="Menu Option"/>
    <w:basedOn w:val="DefaultParagraphFont"/>
    <w:rsid w:val="00BC6098"/>
    <w:rPr>
      <w:b/>
      <w:smallCaps/>
    </w:rPr>
  </w:style>
  <w:style w:type="paragraph" w:customStyle="1" w:styleId="TableListNumber">
    <w:name w:val="Table List Number"/>
    <w:basedOn w:val="ListNumber"/>
    <w:rsid w:val="00BC6098"/>
    <w:pPr>
      <w:numPr>
        <w:numId w:val="0"/>
      </w:numPr>
    </w:pPr>
  </w:style>
  <w:style w:type="paragraph" w:styleId="TOC4">
    <w:name w:val="toc 4"/>
    <w:basedOn w:val="TOCBase"/>
    <w:next w:val="Normal"/>
    <w:semiHidden/>
    <w:rsid w:val="00BC6098"/>
    <w:pPr>
      <w:tabs>
        <w:tab w:val="right" w:leader="dot" w:pos="9071"/>
      </w:tabs>
      <w:ind w:left="1701"/>
    </w:pPr>
  </w:style>
  <w:style w:type="paragraph" w:customStyle="1" w:styleId="ListAlpha">
    <w:name w:val="List Alpha"/>
    <w:basedOn w:val="List"/>
    <w:rsid w:val="00BC6098"/>
    <w:pPr>
      <w:numPr>
        <w:numId w:val="9"/>
      </w:numPr>
    </w:pPr>
  </w:style>
  <w:style w:type="paragraph" w:customStyle="1" w:styleId="ListAlpha2">
    <w:name w:val="List Alpha 2"/>
    <w:basedOn w:val="List2"/>
    <w:rsid w:val="00BC6098"/>
    <w:pPr>
      <w:numPr>
        <w:numId w:val="8"/>
      </w:numPr>
    </w:pPr>
  </w:style>
  <w:style w:type="paragraph" w:styleId="List2">
    <w:name w:val="List 2"/>
    <w:basedOn w:val="BodyText"/>
    <w:rsid w:val="00BC6098"/>
    <w:pPr>
      <w:tabs>
        <w:tab w:val="left" w:pos="680"/>
      </w:tabs>
      <w:spacing w:before="60" w:after="60"/>
      <w:ind w:left="680" w:hanging="340"/>
    </w:pPr>
  </w:style>
  <w:style w:type="paragraph" w:styleId="List3">
    <w:name w:val="List 3"/>
    <w:basedOn w:val="BodyText"/>
    <w:rsid w:val="00BC6098"/>
    <w:pPr>
      <w:tabs>
        <w:tab w:val="left" w:pos="1021"/>
      </w:tabs>
      <w:spacing w:before="60" w:after="60"/>
      <w:ind w:left="1020" w:hanging="340"/>
    </w:pPr>
  </w:style>
  <w:style w:type="paragraph" w:styleId="List4">
    <w:name w:val="List 4"/>
    <w:basedOn w:val="BodyText"/>
    <w:rsid w:val="00BC6098"/>
    <w:pPr>
      <w:tabs>
        <w:tab w:val="left" w:pos="1361"/>
      </w:tabs>
      <w:spacing w:before="60" w:after="60"/>
      <w:ind w:left="1361" w:hanging="340"/>
    </w:pPr>
  </w:style>
  <w:style w:type="paragraph" w:styleId="List5">
    <w:name w:val="List 5"/>
    <w:basedOn w:val="BodyText"/>
    <w:rsid w:val="00BC6098"/>
    <w:pPr>
      <w:tabs>
        <w:tab w:val="left" w:pos="1701"/>
      </w:tabs>
      <w:spacing w:before="60" w:after="60"/>
      <w:ind w:left="1701" w:hanging="340"/>
    </w:pPr>
  </w:style>
  <w:style w:type="paragraph" w:styleId="ListBullet3">
    <w:name w:val="List Bullet 3"/>
    <w:basedOn w:val="List3"/>
    <w:rsid w:val="00BC6098"/>
    <w:pPr>
      <w:numPr>
        <w:numId w:val="15"/>
      </w:numPr>
      <w:tabs>
        <w:tab w:val="clear" w:pos="1021"/>
      </w:tabs>
      <w:ind w:left="1037" w:hanging="357"/>
    </w:pPr>
  </w:style>
  <w:style w:type="paragraph" w:styleId="ListBullet4">
    <w:name w:val="List Bullet 4"/>
    <w:basedOn w:val="List4"/>
    <w:rsid w:val="00BC6098"/>
    <w:pPr>
      <w:numPr>
        <w:numId w:val="3"/>
      </w:numPr>
    </w:pPr>
  </w:style>
  <w:style w:type="paragraph" w:styleId="ListBullet5">
    <w:name w:val="List Bullet 5"/>
    <w:basedOn w:val="List5"/>
    <w:rsid w:val="00BC6098"/>
    <w:pPr>
      <w:numPr>
        <w:numId w:val="4"/>
      </w:numPr>
    </w:pPr>
  </w:style>
  <w:style w:type="paragraph" w:styleId="ListContinue2">
    <w:name w:val="List Continue 2"/>
    <w:basedOn w:val="List2"/>
    <w:rsid w:val="00BC6098"/>
    <w:pPr>
      <w:ind w:firstLine="0"/>
    </w:pPr>
  </w:style>
  <w:style w:type="paragraph" w:styleId="ListContinue3">
    <w:name w:val="List Continue 3"/>
    <w:basedOn w:val="List3"/>
    <w:rsid w:val="00BC6098"/>
    <w:pPr>
      <w:ind w:left="1021" w:firstLine="0"/>
    </w:pPr>
  </w:style>
  <w:style w:type="paragraph" w:styleId="ListContinue4">
    <w:name w:val="List Continue 4"/>
    <w:basedOn w:val="List4"/>
    <w:rsid w:val="00BC6098"/>
    <w:pPr>
      <w:ind w:firstLine="0"/>
    </w:pPr>
  </w:style>
  <w:style w:type="paragraph" w:styleId="ListContinue5">
    <w:name w:val="List Continue 5"/>
    <w:basedOn w:val="List5"/>
    <w:rsid w:val="00BC6098"/>
    <w:pPr>
      <w:ind w:firstLine="0"/>
    </w:pPr>
  </w:style>
  <w:style w:type="paragraph" w:styleId="ListNumber3">
    <w:name w:val="List Number 3"/>
    <w:basedOn w:val="List3"/>
    <w:rsid w:val="00BC6098"/>
    <w:pPr>
      <w:numPr>
        <w:numId w:val="5"/>
      </w:numPr>
    </w:pPr>
  </w:style>
  <w:style w:type="paragraph" w:styleId="ListNumber4">
    <w:name w:val="List Number 4"/>
    <w:basedOn w:val="List4"/>
    <w:rsid w:val="00BC6098"/>
    <w:pPr>
      <w:numPr>
        <w:numId w:val="6"/>
      </w:numPr>
    </w:pPr>
  </w:style>
  <w:style w:type="paragraph" w:styleId="ListNumber5">
    <w:name w:val="List Number 5"/>
    <w:basedOn w:val="List5"/>
    <w:rsid w:val="00BC6098"/>
    <w:pPr>
      <w:numPr>
        <w:numId w:val="7"/>
      </w:numPr>
    </w:pPr>
  </w:style>
  <w:style w:type="paragraph" w:styleId="BlockText">
    <w:name w:val="Block Text"/>
    <w:basedOn w:val="Normal"/>
    <w:rsid w:val="00BC6098"/>
    <w:pPr>
      <w:spacing w:after="120"/>
      <w:ind w:left="1440" w:right="1440"/>
    </w:pPr>
  </w:style>
  <w:style w:type="character" w:customStyle="1" w:styleId="Subscript">
    <w:name w:val="Subscript"/>
    <w:basedOn w:val="DefaultParagraphFont"/>
    <w:rsid w:val="00BC6098"/>
    <w:rPr>
      <w:sz w:val="16"/>
      <w:vertAlign w:val="subscript"/>
    </w:rPr>
  </w:style>
  <w:style w:type="character" w:customStyle="1" w:styleId="Superscript">
    <w:name w:val="Superscript"/>
    <w:basedOn w:val="DefaultParagraphFont"/>
    <w:rsid w:val="00BC6098"/>
    <w:rPr>
      <w:sz w:val="16"/>
      <w:vertAlign w:val="superscript"/>
    </w:rPr>
  </w:style>
  <w:style w:type="character" w:customStyle="1" w:styleId="Symbols">
    <w:name w:val="Symbols"/>
    <w:basedOn w:val="DefaultParagraphFont"/>
    <w:rsid w:val="00BC6098"/>
    <w:rPr>
      <w:rFonts w:ascii="Symbol" w:hAnsi="Symbol"/>
    </w:rPr>
  </w:style>
  <w:style w:type="character" w:customStyle="1" w:styleId="MenuOptions">
    <w:name w:val="Menu Options"/>
    <w:basedOn w:val="DefaultParagraphFont"/>
    <w:rsid w:val="00BC6098"/>
    <w:rPr>
      <w:rFonts w:ascii="Arial Narrow" w:hAnsi="Arial Narrow"/>
      <w:smallCaps/>
    </w:rPr>
  </w:style>
  <w:style w:type="character" w:customStyle="1" w:styleId="Buttons">
    <w:name w:val="Buttons"/>
    <w:basedOn w:val="DefaultParagraphFont"/>
    <w:rsid w:val="00BC6098"/>
    <w:rPr>
      <w:b/>
    </w:rPr>
  </w:style>
  <w:style w:type="character" w:customStyle="1" w:styleId="Underlined">
    <w:name w:val="Underlined"/>
    <w:basedOn w:val="DefaultParagraphFont"/>
    <w:rsid w:val="00BC6098"/>
    <w:rPr>
      <w:u w:val="single"/>
    </w:rPr>
  </w:style>
  <w:style w:type="paragraph" w:customStyle="1" w:styleId="TableBodyTextRight">
    <w:name w:val="Table Body Text Right"/>
    <w:basedOn w:val="TableBodyText"/>
    <w:rsid w:val="00BC6098"/>
    <w:pPr>
      <w:widowControl w:val="0"/>
      <w:autoSpaceDE w:val="0"/>
      <w:autoSpaceDN w:val="0"/>
      <w:adjustRightInd w:val="0"/>
      <w:jc w:val="right"/>
    </w:pPr>
    <w:rPr>
      <w:rFonts w:cs="Arial"/>
      <w:szCs w:val="18"/>
    </w:rPr>
  </w:style>
  <w:style w:type="paragraph" w:customStyle="1" w:styleId="CopyrightText">
    <w:name w:val="Copyright Text"/>
    <w:basedOn w:val="BodyText"/>
    <w:rsid w:val="00BC6098"/>
    <w:rPr>
      <w:sz w:val="18"/>
    </w:rPr>
  </w:style>
  <w:style w:type="paragraph" w:customStyle="1" w:styleId="BodySmallRight">
    <w:name w:val="Body Small Right"/>
    <w:basedOn w:val="BodyTextRight"/>
    <w:rsid w:val="00BC6098"/>
    <w:rPr>
      <w:sz w:val="18"/>
      <w:szCs w:val="18"/>
    </w:rPr>
  </w:style>
  <w:style w:type="paragraph" w:customStyle="1" w:styleId="MarginEdition">
    <w:name w:val="Margin Edition"/>
    <w:basedOn w:val="MarginNote"/>
    <w:rsid w:val="00BC6098"/>
    <w:pPr>
      <w:spacing w:before="0" w:after="0"/>
    </w:pPr>
    <w:rPr>
      <w:rFonts w:ascii="Times New Roman" w:hAnsi="Times New Roman"/>
      <w:color w:val="999999"/>
    </w:rPr>
  </w:style>
  <w:style w:type="paragraph" w:customStyle="1" w:styleId="Spacer">
    <w:name w:val="Spacer"/>
    <w:basedOn w:val="Normal"/>
    <w:rsid w:val="00BC6098"/>
    <w:rPr>
      <w:sz w:val="2"/>
      <w:szCs w:val="2"/>
    </w:rPr>
  </w:style>
  <w:style w:type="character" w:customStyle="1" w:styleId="Small">
    <w:name w:val="Small"/>
    <w:basedOn w:val="DefaultParagraphFont"/>
    <w:rsid w:val="00BC6098"/>
    <w:rPr>
      <w:sz w:val="16"/>
    </w:rPr>
  </w:style>
  <w:style w:type="paragraph" w:customStyle="1" w:styleId="WideTable">
    <w:name w:val="Wide Table"/>
    <w:basedOn w:val="Normal"/>
    <w:rsid w:val="00BC6098"/>
    <w:pPr>
      <w:ind w:left="-1418"/>
    </w:pPr>
    <w:rPr>
      <w:sz w:val="2"/>
      <w:szCs w:val="2"/>
    </w:rPr>
  </w:style>
  <w:style w:type="character" w:styleId="PageNumber">
    <w:name w:val="page number"/>
    <w:basedOn w:val="DefaultParagraphFont"/>
    <w:rsid w:val="00BC6098"/>
  </w:style>
  <w:style w:type="paragraph" w:styleId="Quote">
    <w:name w:val="Quote"/>
    <w:basedOn w:val="Heading1"/>
    <w:link w:val="QuoteChar"/>
    <w:qFormat/>
    <w:rsid w:val="00BC6098"/>
    <w:rPr>
      <w:b w:val="0"/>
      <w:sz w:val="72"/>
      <w:szCs w:val="72"/>
      <w:lang w:val="en-NZ"/>
    </w:rPr>
  </w:style>
  <w:style w:type="character" w:customStyle="1" w:styleId="QuoteChar">
    <w:name w:val="Quote Char"/>
    <w:basedOn w:val="DefaultParagraphFont"/>
    <w:link w:val="Quote"/>
    <w:rsid w:val="00BC6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098"/>
    <w:pPr>
      <w:pageBreakBefore/>
    </w:pPr>
  </w:style>
  <w:style w:type="paragraph" w:customStyle="1" w:styleId="Border">
    <w:name w:val="Border"/>
    <w:basedOn w:val="Normal"/>
    <w:qFormat/>
    <w:rsid w:val="00BC6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098"/>
    <w:rPr>
      <w:b/>
      <w:bCs/>
      <w:i/>
      <w:iCs/>
      <w:color w:val="auto"/>
    </w:rPr>
  </w:style>
  <w:style w:type="paragraph" w:styleId="IntenseQuote">
    <w:name w:val="Intense Quote"/>
    <w:basedOn w:val="Normal"/>
    <w:next w:val="Normal"/>
    <w:link w:val="IntenseQuoteChar"/>
    <w:uiPriority w:val="30"/>
    <w:qFormat/>
    <w:rsid w:val="00BC6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098"/>
    <w:rPr>
      <w:smallCaps/>
      <w:color w:val="auto"/>
      <w:u w:val="single"/>
    </w:rPr>
  </w:style>
  <w:style w:type="character" w:styleId="IntenseReference">
    <w:name w:val="Intense Reference"/>
    <w:basedOn w:val="DefaultParagraphFont"/>
    <w:uiPriority w:val="32"/>
    <w:qFormat/>
    <w:rsid w:val="00BC6098"/>
    <w:rPr>
      <w:b/>
      <w:bCs/>
      <w:smallCaps/>
      <w:color w:val="auto"/>
      <w:spacing w:val="5"/>
      <w:u w:val="single"/>
    </w:rPr>
  </w:style>
  <w:style w:type="paragraph" w:customStyle="1" w:styleId="2ColumnHeading">
    <w:name w:val="2Column Heading"/>
    <w:basedOn w:val="BodyText"/>
    <w:qFormat/>
    <w:rsid w:val="00BC6098"/>
    <w:pPr>
      <w:spacing w:after="60"/>
      <w:ind w:left="-2268"/>
    </w:pPr>
    <w:rPr>
      <w:b/>
    </w:rPr>
  </w:style>
  <w:style w:type="paragraph" w:customStyle="1" w:styleId="Heading1TOC">
    <w:name w:val="Heading1 TOC"/>
    <w:basedOn w:val="Normal"/>
    <w:qFormat/>
    <w:rsid w:val="00BC6098"/>
    <w:pPr>
      <w:spacing w:before="240" w:after="120"/>
    </w:pPr>
    <w:rPr>
      <w:rFonts w:ascii="Times New Roman" w:hAnsi="Times New Roman"/>
      <w:b/>
      <w:sz w:val="32"/>
    </w:rPr>
  </w:style>
  <w:style w:type="paragraph" w:customStyle="1" w:styleId="Heading2TOC">
    <w:name w:val="Heading2 TOC"/>
    <w:basedOn w:val="Normal"/>
    <w:qFormat/>
    <w:rsid w:val="00BC6098"/>
    <w:pPr>
      <w:spacing w:before="240" w:after="60"/>
    </w:pPr>
    <w:rPr>
      <w:rFonts w:ascii="Times New Roman" w:hAnsi="Times New Roman"/>
      <w:b/>
      <w:sz w:val="28"/>
    </w:rPr>
  </w:style>
  <w:style w:type="character" w:customStyle="1" w:styleId="Underline">
    <w:name w:val="Underline"/>
    <w:basedOn w:val="DefaultParagraphFont"/>
    <w:qFormat/>
    <w:rsid w:val="00BC6098"/>
    <w:rPr>
      <w:u w:val="single"/>
    </w:rPr>
  </w:style>
  <w:style w:type="paragraph" w:styleId="BalloonText">
    <w:name w:val="Balloon Text"/>
    <w:basedOn w:val="Normal"/>
    <w:link w:val="BalloonTextChar"/>
    <w:rsid w:val="00BC6098"/>
    <w:rPr>
      <w:rFonts w:ascii="Tahoma" w:hAnsi="Tahoma" w:cs="Tahoma"/>
      <w:sz w:val="16"/>
      <w:szCs w:val="16"/>
    </w:rPr>
  </w:style>
  <w:style w:type="character" w:customStyle="1" w:styleId="BalloonTextChar">
    <w:name w:val="Balloon Text Char"/>
    <w:basedOn w:val="DefaultParagraphFont"/>
    <w:link w:val="BalloonText"/>
    <w:rsid w:val="00BC6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0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098"/>
    <w:rPr>
      <w:b/>
      <w:color w:val="660033"/>
      <w:spacing w:val="0"/>
    </w:rPr>
  </w:style>
  <w:style w:type="paragraph" w:customStyle="1" w:styleId="Nameditemlist">
    <w:name w:val="Named item list"/>
    <w:basedOn w:val="BodyText"/>
    <w:qFormat/>
    <w:rsid w:val="00BC60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1348</Words>
  <Characters>9103</Characters>
  <Application>Microsoft Office Word</Application>
  <DocSecurity>0</DocSecurity>
  <Lines>444</Lines>
  <Paragraphs>249</Paragraphs>
  <ScaleCrop>false</ScaleCrop>
  <Company>Author-it Software Corporation Ltd.</Company>
  <LinksUpToDate>false</LinksUpToDate>
  <CharactersWithSpaces>10366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SIRXGLC003A Comply with legislative requirements affecting business activities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2012-10-10T08:19:00Z</dcterms:created>
  <dcterms:modified xsi:type="dcterms:W3CDTF">2012-10-10T08:19:00Z</dcterms:modified>
</cp:coreProperties>
</file>