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9A2" w:rsidP="00E739A2">
      <w:pPr>
        <w:pStyle w:val="Title"/>
      </w:pPr>
      <w:bookmarkStart w:id="0" w:name="_GoBack"/>
      <w:bookmarkEnd w:id="0"/>
      <w:r>
        <w:fldChar w:fldCharType="begin"/>
      </w:r>
      <w:r>
        <w:instrText xml:space="preserve"> TITLE   \* MERGEFORMAT </w:instrText>
      </w:r>
      <w:r>
        <w:fldChar w:fldCharType="separate"/>
      </w:r>
      <w:r>
        <w:t>SIRXFIN201 Balance and secure point-of-sale terminal</w:t>
      </w:r>
      <w:r>
        <w:fldChar w:fldCharType="end"/>
      </w:r>
    </w:p>
    <w:p w:rsidR="00E739A2" w:rsidP="00E739A2">
      <w:pPr>
        <w:pStyle w:val="Version"/>
        <w:sectPr w:rsidSect="00385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ADC" w:rsidP="00385ADC">
      <w:pPr>
        <w:pStyle w:val="SuperHeading"/>
      </w:pPr>
      <w:r w:rsidRPr="00385ADC">
        <w:t>SIRXFIN201 Balance and secure point-of-sale terminal</w:t>
      </w:r>
    </w:p>
    <w:p w:rsidR="00000000" w:rsidRPr="00385ADC" w:rsidP="00385ADC">
      <w:pPr>
        <w:pStyle w:val="Heading1"/>
      </w:pPr>
      <w:bookmarkStart w:id="1" w:name="O_394007"/>
      <w:bookmarkEnd w:id="1"/>
      <w:r w:rsidRPr="00385ADC">
        <w:t>Modification History</w:t>
      </w:r>
    </w:p>
    <w:p w:rsidR="00000000" w:rsidRPr="00385ADC" w:rsidP="00385ADC">
      <w:pPr>
        <w:pStyle w:val="BodyText"/>
      </w:pPr>
      <w:r w:rsidRPr="00385ADC">
        <w:t>The version details of this endorsed unit are in the table below. The latest</w:t>
      </w:r>
      <w:r w:rsidRPr="00385ADC">
        <w:t xml:space="preserve"> information is at the top.</w:t>
      </w:r>
    </w:p>
    <w:tbl>
      <w:tblPr>
        <w:tblW w:w="0" w:type="auto"/>
        <w:tblCellMar>
          <w:left w:w="62" w:type="dxa"/>
          <w:right w:w="62" w:type="dxa"/>
        </w:tblCellMar>
        <w:tblLook w:val="0000"/>
      </w:tblPr>
      <w:tblGrid>
        <w:gridCol w:w="4609"/>
        <w:gridCol w:w="4587"/>
      </w:tblGrid>
      <w:tr w:rsidTr="00E739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DC" w:rsidP="00385ADC">
            <w:pPr>
              <w:pStyle w:val="BodyText"/>
            </w:pPr>
            <w:r w:rsidRPr="00385AD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DC">
            <w:pPr>
              <w:pStyle w:val="BodyText"/>
              <w:rPr>
                <w:lang w:val="en-NZ"/>
              </w:rPr>
            </w:pPr>
            <w:r w:rsidRPr="00385ADC">
              <w:rPr>
                <w:rStyle w:val="SpecialBold"/>
              </w:rPr>
              <w:t>Comments</w:t>
            </w:r>
          </w:p>
        </w:tc>
      </w:tr>
      <w:tr w:rsidTr="00E739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ADC">
            <w:pPr>
              <w:pStyle w:val="BodyText"/>
              <w:rPr>
                <w:lang w:val="en-NZ"/>
              </w:rPr>
            </w:pPr>
            <w:r w:rsidRPr="00385ADC">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ADC" w:rsidP="00385ADC">
            <w:pPr>
              <w:pStyle w:val="BodyText"/>
            </w:pPr>
            <w:r w:rsidRPr="00385ADC">
              <w:t>This is a revised unit, based on and equivalent to SIRXFIN001A Balance point-of-sale terminal.</w:t>
            </w:r>
          </w:p>
        </w:tc>
      </w:tr>
    </w:tbl>
    <w:p w:rsidR="00000000" w:rsidRPr="00385ADC" w:rsidP="00385ADC">
      <w:pPr>
        <w:pStyle w:val="BodyText"/>
      </w:pPr>
    </w:p>
    <w:p w:rsidR="00000000" w:rsidRPr="00385ADC" w:rsidP="00385ADC">
      <w:pPr>
        <w:pStyle w:val="AllowPageBreak"/>
      </w:pPr>
    </w:p>
    <w:p w:rsidR="00000000" w:rsidRPr="00385ADC" w:rsidP="00385ADC">
      <w:pPr>
        <w:pStyle w:val="Heading1"/>
      </w:pPr>
      <w:bookmarkStart w:id="2" w:name="O_394008"/>
      <w:bookmarkEnd w:id="2"/>
      <w:r w:rsidRPr="00385ADC">
        <w:t>Unit Descriptor</w:t>
      </w:r>
    </w:p>
    <w:p w:rsidR="00000000" w:rsidRPr="00385ADC" w:rsidP="00385ADC">
      <w:pPr>
        <w:pStyle w:val="BodyText"/>
      </w:pPr>
      <w:r w:rsidRPr="00385ADC">
        <w:t>This unit describes the performance outcomes, skills and knowledge required to balance and reconcile a register or terminal in a retail environment. It involves clearing the register, counting money, calculating non</w:t>
      </w:r>
      <w:r w:rsidRPr="00385ADC">
        <w:noBreakHyphen/>
        <w:t>cash transactions, and reconciling and r</w:t>
      </w:r>
      <w:r w:rsidRPr="00385ADC">
        <w:t>ecording takings.</w:t>
      </w:r>
    </w:p>
    <w:p w:rsidR="00000000" w:rsidRPr="00385ADC" w:rsidP="00385ADC">
      <w:pPr>
        <w:pStyle w:val="BodyText"/>
      </w:pPr>
      <w:r w:rsidRPr="00385ADC">
        <w:t>The unit requires the application of store policy and procedures in undertaking those tasks.</w:t>
      </w:r>
    </w:p>
    <w:p w:rsidR="00000000" w:rsidRPr="00385ADC" w:rsidP="00385ADC">
      <w:pPr>
        <w:pStyle w:val="AllowPageBreak"/>
      </w:pPr>
    </w:p>
    <w:p w:rsidR="00000000" w:rsidRPr="00385ADC" w:rsidP="00385ADC">
      <w:pPr>
        <w:pStyle w:val="Heading1"/>
      </w:pPr>
      <w:bookmarkStart w:id="3" w:name="O_394009"/>
      <w:bookmarkEnd w:id="3"/>
      <w:r w:rsidRPr="00385ADC">
        <w:t>Application of the Unit</w:t>
      </w:r>
    </w:p>
    <w:p w:rsidR="00000000" w:rsidRPr="00385ADC" w:rsidP="00385ADC">
      <w:pPr>
        <w:pStyle w:val="BodyText"/>
      </w:pPr>
      <w:r w:rsidRPr="00385ADC">
        <w:t>This unit applies to frontline retail staff working under some supervision.</w:t>
      </w:r>
    </w:p>
    <w:p w:rsidR="00000000" w:rsidRPr="00385ADC" w:rsidP="00385ADC">
      <w:pPr>
        <w:pStyle w:val="AllowPageBreak"/>
      </w:pPr>
    </w:p>
    <w:p w:rsidR="00000000" w:rsidRPr="00385ADC" w:rsidP="00385ADC">
      <w:pPr>
        <w:pStyle w:val="Heading1"/>
      </w:pPr>
      <w:bookmarkStart w:id="4" w:name="O_394010"/>
      <w:bookmarkEnd w:id="4"/>
      <w:r w:rsidRPr="00385ADC">
        <w:t>Licensing/R</w:t>
      </w:r>
      <w:r w:rsidRPr="00385ADC">
        <w:t>egulatory Information</w:t>
      </w:r>
    </w:p>
    <w:p w:rsidR="00000000" w:rsidRPr="00385ADC" w:rsidP="00385ADC">
      <w:pPr>
        <w:pStyle w:val="BodyText"/>
      </w:pPr>
      <w:r w:rsidRPr="00385ADC">
        <w:t>No licensing, legislative, regulatory or certification requirements apply to this unit at the time of endorsement.</w:t>
      </w:r>
    </w:p>
    <w:p w:rsidR="00000000" w:rsidRPr="00385ADC" w:rsidP="00385ADC">
      <w:pPr>
        <w:pStyle w:val="AllowPageBreak"/>
      </w:pPr>
    </w:p>
    <w:p w:rsidR="00000000" w:rsidRPr="00385ADC" w:rsidP="00385ADC">
      <w:pPr>
        <w:pStyle w:val="Heading1"/>
      </w:pPr>
      <w:bookmarkStart w:id="5" w:name="O_394011"/>
      <w:bookmarkEnd w:id="5"/>
      <w:r w:rsidRPr="00385ADC">
        <w:t>Pre-Requisites</w:t>
      </w:r>
    </w:p>
    <w:p w:rsidR="00000000" w:rsidRPr="00385ADC" w:rsidP="00385ADC">
      <w:pPr>
        <w:pStyle w:val="BodyText"/>
      </w:pPr>
      <w:r w:rsidRPr="00385ADC">
        <w:t>Nil</w:t>
      </w:r>
    </w:p>
    <w:p w:rsidR="00000000" w:rsidRPr="00385ADC" w:rsidP="00385ADC">
      <w:pPr>
        <w:pStyle w:val="AllowPageBreak"/>
      </w:pPr>
    </w:p>
    <w:p w:rsidR="00000000" w:rsidRPr="00385ADC" w:rsidP="00385ADC">
      <w:pPr>
        <w:pStyle w:val="Heading1"/>
      </w:pPr>
      <w:bookmarkStart w:id="6" w:name="O_394012"/>
      <w:bookmarkEnd w:id="6"/>
      <w:r w:rsidRPr="00385ADC">
        <w:t>Employability Skills Information</w:t>
      </w:r>
    </w:p>
    <w:p w:rsidR="00000000" w:rsidRPr="00385ADC" w:rsidP="00385ADC">
      <w:pPr>
        <w:pStyle w:val="BodyText"/>
      </w:pPr>
      <w:r w:rsidRPr="00385ADC">
        <w:t xml:space="preserve">This unit contains employability </w:t>
      </w:r>
      <w:r w:rsidRPr="00385ADC">
        <w:t>skills.</w:t>
      </w:r>
    </w:p>
    <w:p w:rsidR="00000000" w:rsidRPr="00385ADC" w:rsidP="00385ADC">
      <w:pPr>
        <w:pStyle w:val="AllowPageBreak"/>
      </w:pPr>
    </w:p>
    <w:p w:rsidR="00000000" w:rsidRPr="00385ADC" w:rsidP="00385ADC">
      <w:pPr>
        <w:pStyle w:val="Heading1"/>
      </w:pPr>
      <w:bookmarkStart w:id="7" w:name="O_394013"/>
      <w:bookmarkEnd w:id="7"/>
      <w:r w:rsidRPr="00385ADC">
        <w:t>Elements and Performance Criteria Pre-Content</w:t>
      </w:r>
    </w:p>
    <w:p w:rsidR="00000000" w:rsidRPr="00385ADC" w:rsidP="00385ADC">
      <w:pPr>
        <w:pStyle w:val="Heading1"/>
      </w:pPr>
      <w:bookmarkStart w:id="8" w:name="O_394014"/>
      <w:bookmarkEnd w:id="8"/>
      <w:r w:rsidRPr="00385ADC">
        <w:t>Elements and Performance Criteria</w:t>
      </w:r>
    </w:p>
    <w:tbl>
      <w:tblPr>
        <w:tblW w:w="0" w:type="auto"/>
        <w:tblCellMar>
          <w:left w:w="62" w:type="dxa"/>
          <w:right w:w="62" w:type="dxa"/>
        </w:tblCellMar>
        <w:tblLook w:val="0000"/>
      </w:tblPr>
      <w:tblGrid>
        <w:gridCol w:w="3678"/>
        <w:gridCol w:w="5518"/>
      </w:tblGrid>
      <w:tr w:rsidTr="00E73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5ADC" w:rsidP="00385ADC">
            <w:pPr>
              <w:pStyle w:val="BodyText"/>
            </w:pPr>
            <w:r w:rsidRPr="00385AD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Performance Criteria</w:t>
            </w:r>
          </w:p>
        </w:tc>
      </w:tr>
      <w:tr w:rsidTr="00E73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t>Performance criteria describe the performance needed to demonstrate achievement of the element. Where bold italicised text is used, further information is detailed in the required skills and knowledge section and the range statement. Assessment of performa</w:t>
            </w:r>
            <w:r w:rsidRPr="00385ADC">
              <w:t>nce is to be consistent with the evidence guide.</w:t>
            </w:r>
          </w:p>
        </w:tc>
      </w:tr>
      <w:tr w:rsidTr="00E73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ADC">
            <w:pPr>
              <w:pStyle w:val="List"/>
              <w:rPr>
                <w:lang w:val="en-NZ"/>
              </w:rPr>
            </w:pPr>
            <w:r w:rsidRPr="00385ADC">
              <w:t>1.</w:t>
            </w:r>
            <w:r w:rsidRPr="00385ADC">
              <w:tab/>
              <w:t>Balance and secure takings from register or terminal.</w:t>
            </w:r>
          </w:p>
        </w:tc>
        <w:tc>
          <w:tcPr>
            <w:tcW w:w="0" w:type="auto"/>
            <w:tcBorders>
              <w:top w:val="nil"/>
              <w:left w:val="nil"/>
              <w:bottom w:val="nil"/>
              <w:right w:val="nil"/>
            </w:tcBorders>
            <w:tcMar>
              <w:top w:w="0" w:type="dxa"/>
              <w:left w:w="62" w:type="dxa"/>
              <w:bottom w:w="0" w:type="dxa"/>
              <w:right w:w="62" w:type="dxa"/>
            </w:tcMar>
          </w:tcPr>
          <w:p w:rsidR="00000000" w:rsidRPr="00385ADC" w:rsidP="00385ADC">
            <w:pPr>
              <w:pStyle w:val="List"/>
            </w:pPr>
            <w:r w:rsidRPr="00385ADC">
              <w:t xml:space="preserve">1.1.Perform </w:t>
            </w:r>
            <w:r w:rsidRPr="00385ADC">
              <w:rPr>
                <w:rStyle w:val="BoldandItalics"/>
              </w:rPr>
              <w:t>register or terminal</w:t>
            </w:r>
            <w:r w:rsidRPr="00385ADC">
              <w:t xml:space="preserve"> balance at designated times according to </w:t>
            </w:r>
            <w:r w:rsidRPr="00385ADC">
              <w:rPr>
                <w:rStyle w:val="BoldandItalics"/>
              </w:rPr>
              <w:t>store policy and procedures</w:t>
            </w:r>
            <w:r w:rsidRPr="00385ADC">
              <w:t>.</w:t>
            </w:r>
          </w:p>
          <w:p w:rsidR="00000000" w:rsidRPr="00385ADC" w:rsidP="00385ADC">
            <w:pPr>
              <w:pStyle w:val="List"/>
            </w:pPr>
            <w:r w:rsidRPr="00385ADC">
              <w:t xml:space="preserve">1.2.Separate cash float from takings prior to </w:t>
            </w:r>
            <w:r w:rsidRPr="00385ADC">
              <w:t>balancing procedure and secure according to store policy.</w:t>
            </w:r>
          </w:p>
          <w:p w:rsidR="00000000" w:rsidRPr="00385ADC" w:rsidP="00385ADC">
            <w:pPr>
              <w:pStyle w:val="List"/>
            </w:pPr>
            <w:r w:rsidRPr="00385ADC">
              <w:t>1.3.Supply change to register or terminal according to store policy.</w:t>
            </w:r>
          </w:p>
          <w:p w:rsidR="00000000" w:rsidRPr="00385ADC" w:rsidP="00385ADC">
            <w:pPr>
              <w:pStyle w:val="List"/>
            </w:pPr>
            <w:r w:rsidRPr="00385ADC">
              <w:t>1.4.Obtain and interpret register or terminal reading or print-out.</w:t>
            </w:r>
          </w:p>
          <w:p w:rsidR="00000000" w:rsidP="00385ADC">
            <w:pPr>
              <w:pStyle w:val="List"/>
              <w:rPr>
                <w:lang w:val="en-NZ"/>
              </w:rPr>
            </w:pPr>
            <w:r w:rsidRPr="00385ADC">
              <w:t xml:space="preserve">1.5.Secure cash and </w:t>
            </w:r>
            <w:r w:rsidRPr="00385ADC">
              <w:rPr>
                <w:rStyle w:val="BoldandItalics"/>
              </w:rPr>
              <w:t>non cash documents</w:t>
            </w:r>
            <w:r w:rsidRPr="00385ADC">
              <w:t xml:space="preserve"> according to store sec</w:t>
            </w:r>
            <w:r w:rsidRPr="00385ADC">
              <w:t>urity policy and procedures.</w:t>
            </w:r>
          </w:p>
        </w:tc>
      </w:tr>
      <w:tr w:rsidTr="00E739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5ADC">
            <w:pPr>
              <w:pStyle w:val="List"/>
              <w:rPr>
                <w:lang w:val="en-NZ"/>
              </w:rPr>
            </w:pPr>
            <w:r w:rsidRPr="00385ADC">
              <w:t>2.</w:t>
            </w:r>
            <w:r w:rsidRPr="00385ADC">
              <w:tab/>
              <w:t>Reconcile takings.</w:t>
            </w:r>
          </w:p>
        </w:tc>
        <w:tc>
          <w:tcPr>
            <w:tcW w:w="0" w:type="auto"/>
            <w:tcBorders>
              <w:top w:val="nil"/>
              <w:left w:val="nil"/>
              <w:bottom w:val="nil"/>
              <w:right w:val="nil"/>
            </w:tcBorders>
            <w:tcMar>
              <w:top w:w="0" w:type="dxa"/>
              <w:left w:w="62" w:type="dxa"/>
              <w:bottom w:w="0" w:type="dxa"/>
              <w:right w:w="62" w:type="dxa"/>
            </w:tcMar>
          </w:tcPr>
          <w:p w:rsidR="00000000" w:rsidRPr="00385ADC" w:rsidP="00385ADC">
            <w:pPr>
              <w:pStyle w:val="List"/>
            </w:pPr>
            <w:r w:rsidRPr="00385ADC">
              <w:t>2.1.Count cash accurately.</w:t>
            </w:r>
          </w:p>
          <w:p w:rsidR="00000000" w:rsidRPr="00385ADC" w:rsidP="00385ADC">
            <w:pPr>
              <w:pStyle w:val="List"/>
            </w:pPr>
            <w:r w:rsidRPr="00385ADC">
              <w:t>2.2.Calculate non cash documents accurately.</w:t>
            </w:r>
          </w:p>
          <w:p w:rsidR="00000000" w:rsidRPr="00385ADC" w:rsidP="00385ADC">
            <w:pPr>
              <w:pStyle w:val="List"/>
            </w:pPr>
            <w:r w:rsidRPr="00385ADC">
              <w:t>2.3.Determine balance between register or terminal reading and sum of cash and non cash transactions.</w:t>
            </w:r>
          </w:p>
          <w:p w:rsidR="00000000" w:rsidRPr="00385ADC" w:rsidP="00385ADC">
            <w:pPr>
              <w:pStyle w:val="List"/>
            </w:pPr>
            <w:r w:rsidRPr="00385ADC">
              <w:t>2.4.Report discrepancies betwe</w:t>
            </w:r>
            <w:r w:rsidRPr="00385ADC">
              <w:t xml:space="preserve">en register or terminal reading and sum of cash and non cash transactions to </w:t>
            </w:r>
            <w:r w:rsidRPr="00385ADC">
              <w:rPr>
                <w:rStyle w:val="BoldandItalics"/>
              </w:rPr>
              <w:t>relevant personnel</w:t>
            </w:r>
            <w:r w:rsidRPr="00385ADC">
              <w:t xml:space="preserve"> according to store policy.</w:t>
            </w:r>
          </w:p>
          <w:p w:rsidR="00000000" w:rsidRPr="00385ADC" w:rsidP="00385ADC">
            <w:pPr>
              <w:pStyle w:val="List"/>
            </w:pPr>
            <w:r w:rsidRPr="00385ADC">
              <w:t xml:space="preserve">2.5.Record store and individual department takings and file </w:t>
            </w:r>
            <w:r w:rsidRPr="00385ADC">
              <w:rPr>
                <w:rStyle w:val="BoldandItalics"/>
              </w:rPr>
              <w:t>records</w:t>
            </w:r>
            <w:r w:rsidRPr="00385ADC">
              <w:t xml:space="preserve"> according to store policy.</w:t>
            </w:r>
          </w:p>
        </w:tc>
      </w:tr>
    </w:tbl>
    <w:p w:rsidR="00000000" w:rsidRPr="00385ADC" w:rsidP="00385ADC">
      <w:pPr>
        <w:pStyle w:val="BodyText"/>
      </w:pPr>
    </w:p>
    <w:p w:rsidR="00000000" w:rsidRPr="00385ADC" w:rsidP="00385ADC">
      <w:pPr>
        <w:pStyle w:val="AllowPageBreak"/>
      </w:pPr>
    </w:p>
    <w:p w:rsidR="00000000" w:rsidRPr="00385ADC" w:rsidP="00385ADC">
      <w:pPr>
        <w:pStyle w:val="Heading1"/>
      </w:pPr>
      <w:bookmarkStart w:id="9" w:name="O_394015"/>
      <w:bookmarkEnd w:id="9"/>
      <w:r w:rsidRPr="00385ADC">
        <w:t>Required Skills and Knowledge</w:t>
      </w:r>
    </w:p>
    <w:tbl>
      <w:tblPr>
        <w:tblW w:w="0" w:type="auto"/>
        <w:tblLayout w:type="fixed"/>
        <w:tblCellMar>
          <w:left w:w="62" w:type="dxa"/>
          <w:right w:w="62" w:type="dxa"/>
        </w:tblCellMar>
        <w:tblLook w:val="0000"/>
      </w:tblPr>
      <w:tblGrid>
        <w:gridCol w:w="8930"/>
      </w:tblGrid>
      <w:tr w:rsidTr="00385AD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t>This section describes the skills and knowledge required for this unit.</w:t>
            </w:r>
          </w:p>
        </w:tc>
      </w:tr>
      <w:tr w:rsidTr="00385AD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Required skills</w:t>
            </w:r>
          </w:p>
        </w:tc>
      </w:tr>
      <w:tr w:rsidTr="00385AD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literacy and numeracy skills to:</w:t>
            </w:r>
          </w:p>
          <w:p w:rsidR="00000000" w:rsidRPr="00385ADC" w:rsidP="00385ADC">
            <w:pPr>
              <w:pStyle w:val="ListBullet2"/>
            </w:pPr>
            <w:r w:rsidRPr="00385ADC">
              <w:t>balance the register or terminal</w:t>
            </w:r>
          </w:p>
          <w:p w:rsidR="00000000" w:rsidRPr="00385ADC" w:rsidP="00385ADC">
            <w:pPr>
              <w:pStyle w:val="ListBullet2"/>
            </w:pPr>
            <w:r w:rsidRPr="00385ADC">
              <w:t>count cash</w:t>
            </w:r>
          </w:p>
          <w:p w:rsidR="00000000" w:rsidRPr="00385ADC" w:rsidP="00385ADC">
            <w:pPr>
              <w:pStyle w:val="ListBullet2"/>
            </w:pPr>
            <w:r w:rsidRPr="00385ADC">
              <w:t>calculate non</w:t>
            </w:r>
            <w:r w:rsidRPr="00385ADC">
              <w:noBreakHyphen/>
              <w:t>cash transactions</w:t>
            </w:r>
          </w:p>
          <w:p w:rsidR="00000000" w:rsidRPr="00385ADC" w:rsidP="00385ADC">
            <w:pPr>
              <w:pStyle w:val="ListBullet2"/>
            </w:pPr>
            <w:r w:rsidRPr="00385ADC">
              <w:t>calculate discrepancies between reported and actual takings</w:t>
            </w:r>
          </w:p>
          <w:p w:rsidR="00000000" w:rsidRPr="00385ADC" w:rsidP="00385ADC">
            <w:pPr>
              <w:pStyle w:val="ListBullet2"/>
            </w:pPr>
            <w:r w:rsidRPr="00385ADC">
              <w:t>complete documentation</w:t>
            </w:r>
          </w:p>
          <w:p w:rsidR="00000000" w:rsidRPr="00385ADC" w:rsidP="00385ADC">
            <w:pPr>
              <w:pStyle w:val="ListBullet2"/>
            </w:pPr>
            <w:r w:rsidRPr="00385ADC">
              <w:t>interpret documentation</w:t>
            </w:r>
          </w:p>
          <w:p w:rsidR="00000000" w:rsidRPr="00385ADC" w:rsidP="00385ADC">
            <w:pPr>
              <w:pStyle w:val="ListBullet2"/>
            </w:pPr>
            <w:r w:rsidRPr="00385ADC">
              <w:t>report on takings</w:t>
            </w:r>
          </w:p>
          <w:p w:rsidR="00000000" w:rsidRPr="00385ADC" w:rsidP="00385ADC">
            <w:pPr>
              <w:pStyle w:val="ListBullet"/>
            </w:pPr>
            <w:r w:rsidRPr="00385ADC">
              <w:t>planning and organising skills to complete tasks in a set timeframe</w:t>
            </w:r>
          </w:p>
          <w:p w:rsidR="00000000" w:rsidP="00385ADC">
            <w:pPr>
              <w:pStyle w:val="ListBullet"/>
              <w:rPr>
                <w:lang w:val="en-NZ"/>
              </w:rPr>
            </w:pPr>
            <w:r w:rsidRPr="00385ADC">
              <w:t>technology skills to operate register or terminal</w:t>
            </w:r>
          </w:p>
        </w:tc>
      </w:tr>
      <w:tr w:rsidTr="00385AD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Required knowledge</w:t>
            </w:r>
          </w:p>
        </w:tc>
      </w:tr>
      <w:tr w:rsidTr="00385ADC">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cash and non</w:t>
            </w:r>
            <w:r w:rsidRPr="00385ADC">
              <w:noBreakHyphen/>
              <w:t>cash handling procedures, including:</w:t>
            </w:r>
          </w:p>
          <w:p w:rsidR="00000000" w:rsidRPr="00385ADC" w:rsidP="00385ADC">
            <w:pPr>
              <w:pStyle w:val="ListBullet2"/>
            </w:pPr>
            <w:r w:rsidRPr="00385ADC">
              <w:t>balancing point-of-sale terminal</w:t>
            </w:r>
          </w:p>
          <w:p w:rsidR="00000000" w:rsidRPr="00385ADC" w:rsidP="00385ADC">
            <w:pPr>
              <w:pStyle w:val="ListBullet2"/>
            </w:pPr>
            <w:r w:rsidRPr="00385ADC">
              <w:t>calculating non</w:t>
            </w:r>
            <w:r w:rsidRPr="00385ADC">
              <w:noBreakHyphen/>
              <w:t>cash documents</w:t>
            </w:r>
          </w:p>
          <w:p w:rsidR="00000000" w:rsidRPr="00385ADC" w:rsidP="00385ADC">
            <w:pPr>
              <w:pStyle w:val="ListBullet2"/>
            </w:pPr>
            <w:r w:rsidRPr="00385ADC">
              <w:t>change required and denominations of change</w:t>
            </w:r>
          </w:p>
          <w:p w:rsidR="00000000" w:rsidRPr="00385ADC" w:rsidP="00385ADC">
            <w:pPr>
              <w:pStyle w:val="ListBullet2"/>
            </w:pPr>
            <w:r w:rsidRPr="00385ADC">
              <w:t>clearance of terminal and transference of tender</w:t>
            </w:r>
          </w:p>
          <w:p w:rsidR="00000000" w:rsidRPr="00385ADC" w:rsidP="00385ADC">
            <w:pPr>
              <w:pStyle w:val="ListBullet2"/>
            </w:pPr>
            <w:r w:rsidRPr="00385ADC">
              <w:t>counting cash</w:t>
            </w:r>
          </w:p>
          <w:p w:rsidR="00000000" w:rsidRPr="00385ADC" w:rsidP="00385ADC">
            <w:pPr>
              <w:pStyle w:val="ListBullet2"/>
            </w:pPr>
            <w:r w:rsidRPr="00385ADC">
              <w:t>credit and returns</w:t>
            </w:r>
          </w:p>
          <w:p w:rsidR="00000000" w:rsidRPr="00385ADC" w:rsidP="00385ADC">
            <w:pPr>
              <w:pStyle w:val="ListBullet2"/>
            </w:pPr>
            <w:r w:rsidRPr="00385ADC">
              <w:t>credit cards</w:t>
            </w:r>
          </w:p>
          <w:p w:rsidR="00000000" w:rsidRPr="00385ADC" w:rsidP="00385ADC">
            <w:pPr>
              <w:pStyle w:val="ListBullet2"/>
            </w:pPr>
            <w:r w:rsidRPr="00385ADC">
              <w:t>EFTPOS</w:t>
            </w:r>
          </w:p>
          <w:p w:rsidR="00000000" w:rsidRPr="00385ADC" w:rsidP="00385ADC">
            <w:pPr>
              <w:pStyle w:val="ListBullet2"/>
            </w:pPr>
            <w:r w:rsidRPr="00385ADC">
              <w:t>gift vouchers</w:t>
            </w:r>
          </w:p>
          <w:p w:rsidR="00000000" w:rsidRPr="00385ADC" w:rsidP="00385ADC">
            <w:pPr>
              <w:pStyle w:val="ListBullet2"/>
            </w:pPr>
            <w:r w:rsidRPr="00385ADC">
              <w:t>lay-by</w:t>
            </w:r>
          </w:p>
          <w:p w:rsidR="00000000" w:rsidRPr="00385ADC" w:rsidP="00385ADC">
            <w:pPr>
              <w:pStyle w:val="ListBullet2"/>
            </w:pPr>
            <w:r w:rsidRPr="00385ADC">
              <w:t>maintenance of cash float</w:t>
            </w:r>
          </w:p>
          <w:p w:rsidR="00000000" w:rsidRPr="00385ADC" w:rsidP="00385ADC">
            <w:pPr>
              <w:pStyle w:val="ListBullet2"/>
            </w:pPr>
            <w:r w:rsidRPr="00385ADC">
              <w:t>opening and closing point-of-sale terminal</w:t>
            </w:r>
          </w:p>
          <w:p w:rsidR="00000000" w:rsidRPr="00385ADC" w:rsidP="00385ADC">
            <w:pPr>
              <w:pStyle w:val="ListBullet2"/>
            </w:pPr>
            <w:r w:rsidRPr="00385ADC">
              <w:t>recording takings</w:t>
            </w:r>
          </w:p>
          <w:p w:rsidR="00000000" w:rsidRPr="00385ADC" w:rsidP="00385ADC">
            <w:pPr>
              <w:pStyle w:val="ListBullet2"/>
            </w:pPr>
            <w:r w:rsidRPr="00385ADC">
              <w:t>security of cash and non</w:t>
            </w:r>
            <w:r w:rsidRPr="00385ADC">
              <w:noBreakHyphen/>
              <w:t>cash transactions</w:t>
            </w:r>
          </w:p>
          <w:p w:rsidR="00000000" w:rsidRPr="00385ADC" w:rsidP="00385ADC">
            <w:pPr>
              <w:pStyle w:val="ListBullet"/>
            </w:pPr>
            <w:r w:rsidRPr="00385ADC">
              <w:t>store policy and procedures in regard to:</w:t>
            </w:r>
          </w:p>
          <w:p w:rsidR="00000000" w:rsidRPr="00385ADC" w:rsidP="00385ADC">
            <w:pPr>
              <w:pStyle w:val="ListBullet2"/>
            </w:pPr>
            <w:r w:rsidRPr="00385ADC">
              <w:t>cash float</w:t>
            </w:r>
          </w:p>
          <w:p w:rsidR="00000000" w:rsidRPr="00385ADC" w:rsidP="00385ADC">
            <w:pPr>
              <w:pStyle w:val="ListBullet2"/>
            </w:pPr>
            <w:r w:rsidRPr="00385ADC">
              <w:t>operation o</w:t>
            </w:r>
            <w:r w:rsidRPr="00385ADC">
              <w:t>f equipment used at register or terminal</w:t>
            </w:r>
          </w:p>
          <w:p w:rsidR="00000000" w:rsidRPr="00385ADC" w:rsidP="00385ADC">
            <w:pPr>
              <w:pStyle w:val="ListBullet2"/>
            </w:pPr>
            <w:r w:rsidRPr="00385ADC">
              <w:t>register or terminal balance</w:t>
            </w:r>
          </w:p>
          <w:p w:rsidR="00000000" w:rsidRPr="00385ADC" w:rsidP="00385ADC">
            <w:pPr>
              <w:pStyle w:val="ListBullet2"/>
            </w:pPr>
            <w:r w:rsidRPr="00385ADC">
              <w:t>security of cash and non</w:t>
            </w:r>
            <w:r w:rsidRPr="00385ADC">
              <w:noBreakHyphen/>
              <w:t>cash transactions</w:t>
            </w:r>
          </w:p>
        </w:tc>
      </w:tr>
    </w:tbl>
    <w:p w:rsidR="00000000" w:rsidRPr="00385ADC" w:rsidP="00385ADC">
      <w:pPr>
        <w:pStyle w:val="BodyText"/>
      </w:pPr>
    </w:p>
    <w:p w:rsidR="00000000" w:rsidRPr="00385ADC" w:rsidP="00385ADC">
      <w:pPr>
        <w:pStyle w:val="AllowPageBreak"/>
      </w:pPr>
    </w:p>
    <w:p w:rsidR="00000000" w:rsidRPr="00385ADC" w:rsidP="00385ADC">
      <w:pPr>
        <w:pStyle w:val="Heading1"/>
      </w:pPr>
      <w:bookmarkStart w:id="10" w:name="O_394016"/>
      <w:bookmarkEnd w:id="10"/>
      <w:r w:rsidRPr="00385ADC">
        <w:t>Evidence Guide</w:t>
      </w:r>
    </w:p>
    <w:tbl>
      <w:tblPr>
        <w:tblW w:w="0" w:type="auto"/>
        <w:tblLayout w:type="fixed"/>
        <w:tblCellMar>
          <w:left w:w="62" w:type="dxa"/>
          <w:right w:w="62" w:type="dxa"/>
        </w:tblCellMar>
        <w:tblLook w:val="0000"/>
      </w:tblPr>
      <w:tblGrid>
        <w:gridCol w:w="2970"/>
        <w:gridCol w:w="5960"/>
      </w:tblGrid>
      <w:tr w:rsidTr="00385ADC">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t>The evidence guide provides advice on assessment and must be read in conjunction with the performance criteria, required skills and knowledge, range statement and the Assessment Guidelines for the Training Package.</w:t>
            </w:r>
          </w:p>
        </w:tc>
      </w:tr>
      <w:tr w:rsidTr="00385AD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Critical aspects for assessment and evidence required to demonstrate competency in this unit</w:t>
            </w:r>
          </w:p>
        </w:tc>
        <w:tc>
          <w:tcPr>
            <w:tcW w:w="5960" w:type="dxa"/>
            <w:tcBorders>
              <w:top w:val="nil"/>
              <w:left w:val="nil"/>
              <w:bottom w:val="nil"/>
              <w:right w:val="nil"/>
            </w:tcBorders>
            <w:tcMar>
              <w:top w:w="0" w:type="dxa"/>
              <w:left w:w="62" w:type="dxa"/>
              <w:bottom w:w="0" w:type="dxa"/>
              <w:right w:w="62" w:type="dxa"/>
            </w:tcMar>
          </w:tcPr>
          <w:p w:rsidR="00000000" w:rsidRPr="00385ADC" w:rsidP="00385ADC">
            <w:pPr>
              <w:pStyle w:val="BodyText"/>
            </w:pPr>
            <w:r w:rsidRPr="00385ADC">
              <w:t>Evidence of the following is essential:</w:t>
            </w:r>
          </w:p>
          <w:p w:rsidR="00000000" w:rsidRPr="00385ADC" w:rsidP="00385ADC">
            <w:pPr>
              <w:pStyle w:val="ListBullet"/>
            </w:pPr>
            <w:r w:rsidRPr="00385ADC">
              <w:t>operates register or terminal equipment according to manufacturer instructions and store policy</w:t>
            </w:r>
          </w:p>
          <w:p w:rsidR="00000000" w:rsidRPr="00385ADC" w:rsidP="00385ADC">
            <w:pPr>
              <w:pStyle w:val="ListBullet"/>
            </w:pPr>
            <w:r w:rsidRPr="00385ADC">
              <w:t>applies store policy and p</w:t>
            </w:r>
            <w:r w:rsidRPr="00385ADC">
              <w:t>rocedures in regard to handling cash and removing takings from register or terminal</w:t>
            </w:r>
          </w:p>
          <w:p w:rsidR="00000000" w:rsidRPr="00385ADC" w:rsidP="00385ADC">
            <w:pPr>
              <w:pStyle w:val="ListBullet"/>
            </w:pPr>
            <w:r w:rsidRPr="00385ADC">
              <w:t>applies store policy and procedures in regard to cash float</w:t>
            </w:r>
          </w:p>
          <w:p w:rsidR="00000000" w:rsidRPr="00385ADC" w:rsidP="00385ADC">
            <w:pPr>
              <w:pStyle w:val="ListBullet"/>
            </w:pPr>
            <w:r w:rsidRPr="00385ADC">
              <w:t>applies store policy and procedures in regard to reading registers and recording information</w:t>
            </w:r>
          </w:p>
          <w:p w:rsidR="00000000" w:rsidRPr="00385ADC" w:rsidP="00385ADC">
            <w:pPr>
              <w:pStyle w:val="ListBullet"/>
            </w:pPr>
            <w:r w:rsidRPr="00385ADC">
              <w:t>processes documenta</w:t>
            </w:r>
            <w:r w:rsidRPr="00385ADC">
              <w:t>tion and records responsibly and according to store policy and procedures</w:t>
            </w:r>
          </w:p>
          <w:p w:rsidR="00000000" w:rsidP="00385ADC">
            <w:pPr>
              <w:pStyle w:val="ListBullet"/>
              <w:rPr>
                <w:lang w:val="en-NZ"/>
              </w:rPr>
            </w:pPr>
            <w:r w:rsidRPr="00385ADC">
              <w:t>reconciles takings according to store policy and procedures.</w:t>
            </w:r>
          </w:p>
        </w:tc>
      </w:tr>
      <w:tr w:rsidTr="00385ADC">
        <w:tblPrEx>
          <w:tblW w:w="0" w:type="auto"/>
          <w:tblLayout w:type="fixed"/>
          <w:tblCellMar>
            <w:left w:w="62" w:type="dxa"/>
            <w:right w:w="62" w:type="dxa"/>
          </w:tblCellMar>
          <w:tblLook w:val="0000"/>
        </w:tblPrEx>
        <w:trPr>
          <w:trHeight w:val="2839"/>
        </w:trPr>
        <w:tc>
          <w:tcPr>
            <w:tcW w:w="297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Context of and specific resources for assessment</w:t>
            </w:r>
          </w:p>
        </w:tc>
        <w:tc>
          <w:tcPr>
            <w:tcW w:w="5960" w:type="dxa"/>
            <w:tcBorders>
              <w:top w:val="nil"/>
              <w:left w:val="nil"/>
              <w:bottom w:val="nil"/>
              <w:right w:val="nil"/>
            </w:tcBorders>
            <w:tcMar>
              <w:top w:w="0" w:type="dxa"/>
              <w:left w:w="62" w:type="dxa"/>
              <w:bottom w:w="0" w:type="dxa"/>
              <w:right w:w="62" w:type="dxa"/>
            </w:tcMar>
          </w:tcPr>
          <w:p w:rsidR="00000000" w:rsidRPr="00385ADC" w:rsidP="00385ADC">
            <w:pPr>
              <w:pStyle w:val="BodyText"/>
            </w:pPr>
            <w:r w:rsidRPr="00385ADC">
              <w:t>Assessment must ensure access to:</w:t>
            </w:r>
          </w:p>
          <w:p w:rsidR="00000000" w:rsidRPr="00385ADC" w:rsidP="00385ADC">
            <w:pPr>
              <w:pStyle w:val="ListBullet"/>
            </w:pPr>
            <w:r w:rsidRPr="00385ADC">
              <w:t>a real or simulated retail work environment</w:t>
            </w:r>
          </w:p>
          <w:p w:rsidR="00000000" w:rsidRPr="00385ADC" w:rsidP="00385ADC">
            <w:pPr>
              <w:pStyle w:val="ListBullet"/>
            </w:pPr>
            <w:r w:rsidRPr="00385ADC">
              <w:t>relevant documentation, such as:</w:t>
            </w:r>
          </w:p>
          <w:p w:rsidR="00000000" w:rsidRPr="00385ADC" w:rsidP="00385ADC">
            <w:pPr>
              <w:pStyle w:val="ListBullet2"/>
            </w:pPr>
            <w:r w:rsidRPr="00385ADC">
              <w:t>financial transaction dockets, slips and invoices</w:t>
            </w:r>
          </w:p>
          <w:p w:rsidR="00000000" w:rsidRPr="00385ADC" w:rsidP="00385ADC">
            <w:pPr>
              <w:pStyle w:val="ListBullet2"/>
            </w:pPr>
            <w:r w:rsidRPr="00385ADC">
              <w:t>sample debit card and credit card vouchers</w:t>
            </w:r>
          </w:p>
          <w:p w:rsidR="00000000" w:rsidRPr="00385ADC" w:rsidP="00385ADC">
            <w:pPr>
              <w:pStyle w:val="ListBullet2"/>
            </w:pPr>
            <w:r w:rsidRPr="00385ADC">
              <w:t>recording and tally sheets</w:t>
            </w:r>
          </w:p>
          <w:p w:rsidR="00000000" w:rsidRPr="00385ADC" w:rsidP="00385ADC">
            <w:pPr>
              <w:pStyle w:val="ListBullet2"/>
            </w:pPr>
            <w:r w:rsidRPr="00385ADC">
              <w:t>store policy and procedure manuals in regard to register o</w:t>
            </w:r>
            <w:r w:rsidRPr="00385ADC">
              <w:t>r terminal balance</w:t>
            </w:r>
          </w:p>
          <w:p w:rsidR="00000000" w:rsidP="00385ADC">
            <w:pPr>
              <w:pStyle w:val="ListBullet"/>
              <w:rPr>
                <w:lang w:val="en-NZ"/>
              </w:rPr>
            </w:pPr>
            <w:r w:rsidRPr="00385ADC">
              <w:t>register or terminal and related equipment.</w:t>
            </w:r>
          </w:p>
        </w:tc>
      </w:tr>
      <w:tr w:rsidTr="00385AD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Method of assessment</w:t>
            </w:r>
          </w:p>
        </w:tc>
        <w:tc>
          <w:tcPr>
            <w:tcW w:w="5960" w:type="dxa"/>
            <w:tcBorders>
              <w:top w:val="nil"/>
              <w:left w:val="nil"/>
              <w:bottom w:val="nil"/>
              <w:right w:val="nil"/>
            </w:tcBorders>
            <w:tcMar>
              <w:top w:w="0" w:type="dxa"/>
              <w:left w:w="62" w:type="dxa"/>
              <w:bottom w:w="0" w:type="dxa"/>
              <w:right w:w="62" w:type="dxa"/>
            </w:tcMar>
          </w:tcPr>
          <w:p w:rsidR="00000000" w:rsidRPr="00385ADC" w:rsidP="00385ADC">
            <w:pPr>
              <w:pStyle w:val="BodyText"/>
            </w:pPr>
            <w:r w:rsidRPr="00385ADC">
              <w:t>A range of assessment methods should be used to assess practical skills and knowledge. The following examples are appropriate for this unit:</w:t>
            </w:r>
          </w:p>
          <w:p w:rsidR="00000000" w:rsidRPr="00385ADC" w:rsidP="00385ADC">
            <w:pPr>
              <w:pStyle w:val="ListBullet"/>
            </w:pPr>
            <w:r w:rsidRPr="00385ADC">
              <w:t>observation of performance in the workplace</w:t>
            </w:r>
          </w:p>
          <w:p w:rsidR="00000000" w:rsidRPr="00385ADC" w:rsidP="00385ADC">
            <w:pPr>
              <w:pStyle w:val="ListBullet"/>
            </w:pPr>
            <w:r w:rsidRPr="00385ADC">
              <w:t>role play</w:t>
            </w:r>
          </w:p>
          <w:p w:rsidR="00000000" w:rsidRPr="00385ADC" w:rsidP="00385ADC">
            <w:pPr>
              <w:pStyle w:val="ListBullet"/>
            </w:pPr>
            <w:r w:rsidRPr="00385ADC">
              <w:t>written or verbal questioning to assess knowledge and understanding</w:t>
            </w:r>
          </w:p>
          <w:p w:rsidR="00000000" w:rsidP="00385ADC">
            <w:pPr>
              <w:pStyle w:val="ListBullet"/>
              <w:rPr>
                <w:lang w:val="en-NZ"/>
              </w:rPr>
            </w:pPr>
            <w:r w:rsidRPr="00385ADC">
              <w:t>review of portfolios of evidence and third-party workplace reports of on-the-job performance.</w:t>
            </w:r>
          </w:p>
        </w:tc>
      </w:tr>
      <w:tr w:rsidTr="00385AD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SpecialBold"/>
              </w:rPr>
              <w:t>Guidance information for assessment</w:t>
            </w:r>
          </w:p>
        </w:tc>
        <w:tc>
          <w:tcPr>
            <w:tcW w:w="5960" w:type="dxa"/>
            <w:tcBorders>
              <w:top w:val="nil"/>
              <w:left w:val="nil"/>
              <w:bottom w:val="nil"/>
              <w:right w:val="nil"/>
            </w:tcBorders>
            <w:tcMar>
              <w:top w:w="0" w:type="dxa"/>
              <w:left w:w="62" w:type="dxa"/>
              <w:bottom w:w="0" w:type="dxa"/>
              <w:right w:w="62" w:type="dxa"/>
            </w:tcMar>
          </w:tcPr>
          <w:p w:rsidR="00000000" w:rsidRPr="00385ADC" w:rsidP="00385ADC">
            <w:pPr>
              <w:pStyle w:val="BodyText"/>
            </w:pPr>
            <w:r w:rsidRPr="00385ADC">
              <w:t>Hol</w:t>
            </w:r>
            <w:r w:rsidRPr="00385ADC">
              <w:t>istic assessment with other units relevant to the industry sector, workplace and job role is recommended, for example:</w:t>
            </w:r>
          </w:p>
          <w:p w:rsidR="00000000" w:rsidRPr="00385ADC" w:rsidP="00385ADC">
            <w:pPr>
              <w:pStyle w:val="ListBullet"/>
            </w:pPr>
            <w:r w:rsidRPr="00385ADC">
              <w:t>SIRXCCS201 Apply point-of-sale handling procedures</w:t>
            </w:r>
          </w:p>
          <w:p w:rsidR="00000000" w:rsidRPr="00385ADC" w:rsidP="00385ADC">
            <w:pPr>
              <w:pStyle w:val="ListBullet"/>
            </w:pPr>
            <w:r w:rsidRPr="00385ADC">
              <w:t>SIRXRSK201 Minimise loss.</w:t>
            </w:r>
          </w:p>
        </w:tc>
      </w:tr>
    </w:tbl>
    <w:p w:rsidR="00000000" w:rsidRPr="00385ADC" w:rsidP="00385ADC">
      <w:pPr>
        <w:pStyle w:val="BodyText"/>
      </w:pPr>
    </w:p>
    <w:p w:rsidR="00000000" w:rsidRPr="00385ADC" w:rsidP="00385ADC">
      <w:pPr>
        <w:pStyle w:val="AllowPageBreak"/>
      </w:pPr>
    </w:p>
    <w:p w:rsidR="00000000" w:rsidRPr="00385ADC" w:rsidP="00385ADC">
      <w:pPr>
        <w:pStyle w:val="Heading1"/>
      </w:pPr>
      <w:bookmarkStart w:id="11" w:name="O_394017"/>
      <w:bookmarkEnd w:id="11"/>
      <w:r w:rsidRPr="00385ADC">
        <w:t>Range Statement</w:t>
      </w:r>
    </w:p>
    <w:tbl>
      <w:tblPr>
        <w:tblW w:w="9426" w:type="dxa"/>
        <w:tblLayout w:type="fixed"/>
        <w:tblCellMar>
          <w:left w:w="62" w:type="dxa"/>
          <w:right w:w="62" w:type="dxa"/>
        </w:tblCellMar>
        <w:tblLook w:val="0000"/>
      </w:tblPr>
      <w:tblGrid>
        <w:gridCol w:w="2622"/>
        <w:gridCol w:w="6804"/>
      </w:tblGrid>
      <w:tr w:rsidTr="00385ADC">
        <w:tblPrEx>
          <w:tblW w:w="9426" w:type="dxa"/>
          <w:tblLayout w:type="fixed"/>
          <w:tblCellMar>
            <w:left w:w="62" w:type="dxa"/>
            <w:right w:w="62" w:type="dxa"/>
          </w:tblCellMar>
          <w:tblLook w:val="0000"/>
        </w:tblPrEx>
        <w:tc>
          <w:tcPr>
            <w:tcW w:w="9426" w:type="dxa"/>
            <w:gridSpan w:val="2"/>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t>The range statement relates to the unit of competency as a whole. It allows for different work environments and situations that may affect performance. Bold italicised wording, if used in the performance criteria, is detailed below. Essential operating con</w:t>
            </w:r>
            <w:r w:rsidRPr="00385ADC">
              <w:t>ditions that may be present with training and assessment (depending on the work situation, needs of the individual, accessibility of the item, and local industry and regional contexts) may also be included.</w:t>
            </w:r>
          </w:p>
        </w:tc>
      </w:tr>
      <w:tr w:rsidTr="00385ADC">
        <w:tblPrEx>
          <w:tblW w:w="9426" w:type="dxa"/>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BoldandItalics"/>
              </w:rPr>
              <w:t>Register or terminal</w:t>
            </w:r>
            <w:r w:rsidRPr="00385ADC">
              <w:t xml:space="preserve"> may be:</w:t>
            </w:r>
          </w:p>
        </w:tc>
        <w:tc>
          <w:tcPr>
            <w:tcW w:w="6804"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cleared at intervals during or at close of trading</w:t>
            </w:r>
          </w:p>
          <w:p w:rsidR="00000000" w:rsidRPr="00385ADC" w:rsidP="00385ADC">
            <w:pPr>
              <w:pStyle w:val="ListBullet"/>
            </w:pPr>
            <w:r w:rsidRPr="00385ADC">
              <w:t>cleared by operator or specialist staff</w:t>
            </w:r>
          </w:p>
          <w:p w:rsidR="00000000" w:rsidRPr="00385ADC" w:rsidP="00385ADC">
            <w:pPr>
              <w:pStyle w:val="ListBullet"/>
            </w:pPr>
            <w:r w:rsidRPr="00385ADC">
              <w:t>electronic</w:t>
            </w:r>
          </w:p>
          <w:p w:rsidR="00000000" w:rsidP="00385ADC">
            <w:pPr>
              <w:pStyle w:val="ListBullet"/>
              <w:rPr>
                <w:lang w:val="en-NZ"/>
              </w:rPr>
            </w:pPr>
            <w:r w:rsidRPr="00385ADC">
              <w:t>manual.</w:t>
            </w:r>
          </w:p>
        </w:tc>
      </w:tr>
      <w:tr w:rsidTr="00385ADC">
        <w:tblPrEx>
          <w:tblW w:w="9426" w:type="dxa"/>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BoldandItalics"/>
              </w:rPr>
              <w:t>Store policy and procedures</w:t>
            </w:r>
            <w:r w:rsidRPr="00385ADC">
              <w:t xml:space="preserve"> in regard to:</w:t>
            </w:r>
          </w:p>
        </w:tc>
        <w:tc>
          <w:tcPr>
            <w:tcW w:w="6804"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cash handling</w:t>
            </w:r>
          </w:p>
          <w:p w:rsidR="00000000" w:rsidRPr="00385ADC" w:rsidP="00385ADC">
            <w:pPr>
              <w:pStyle w:val="ListBullet"/>
            </w:pPr>
            <w:r w:rsidRPr="00385ADC">
              <w:t>register or terminal balance</w:t>
            </w:r>
          </w:p>
          <w:p w:rsidR="00000000" w:rsidP="00385ADC">
            <w:pPr>
              <w:pStyle w:val="ListBullet"/>
              <w:rPr>
                <w:lang w:val="en-NZ"/>
              </w:rPr>
            </w:pPr>
            <w:r w:rsidRPr="00385ADC">
              <w:t>security.</w:t>
            </w:r>
          </w:p>
        </w:tc>
      </w:tr>
      <w:tr w:rsidTr="00385ADC">
        <w:tblPrEx>
          <w:tblW w:w="9426" w:type="dxa"/>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BoldandItalics"/>
              </w:rPr>
              <w:t>Non</w:t>
            </w:r>
            <w:r w:rsidRPr="00385ADC">
              <w:rPr>
                <w:rStyle w:val="BoldandItalics"/>
              </w:rPr>
              <w:noBreakHyphen/>
              <w:t>cash documents</w:t>
            </w:r>
            <w:r w:rsidRPr="00385ADC">
              <w:t xml:space="preserve"> may relate to:</w:t>
            </w:r>
          </w:p>
        </w:tc>
        <w:tc>
          <w:tcPr>
            <w:tcW w:w="6804"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cash on delivery (COD)</w:t>
            </w:r>
          </w:p>
          <w:p w:rsidR="00000000" w:rsidRPr="00385ADC" w:rsidP="00385ADC">
            <w:pPr>
              <w:pStyle w:val="ListBullet"/>
            </w:pPr>
            <w:r w:rsidRPr="00385ADC">
              <w:t>cheques</w:t>
            </w:r>
          </w:p>
          <w:p w:rsidR="00000000" w:rsidRPr="00385ADC" w:rsidP="00385ADC">
            <w:pPr>
              <w:pStyle w:val="ListBullet"/>
            </w:pPr>
            <w:r w:rsidRPr="00385ADC">
              <w:t>credit cards</w:t>
            </w:r>
          </w:p>
          <w:p w:rsidR="00000000" w:rsidRPr="00385ADC" w:rsidP="00385ADC">
            <w:pPr>
              <w:pStyle w:val="ListBullet"/>
            </w:pPr>
            <w:r w:rsidRPr="00385ADC">
              <w:t>customer credit ratings</w:t>
            </w:r>
          </w:p>
          <w:p w:rsidR="00000000" w:rsidRPr="00385ADC" w:rsidP="00385ADC">
            <w:pPr>
              <w:pStyle w:val="ListBullet"/>
            </w:pPr>
            <w:r w:rsidRPr="00385ADC">
              <w:t>customer refunds</w:t>
            </w:r>
          </w:p>
          <w:p w:rsidR="00000000" w:rsidRPr="00385ADC" w:rsidP="00385ADC">
            <w:pPr>
              <w:pStyle w:val="ListBullet"/>
            </w:pPr>
            <w:r w:rsidRPr="00385ADC">
              <w:t>gift vouchers</w:t>
            </w:r>
          </w:p>
          <w:p w:rsidR="00000000" w:rsidRPr="00385ADC" w:rsidP="00385ADC">
            <w:pPr>
              <w:pStyle w:val="ListBullet"/>
            </w:pPr>
            <w:r w:rsidRPr="00385ADC">
              <w:t>hire-purchase</w:t>
            </w:r>
          </w:p>
          <w:p w:rsidR="00000000" w:rsidP="00385ADC">
            <w:pPr>
              <w:pStyle w:val="ListBullet"/>
              <w:rPr>
                <w:lang w:val="en-NZ"/>
              </w:rPr>
            </w:pPr>
            <w:r w:rsidRPr="00385ADC">
              <w:t>lay-by.</w:t>
            </w:r>
          </w:p>
        </w:tc>
      </w:tr>
      <w:tr w:rsidTr="00385ADC">
        <w:tblPrEx>
          <w:tblW w:w="9426" w:type="dxa"/>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BoldandItalics"/>
              </w:rPr>
              <w:t>Relevant personnel</w:t>
            </w:r>
            <w:r w:rsidRPr="00385ADC">
              <w:t xml:space="preserve"> may include:</w:t>
            </w:r>
          </w:p>
        </w:tc>
        <w:tc>
          <w:tcPr>
            <w:tcW w:w="6804"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manager</w:t>
            </w:r>
          </w:p>
          <w:p w:rsidR="00000000" w:rsidRPr="00385ADC" w:rsidP="00385ADC">
            <w:pPr>
              <w:pStyle w:val="ListBullet"/>
            </w:pPr>
            <w:r w:rsidRPr="00385ADC">
              <w:t>supervisor</w:t>
            </w:r>
          </w:p>
          <w:p w:rsidR="00000000" w:rsidP="00385ADC">
            <w:pPr>
              <w:pStyle w:val="ListBullet"/>
              <w:rPr>
                <w:lang w:val="en-NZ"/>
              </w:rPr>
            </w:pPr>
            <w:r w:rsidRPr="00385ADC">
              <w:t>team leader.</w:t>
            </w:r>
          </w:p>
        </w:tc>
      </w:tr>
      <w:tr w:rsidTr="00385ADC">
        <w:tblPrEx>
          <w:tblW w:w="9426" w:type="dxa"/>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rsidP="00385ADC">
            <w:pPr>
              <w:pStyle w:val="BodyText"/>
              <w:rPr>
                <w:lang w:val="en-NZ"/>
              </w:rPr>
            </w:pPr>
            <w:r w:rsidRPr="00385ADC">
              <w:rPr>
                <w:rStyle w:val="BoldandItalics"/>
              </w:rPr>
              <w:t xml:space="preserve">Records </w:t>
            </w:r>
            <w:r w:rsidRPr="00385ADC">
              <w:t>may be:</w:t>
            </w:r>
          </w:p>
        </w:tc>
        <w:tc>
          <w:tcPr>
            <w:tcW w:w="6804" w:type="dxa"/>
            <w:tcBorders>
              <w:top w:val="nil"/>
              <w:left w:val="nil"/>
              <w:bottom w:val="nil"/>
              <w:right w:val="nil"/>
            </w:tcBorders>
            <w:tcMar>
              <w:top w:w="0" w:type="dxa"/>
              <w:left w:w="62" w:type="dxa"/>
              <w:bottom w:w="0" w:type="dxa"/>
              <w:right w:w="62" w:type="dxa"/>
            </w:tcMar>
          </w:tcPr>
          <w:p w:rsidR="00000000" w:rsidRPr="00385ADC" w:rsidP="00385ADC">
            <w:pPr>
              <w:pStyle w:val="ListBullet"/>
            </w:pPr>
            <w:r w:rsidRPr="00385ADC">
              <w:t>electronic</w:t>
            </w:r>
          </w:p>
          <w:p w:rsidR="00000000" w:rsidRPr="00385ADC" w:rsidP="00385ADC">
            <w:pPr>
              <w:pStyle w:val="ListBullet"/>
            </w:pPr>
            <w:r w:rsidRPr="00385ADC">
              <w:t>manual.</w:t>
            </w:r>
          </w:p>
        </w:tc>
      </w:tr>
    </w:tbl>
    <w:p w:rsidR="00000000" w:rsidRPr="00385ADC" w:rsidP="00385ADC">
      <w:pPr>
        <w:pStyle w:val="BodyText"/>
      </w:pPr>
    </w:p>
    <w:p w:rsidR="00000000" w:rsidRPr="00385ADC" w:rsidP="00385ADC">
      <w:pPr>
        <w:pStyle w:val="AllowPageBreak"/>
      </w:pPr>
    </w:p>
    <w:p w:rsidR="00000000" w:rsidRPr="00385ADC" w:rsidP="00385ADC">
      <w:pPr>
        <w:pStyle w:val="Heading1"/>
      </w:pPr>
      <w:bookmarkStart w:id="12" w:name="O_394018"/>
      <w:bookmarkEnd w:id="12"/>
      <w:r w:rsidRPr="00385ADC">
        <w:t>Unit Sector(s)</w:t>
      </w:r>
    </w:p>
    <w:p w:rsidR="00000000" w:rsidRPr="00385ADC" w:rsidP="00385ADC">
      <w:pPr>
        <w:pStyle w:val="BodyText"/>
      </w:pPr>
      <w:r w:rsidRPr="00385ADC">
        <w:t>Cross-Sector</w:t>
      </w:r>
    </w:p>
    <w:p w:rsidR="00000000" w:rsidRPr="00385ADC" w:rsidP="00385ADC">
      <w:pPr>
        <w:pStyle w:val="AllowPageBreak"/>
      </w:pPr>
    </w:p>
    <w:p w:rsidR="00000000" w:rsidRPr="00385ADC" w:rsidP="00385ADC">
      <w:pPr>
        <w:pStyle w:val="Heading1"/>
      </w:pPr>
      <w:bookmarkStart w:id="13" w:name="O_394019"/>
      <w:bookmarkEnd w:id="13"/>
      <w:r w:rsidRPr="00385ADC">
        <w:t>Competency Field</w:t>
      </w:r>
    </w:p>
    <w:p w:rsidR="00000000" w:rsidRPr="00385ADC" w:rsidP="00385ADC">
      <w:pPr>
        <w:pStyle w:val="BodyText"/>
      </w:pPr>
      <w:r w:rsidRPr="00385ADC">
        <w:t>Finance</w:t>
      </w:r>
    </w:p>
    <w:p w:rsidR="00000000" w:rsidRPr="00385ADC" w:rsidP="00385ADC"/>
    <w:sectPr w:rsidSect="00385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9A2" w:rsidP="00E739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A2" w:rsidP="00385A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739A2" w:rsidP="00385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39A2" w:rsidP="00385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DC" w:rsidRPr="00E739A2" w:rsidP="00E739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A2" w:rsidP="00385ADC">
    <w:pPr>
      <w:pStyle w:val="Header"/>
      <w:framePr w:wrap="around"/>
    </w:pPr>
    <w:r>
      <w:fldChar w:fldCharType="begin"/>
    </w:r>
    <w:r>
      <w:instrText xml:space="preserve"> TITLE   \* MERGEFORMAT </w:instrText>
    </w:r>
    <w:r>
      <w:fldChar w:fldCharType="separate"/>
    </w:r>
    <w:r>
      <w:t>SIRXFIN201 Balance and secure point-of-sale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739A2" w:rsidP="00385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A43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E9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B80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ADC"/>
    <w:pPr>
      <w:spacing w:before="360" w:after="60"/>
      <w:outlineLvl w:val="0"/>
    </w:pPr>
    <w:rPr>
      <w:sz w:val="32"/>
    </w:rPr>
  </w:style>
  <w:style w:type="paragraph" w:styleId="Heading2">
    <w:name w:val="heading 2"/>
    <w:basedOn w:val="HeadingBase"/>
    <w:next w:val="BodyText"/>
    <w:link w:val="Heading2Char"/>
    <w:qFormat/>
    <w:rsid w:val="00385ADC"/>
    <w:pPr>
      <w:keepLines/>
      <w:spacing w:before="240" w:after="120"/>
      <w:outlineLvl w:val="1"/>
    </w:pPr>
    <w:rPr>
      <w:sz w:val="28"/>
      <w:szCs w:val="40"/>
    </w:rPr>
  </w:style>
  <w:style w:type="paragraph" w:styleId="Heading3">
    <w:name w:val="heading 3"/>
    <w:basedOn w:val="HeadingBase"/>
    <w:next w:val="BodyText"/>
    <w:link w:val="Heading3Char"/>
    <w:qFormat/>
    <w:rsid w:val="00385ADC"/>
    <w:pPr>
      <w:spacing w:before="180" w:after="120"/>
      <w:outlineLvl w:val="2"/>
    </w:pPr>
    <w:rPr>
      <w:spacing w:val="-10"/>
      <w:kern w:val="32"/>
    </w:rPr>
  </w:style>
  <w:style w:type="paragraph" w:styleId="Heading4">
    <w:name w:val="heading 4"/>
    <w:basedOn w:val="HeadingBase"/>
    <w:next w:val="BodyText"/>
    <w:link w:val="Heading4Char"/>
    <w:qFormat/>
    <w:rsid w:val="00385ADC"/>
    <w:pPr>
      <w:spacing w:before="160" w:after="120"/>
      <w:outlineLvl w:val="3"/>
    </w:pPr>
    <w:rPr>
      <w:sz w:val="22"/>
    </w:rPr>
  </w:style>
  <w:style w:type="paragraph" w:styleId="Heading5">
    <w:name w:val="heading 5"/>
    <w:basedOn w:val="HeadingBase"/>
    <w:next w:val="Normal"/>
    <w:link w:val="Heading5Char"/>
    <w:qFormat/>
    <w:rsid w:val="00385ADC"/>
    <w:pPr>
      <w:spacing w:before="80"/>
      <w:outlineLvl w:val="4"/>
    </w:pPr>
    <w:rPr>
      <w:color w:val="918585"/>
      <w:sz w:val="20"/>
    </w:rPr>
  </w:style>
  <w:style w:type="paragraph" w:styleId="Heading6">
    <w:name w:val="heading 6"/>
    <w:basedOn w:val="HeadingBase"/>
    <w:next w:val="Normal"/>
    <w:link w:val="Heading6Char"/>
    <w:qFormat/>
    <w:rsid w:val="00385ADC"/>
    <w:pPr>
      <w:spacing w:before="60"/>
      <w:outlineLvl w:val="5"/>
    </w:pPr>
    <w:rPr>
      <w:color w:val="918585"/>
      <w:sz w:val="20"/>
    </w:rPr>
  </w:style>
  <w:style w:type="paragraph" w:styleId="Heading7">
    <w:name w:val="heading 7"/>
    <w:basedOn w:val="Normal"/>
    <w:next w:val="Normal"/>
    <w:link w:val="Heading7Char"/>
    <w:qFormat/>
    <w:rsid w:val="00385ADC"/>
    <w:pPr>
      <w:ind w:left="720"/>
      <w:outlineLvl w:val="6"/>
    </w:pPr>
    <w:rPr>
      <w:i/>
    </w:rPr>
  </w:style>
  <w:style w:type="paragraph" w:styleId="Heading8">
    <w:name w:val="heading 8"/>
    <w:basedOn w:val="Normal"/>
    <w:next w:val="Normal"/>
    <w:link w:val="Heading8Char"/>
    <w:qFormat/>
    <w:rsid w:val="00385ADC"/>
    <w:pPr>
      <w:ind w:left="720"/>
      <w:outlineLvl w:val="7"/>
    </w:pPr>
    <w:rPr>
      <w:i/>
    </w:rPr>
  </w:style>
  <w:style w:type="paragraph" w:styleId="Heading9">
    <w:name w:val="heading 9"/>
    <w:basedOn w:val="Normal"/>
    <w:next w:val="Normal"/>
    <w:link w:val="Heading9Char"/>
    <w:qFormat/>
    <w:rsid w:val="00385ADC"/>
    <w:pPr>
      <w:ind w:left="720"/>
      <w:outlineLvl w:val="8"/>
    </w:pPr>
    <w:rPr>
      <w:i/>
    </w:rPr>
  </w:style>
  <w:style w:type="character" w:default="1" w:styleId="DefaultParagraphFont">
    <w:name w:val="Default Paragraph Font"/>
    <w:uiPriority w:val="1"/>
    <w:unhideWhenUsed/>
    <w:rsid w:val="00385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ADC"/>
  </w:style>
  <w:style w:type="character" w:customStyle="1" w:styleId="Heading1Char">
    <w:name w:val="Heading 1 Char"/>
    <w:basedOn w:val="DefaultParagraphFont"/>
    <w:link w:val="Heading1"/>
    <w:rsid w:val="00385ADC"/>
    <w:rPr>
      <w:rFonts w:ascii="Times New Roman" w:eastAsia="Times New Roman" w:hAnsi="Times New Roman" w:cs="Times New Roman"/>
      <w:b/>
      <w:sz w:val="32"/>
      <w:szCs w:val="20"/>
      <w:lang w:eastAsia="en-US"/>
    </w:rPr>
  </w:style>
  <w:style w:type="paragraph" w:styleId="BodyText">
    <w:name w:val="Body Text"/>
    <w:basedOn w:val="Normal"/>
    <w:link w:val="BodyTextChar"/>
    <w:rsid w:val="00385A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ADC"/>
    <w:rPr>
      <w:rFonts w:ascii="Times New Roman" w:eastAsia="Times New Roman" w:hAnsi="Times New Roman" w:cs="Times New Roman"/>
      <w:sz w:val="24"/>
      <w:lang w:eastAsia="en-US"/>
    </w:rPr>
  </w:style>
  <w:style w:type="paragraph" w:styleId="Footer">
    <w:name w:val="footer"/>
    <w:basedOn w:val="Normal"/>
    <w:link w:val="FooterChar"/>
    <w:rsid w:val="00385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ADC"/>
    <w:rPr>
      <w:rFonts w:ascii="Times New Roman" w:eastAsia="Times New Roman" w:hAnsi="Times New Roman" w:cs="Times New Roman"/>
      <w:sz w:val="16"/>
      <w:lang w:eastAsia="en-US"/>
    </w:rPr>
  </w:style>
  <w:style w:type="paragraph" w:styleId="List">
    <w:name w:val="List"/>
    <w:basedOn w:val="BodyText"/>
    <w:next w:val="BodyText"/>
    <w:rsid w:val="00385ADC"/>
    <w:pPr>
      <w:tabs>
        <w:tab w:val="left" w:pos="340"/>
      </w:tabs>
      <w:spacing w:before="60" w:after="60"/>
      <w:ind w:left="340" w:hanging="340"/>
    </w:pPr>
  </w:style>
  <w:style w:type="paragraph" w:styleId="ListBullet">
    <w:name w:val="List Bullet"/>
    <w:basedOn w:val="List"/>
    <w:rsid w:val="00385ADC"/>
    <w:pPr>
      <w:numPr>
        <w:numId w:val="13"/>
      </w:numPr>
      <w:tabs>
        <w:tab w:val="clear" w:pos="340"/>
      </w:tabs>
      <w:spacing w:before="40" w:after="40"/>
    </w:pPr>
  </w:style>
  <w:style w:type="character" w:customStyle="1" w:styleId="SpecialBold">
    <w:name w:val="Special Bold"/>
    <w:basedOn w:val="DefaultParagraphFont"/>
    <w:rsid w:val="00385ADC"/>
    <w:rPr>
      <w:b/>
      <w:spacing w:val="0"/>
    </w:rPr>
  </w:style>
  <w:style w:type="paragraph" w:styleId="ListBullet2">
    <w:name w:val="List Bullet 2"/>
    <w:basedOn w:val="List2"/>
    <w:rsid w:val="00385ADC"/>
    <w:pPr>
      <w:numPr>
        <w:numId w:val="14"/>
      </w:numPr>
      <w:tabs>
        <w:tab w:val="clear" w:pos="680"/>
      </w:tabs>
    </w:pPr>
  </w:style>
  <w:style w:type="paragraph" w:customStyle="1" w:styleId="SuperHeading">
    <w:name w:val="SuperHeading"/>
    <w:basedOn w:val="Normal"/>
    <w:rsid w:val="00385ADC"/>
    <w:pPr>
      <w:spacing w:before="240" w:after="120"/>
      <w:outlineLvl w:val="0"/>
    </w:pPr>
    <w:rPr>
      <w:rFonts w:ascii="Times New Roman" w:hAnsi="Times New Roman"/>
      <w:b/>
      <w:sz w:val="28"/>
    </w:rPr>
  </w:style>
  <w:style w:type="paragraph" w:customStyle="1" w:styleId="AllowPageBreak">
    <w:name w:val="AllowPageBreak"/>
    <w:rsid w:val="00385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5ADC"/>
    <w:rPr>
      <w:b/>
      <w:i/>
      <w:u w:val="none"/>
    </w:rPr>
  </w:style>
  <w:style w:type="character" w:customStyle="1" w:styleId="Heading2Char">
    <w:name w:val="Heading 2 Char"/>
    <w:basedOn w:val="DefaultParagraphFont"/>
    <w:link w:val="Heading2"/>
    <w:rsid w:val="00385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ADC"/>
    <w:rPr>
      <w:rFonts w:ascii="Courier New" w:eastAsia="Times New Roman" w:hAnsi="Courier New" w:cs="Times New Roman"/>
      <w:i/>
      <w:szCs w:val="20"/>
      <w:lang w:eastAsia="en-US"/>
    </w:rPr>
  </w:style>
  <w:style w:type="paragraph" w:customStyle="1" w:styleId="HeadingBase">
    <w:name w:val="Heading Base"/>
    <w:rsid w:val="00385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ADC"/>
    <w:pPr>
      <w:tabs>
        <w:tab w:val="right" w:leader="dot" w:pos="9072"/>
      </w:tabs>
      <w:ind w:left="567"/>
    </w:pPr>
    <w:rPr>
      <w:szCs w:val="22"/>
    </w:rPr>
  </w:style>
  <w:style w:type="paragraph" w:customStyle="1" w:styleId="TOCBase">
    <w:name w:val="TOC Base"/>
    <w:rsid w:val="00385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ADC"/>
    <w:pPr>
      <w:tabs>
        <w:tab w:val="right" w:leader="dot" w:pos="9072"/>
      </w:tabs>
      <w:spacing w:before="40" w:after="40"/>
      <w:ind w:left="284"/>
    </w:pPr>
    <w:rPr>
      <w:rFonts w:ascii="Times New Roman" w:hAnsi="Times New Roman"/>
    </w:rPr>
  </w:style>
  <w:style w:type="paragraph" w:styleId="TOC1">
    <w:name w:val="toc 1"/>
    <w:basedOn w:val="TOCBase"/>
    <w:next w:val="Normal"/>
    <w:rsid w:val="00385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ADC"/>
    <w:pPr>
      <w:spacing w:before="5040"/>
      <w:jc w:val="center"/>
    </w:pPr>
    <w:rPr>
      <w:sz w:val="48"/>
      <w:szCs w:val="72"/>
      <w:lang w:val="en-US"/>
    </w:rPr>
  </w:style>
  <w:style w:type="character" w:customStyle="1" w:styleId="TitleChar">
    <w:name w:val="Title Char"/>
    <w:basedOn w:val="DefaultParagraphFont"/>
    <w:link w:val="Title"/>
    <w:rsid w:val="00385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ADC"/>
    <w:pPr>
      <w:tabs>
        <w:tab w:val="left" w:pos="3600"/>
        <w:tab w:val="left" w:pos="3958"/>
      </w:tabs>
    </w:pPr>
  </w:style>
  <w:style w:type="paragraph" w:customStyle="1" w:styleId="Note">
    <w:name w:val="Note"/>
    <w:basedOn w:val="BodyText"/>
    <w:rsid w:val="00385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ADC"/>
    <w:pPr>
      <w:framePr w:wrap="auto" w:hAnchor="text" w:y="6049"/>
    </w:pPr>
    <w:rPr>
      <w:color w:val="000000"/>
      <w:sz w:val="40"/>
    </w:rPr>
  </w:style>
  <w:style w:type="paragraph" w:customStyle="1" w:styleId="TOCTitle">
    <w:name w:val="TOCTitle"/>
    <w:basedOn w:val="Heading1"/>
    <w:rsid w:val="00385ADC"/>
    <w:pPr>
      <w:spacing w:after="240"/>
      <w:jc w:val="center"/>
      <w:outlineLvl w:val="9"/>
    </w:pPr>
    <w:rPr>
      <w:caps/>
    </w:rPr>
  </w:style>
  <w:style w:type="paragraph" w:customStyle="1" w:styleId="Version">
    <w:name w:val="Version"/>
    <w:rsid w:val="00385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ADC"/>
    <w:pPr>
      <w:keepNext w:val="0"/>
      <w:tabs>
        <w:tab w:val="right" w:pos="4176"/>
      </w:tabs>
      <w:ind w:left="198" w:hanging="198"/>
    </w:pPr>
    <w:rPr>
      <w:rFonts w:ascii="Garamond" w:hAnsi="Garamond"/>
    </w:rPr>
  </w:style>
  <w:style w:type="paragraph" w:styleId="IndexHeading">
    <w:name w:val="index heading"/>
    <w:basedOn w:val="Normal"/>
    <w:next w:val="Index1"/>
    <w:semiHidden/>
    <w:rsid w:val="00385ADC"/>
    <w:pPr>
      <w:spacing w:before="120" w:after="120"/>
    </w:pPr>
    <w:rPr>
      <w:rFonts w:ascii="Arial" w:hAnsi="Arial"/>
      <w:b/>
      <w:color w:val="918585"/>
      <w:sz w:val="24"/>
    </w:rPr>
  </w:style>
  <w:style w:type="paragraph" w:styleId="Header">
    <w:name w:val="header"/>
    <w:basedOn w:val="Normal"/>
    <w:link w:val="HeaderChar"/>
    <w:rsid w:val="00385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ADC"/>
    <w:rPr>
      <w:rFonts w:ascii="Times New Roman" w:eastAsia="Times New Roman" w:hAnsi="Times New Roman" w:cs="Times New Roman"/>
      <w:sz w:val="16"/>
      <w:szCs w:val="20"/>
      <w:lang w:val="en-GB" w:eastAsia="en-US"/>
    </w:rPr>
  </w:style>
  <w:style w:type="paragraph" w:customStyle="1" w:styleId="Chapter">
    <w:name w:val="Chapter"/>
    <w:basedOn w:val="Normal"/>
    <w:rsid w:val="00385ADC"/>
    <w:pPr>
      <w:spacing w:before="240"/>
    </w:pPr>
    <w:rPr>
      <w:rFonts w:ascii="Times New Roman" w:hAnsi="Times New Roman"/>
      <w:smallCaps/>
      <w:spacing w:val="80"/>
      <w:sz w:val="28"/>
    </w:rPr>
  </w:style>
  <w:style w:type="paragraph" w:customStyle="1" w:styleId="InChapter">
    <w:name w:val="InChapter"/>
    <w:basedOn w:val="Heading3"/>
    <w:rsid w:val="00385ADC"/>
    <w:pPr>
      <w:spacing w:after="240"/>
      <w:outlineLvl w:val="9"/>
    </w:pPr>
    <w:rPr>
      <w:noProof/>
    </w:rPr>
  </w:style>
  <w:style w:type="paragraph" w:styleId="Index2">
    <w:name w:val="index 2"/>
    <w:basedOn w:val="Normal"/>
    <w:next w:val="Normal"/>
    <w:semiHidden/>
    <w:rsid w:val="00385ADC"/>
    <w:pPr>
      <w:tabs>
        <w:tab w:val="right" w:pos="4176"/>
      </w:tabs>
      <w:ind w:left="568" w:hanging="284"/>
    </w:pPr>
    <w:rPr>
      <w:rFonts w:ascii="Garamond" w:hAnsi="Garamond"/>
    </w:rPr>
  </w:style>
  <w:style w:type="paragraph" w:customStyle="1" w:styleId="Byline">
    <w:name w:val="Byline"/>
    <w:rsid w:val="00385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ADC"/>
    <w:pPr>
      <w:tabs>
        <w:tab w:val="clear" w:pos="3600"/>
        <w:tab w:val="clear" w:pos="3958"/>
      </w:tabs>
      <w:jc w:val="right"/>
    </w:pPr>
  </w:style>
  <w:style w:type="character" w:styleId="Emphasis">
    <w:name w:val="Emphasis"/>
    <w:basedOn w:val="DefaultParagraphFont"/>
    <w:qFormat/>
    <w:rsid w:val="00385ADC"/>
    <w:rPr>
      <w:i/>
    </w:rPr>
  </w:style>
  <w:style w:type="paragraph" w:styleId="Caption">
    <w:name w:val="caption"/>
    <w:basedOn w:val="BodyText"/>
    <w:next w:val="Normal"/>
    <w:qFormat/>
    <w:rsid w:val="00385ADC"/>
    <w:pPr>
      <w:framePr w:w="2268" w:hSpace="181" w:vSpace="181" w:wrap="around" w:vAnchor="text" w:hAnchor="page" w:x="1135" w:y="285" w:anchorLock="1"/>
    </w:pPr>
    <w:rPr>
      <w:i/>
    </w:rPr>
  </w:style>
  <w:style w:type="paragraph" w:customStyle="1" w:styleId="MiniTOCTitle">
    <w:name w:val="MiniTOCTitle"/>
    <w:basedOn w:val="Heading4"/>
    <w:rsid w:val="00385ADC"/>
    <w:pPr>
      <w:spacing w:before="240"/>
      <w:outlineLvl w:val="9"/>
    </w:pPr>
    <w:rPr>
      <w:noProof/>
      <w:sz w:val="24"/>
    </w:rPr>
  </w:style>
  <w:style w:type="paragraph" w:customStyle="1" w:styleId="MiniTOCItem">
    <w:name w:val="MiniTOCItem"/>
    <w:basedOn w:val="ListBullet"/>
    <w:rsid w:val="00385ADC"/>
    <w:pPr>
      <w:numPr>
        <w:numId w:val="0"/>
      </w:numPr>
      <w:tabs>
        <w:tab w:val="right" w:leader="dot" w:pos="6521"/>
      </w:tabs>
      <w:spacing w:before="0" w:after="0"/>
    </w:pPr>
  </w:style>
  <w:style w:type="paragraph" w:customStyle="1" w:styleId="TOFTitle">
    <w:name w:val="TOFTitle"/>
    <w:basedOn w:val="TOCTitle"/>
    <w:rsid w:val="00385ADC"/>
  </w:style>
  <w:style w:type="paragraph" w:styleId="TableofFigures">
    <w:name w:val="table of figures"/>
    <w:basedOn w:val="Normal"/>
    <w:next w:val="Normal"/>
    <w:semiHidden/>
    <w:rsid w:val="00385ADC"/>
    <w:pPr>
      <w:tabs>
        <w:tab w:val="right" w:leader="dot" w:pos="9072"/>
      </w:tabs>
      <w:ind w:left="970" w:hanging="403"/>
    </w:pPr>
    <w:rPr>
      <w:rFonts w:ascii="Times New Roman" w:hAnsi="Times New Roman"/>
      <w:b/>
    </w:rPr>
  </w:style>
  <w:style w:type="paragraph" w:styleId="ListNumber">
    <w:name w:val="List Number"/>
    <w:basedOn w:val="List"/>
    <w:rsid w:val="00385ADC"/>
    <w:pPr>
      <w:numPr>
        <w:numId w:val="11"/>
      </w:numPr>
    </w:pPr>
  </w:style>
  <w:style w:type="character" w:customStyle="1" w:styleId="WingdingSymbols">
    <w:name w:val="Wingding Symbols"/>
    <w:rsid w:val="00385ADC"/>
    <w:rPr>
      <w:rFonts w:ascii="Wingdings" w:hAnsi="Wingdings"/>
    </w:rPr>
  </w:style>
  <w:style w:type="paragraph" w:customStyle="1" w:styleId="TableHeading">
    <w:name w:val="Table Heading"/>
    <w:basedOn w:val="HeadingBase"/>
    <w:rsid w:val="00385ADC"/>
    <w:pPr>
      <w:keepLines/>
      <w:pBdr>
        <w:bottom w:val="single" w:sz="6" w:space="1" w:color="918585"/>
      </w:pBdr>
      <w:spacing w:before="240"/>
    </w:pPr>
  </w:style>
  <w:style w:type="character" w:customStyle="1" w:styleId="HotSpot">
    <w:name w:val="HotSpot"/>
    <w:rsid w:val="00385ADC"/>
    <w:rPr>
      <w:color w:val="0033CC"/>
      <w:u w:val="none"/>
    </w:rPr>
  </w:style>
  <w:style w:type="paragraph" w:customStyle="1" w:styleId="BodyTextRight">
    <w:name w:val="Body Text Right"/>
    <w:basedOn w:val="BodyText"/>
    <w:rsid w:val="00385ADC"/>
    <w:pPr>
      <w:spacing w:before="0" w:after="0"/>
      <w:jc w:val="right"/>
    </w:pPr>
  </w:style>
  <w:style w:type="paragraph" w:styleId="Index3">
    <w:name w:val="index 3"/>
    <w:basedOn w:val="ListNumber2"/>
    <w:next w:val="Normal"/>
    <w:semiHidden/>
    <w:rsid w:val="00385ADC"/>
    <w:pPr>
      <w:numPr>
        <w:numId w:val="0"/>
      </w:numPr>
      <w:tabs>
        <w:tab w:val="right" w:leader="dot" w:pos="4176"/>
      </w:tabs>
    </w:pPr>
  </w:style>
  <w:style w:type="paragraph" w:styleId="ListNumber2">
    <w:name w:val="List Number 2"/>
    <w:basedOn w:val="List2"/>
    <w:rsid w:val="00385ADC"/>
    <w:pPr>
      <w:numPr>
        <w:numId w:val="10"/>
      </w:numPr>
      <w:tabs>
        <w:tab w:val="clear" w:pos="1060"/>
      </w:tabs>
    </w:pPr>
  </w:style>
  <w:style w:type="paragraph" w:customStyle="1" w:styleId="MarginNote">
    <w:name w:val="Margin Note"/>
    <w:basedOn w:val="BodyText"/>
    <w:rsid w:val="00385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ADC"/>
    <w:rPr>
      <w:sz w:val="32"/>
    </w:rPr>
  </w:style>
  <w:style w:type="paragraph" w:customStyle="1" w:styleId="HeadingProcedure">
    <w:name w:val="Heading Procedure"/>
    <w:basedOn w:val="HeadingBase"/>
    <w:next w:val="Normal"/>
    <w:rsid w:val="00385ADC"/>
    <w:pPr>
      <w:tabs>
        <w:tab w:val="left" w:pos="0"/>
      </w:tabs>
      <w:spacing w:before="120" w:after="60"/>
    </w:pPr>
    <w:rPr>
      <w:i/>
      <w:color w:val="918585"/>
      <w:sz w:val="22"/>
    </w:rPr>
  </w:style>
  <w:style w:type="paragraph" w:customStyle="1" w:styleId="TableBodyText">
    <w:name w:val="Table Body Text"/>
    <w:basedOn w:val="BodyText"/>
    <w:rsid w:val="00385ADC"/>
    <w:pPr>
      <w:spacing w:before="60" w:after="60"/>
    </w:pPr>
  </w:style>
  <w:style w:type="paragraph" w:styleId="ListContinue">
    <w:name w:val="List Continue"/>
    <w:basedOn w:val="List"/>
    <w:rsid w:val="00385ADC"/>
    <w:pPr>
      <w:ind w:firstLine="0"/>
    </w:pPr>
  </w:style>
  <w:style w:type="paragraph" w:customStyle="1" w:styleId="ListNote">
    <w:name w:val="List Note"/>
    <w:basedOn w:val="List"/>
    <w:rsid w:val="00385ADC"/>
    <w:pPr>
      <w:pBdr>
        <w:top w:val="single" w:sz="6" w:space="2" w:color="918585"/>
        <w:bottom w:val="single" w:sz="6" w:space="2" w:color="918585"/>
      </w:pBdr>
      <w:tabs>
        <w:tab w:val="left" w:pos="1021"/>
      </w:tabs>
      <w:ind w:firstLine="0"/>
    </w:pPr>
  </w:style>
  <w:style w:type="paragraph" w:customStyle="1" w:styleId="Warning">
    <w:name w:val="Warning"/>
    <w:basedOn w:val="BodyText"/>
    <w:rsid w:val="00385ADC"/>
    <w:pPr>
      <w:shd w:val="clear" w:color="auto" w:fill="D9D9D9"/>
      <w:tabs>
        <w:tab w:val="left" w:pos="992"/>
      </w:tabs>
      <w:ind w:left="119" w:right="119"/>
    </w:pPr>
    <w:rPr>
      <w:sz w:val="20"/>
    </w:rPr>
  </w:style>
  <w:style w:type="paragraph" w:customStyle="1" w:styleId="MarginIcons">
    <w:name w:val="Margin Icons"/>
    <w:basedOn w:val="BodyText"/>
    <w:rsid w:val="00385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ADC"/>
    <w:rPr>
      <w:rFonts w:ascii="Courier New" w:hAnsi="Courier New"/>
    </w:rPr>
  </w:style>
  <w:style w:type="paragraph" w:customStyle="1" w:styleId="NoteBullet">
    <w:name w:val="Note Bullet"/>
    <w:basedOn w:val="Note"/>
    <w:rsid w:val="00385ADC"/>
    <w:pPr>
      <w:tabs>
        <w:tab w:val="clear" w:pos="680"/>
      </w:tabs>
      <w:spacing w:before="60" w:after="60"/>
    </w:pPr>
  </w:style>
  <w:style w:type="paragraph" w:customStyle="1" w:styleId="SubHeading2">
    <w:name w:val="SubHeading2"/>
    <w:basedOn w:val="HeadingBase"/>
    <w:rsid w:val="00385ADC"/>
    <w:pPr>
      <w:spacing w:before="240" w:after="60"/>
    </w:pPr>
    <w:rPr>
      <w:sz w:val="20"/>
    </w:rPr>
  </w:style>
  <w:style w:type="paragraph" w:customStyle="1" w:styleId="SubHeading1">
    <w:name w:val="SubHeading1"/>
    <w:basedOn w:val="HeadingBase"/>
    <w:rsid w:val="00385ADC"/>
    <w:pPr>
      <w:spacing w:before="240" w:after="60"/>
    </w:pPr>
    <w:rPr>
      <w:color w:val="918585"/>
      <w:sz w:val="22"/>
    </w:rPr>
  </w:style>
  <w:style w:type="paragraph" w:customStyle="1" w:styleId="SideHeading">
    <w:name w:val="Side Heading"/>
    <w:basedOn w:val="HeadingBase"/>
    <w:rsid w:val="00385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ADC"/>
    <w:pPr>
      <w:numPr>
        <w:numId w:val="12"/>
      </w:numPr>
    </w:pPr>
  </w:style>
  <w:style w:type="paragraph" w:styleId="PlainText">
    <w:name w:val="Plain Text"/>
    <w:basedOn w:val="Normal"/>
    <w:link w:val="PlainTextChar"/>
    <w:rsid w:val="00385ADC"/>
    <w:rPr>
      <w:sz w:val="20"/>
    </w:rPr>
  </w:style>
  <w:style w:type="character" w:customStyle="1" w:styleId="PlainTextChar">
    <w:name w:val="Plain Text Char"/>
    <w:basedOn w:val="DefaultParagraphFont"/>
    <w:link w:val="PlainText"/>
    <w:rsid w:val="00385ADC"/>
    <w:rPr>
      <w:rFonts w:ascii="Courier New" w:eastAsia="Times New Roman" w:hAnsi="Courier New" w:cs="Times New Roman"/>
      <w:sz w:val="20"/>
      <w:szCs w:val="20"/>
      <w:lang w:eastAsia="en-US"/>
    </w:rPr>
  </w:style>
  <w:style w:type="character" w:customStyle="1" w:styleId="MenuOption">
    <w:name w:val="Menu Option"/>
    <w:basedOn w:val="DefaultParagraphFont"/>
    <w:rsid w:val="00385ADC"/>
    <w:rPr>
      <w:b/>
      <w:smallCaps/>
    </w:rPr>
  </w:style>
  <w:style w:type="paragraph" w:customStyle="1" w:styleId="TableListNumber">
    <w:name w:val="Table List Number"/>
    <w:basedOn w:val="ListNumber"/>
    <w:rsid w:val="00385ADC"/>
    <w:pPr>
      <w:numPr>
        <w:numId w:val="0"/>
      </w:numPr>
    </w:pPr>
  </w:style>
  <w:style w:type="paragraph" w:styleId="TOC4">
    <w:name w:val="toc 4"/>
    <w:basedOn w:val="TOCBase"/>
    <w:next w:val="Normal"/>
    <w:semiHidden/>
    <w:rsid w:val="00385ADC"/>
    <w:pPr>
      <w:tabs>
        <w:tab w:val="right" w:leader="dot" w:pos="9071"/>
      </w:tabs>
      <w:ind w:left="1701"/>
    </w:pPr>
  </w:style>
  <w:style w:type="paragraph" w:customStyle="1" w:styleId="ListAlpha">
    <w:name w:val="List Alpha"/>
    <w:basedOn w:val="List"/>
    <w:rsid w:val="00385ADC"/>
    <w:pPr>
      <w:numPr>
        <w:numId w:val="9"/>
      </w:numPr>
    </w:pPr>
  </w:style>
  <w:style w:type="paragraph" w:customStyle="1" w:styleId="ListAlpha2">
    <w:name w:val="List Alpha 2"/>
    <w:basedOn w:val="List2"/>
    <w:rsid w:val="00385ADC"/>
    <w:pPr>
      <w:numPr>
        <w:numId w:val="8"/>
      </w:numPr>
    </w:pPr>
  </w:style>
  <w:style w:type="paragraph" w:styleId="List2">
    <w:name w:val="List 2"/>
    <w:basedOn w:val="BodyText"/>
    <w:rsid w:val="00385ADC"/>
    <w:pPr>
      <w:tabs>
        <w:tab w:val="left" w:pos="680"/>
      </w:tabs>
      <w:spacing w:before="60" w:after="60"/>
      <w:ind w:left="680" w:hanging="340"/>
    </w:pPr>
  </w:style>
  <w:style w:type="paragraph" w:styleId="List3">
    <w:name w:val="List 3"/>
    <w:basedOn w:val="BodyText"/>
    <w:rsid w:val="00385ADC"/>
    <w:pPr>
      <w:tabs>
        <w:tab w:val="left" w:pos="1021"/>
      </w:tabs>
      <w:spacing w:before="60" w:after="60"/>
      <w:ind w:left="1020" w:hanging="340"/>
    </w:pPr>
  </w:style>
  <w:style w:type="paragraph" w:styleId="List4">
    <w:name w:val="List 4"/>
    <w:basedOn w:val="BodyText"/>
    <w:rsid w:val="00385ADC"/>
    <w:pPr>
      <w:tabs>
        <w:tab w:val="left" w:pos="1361"/>
      </w:tabs>
      <w:spacing w:before="60" w:after="60"/>
      <w:ind w:left="1361" w:hanging="340"/>
    </w:pPr>
  </w:style>
  <w:style w:type="paragraph" w:styleId="List5">
    <w:name w:val="List 5"/>
    <w:basedOn w:val="BodyText"/>
    <w:rsid w:val="00385ADC"/>
    <w:pPr>
      <w:tabs>
        <w:tab w:val="left" w:pos="1701"/>
      </w:tabs>
      <w:spacing w:before="60" w:after="60"/>
      <w:ind w:left="1701" w:hanging="340"/>
    </w:pPr>
  </w:style>
  <w:style w:type="paragraph" w:styleId="ListBullet3">
    <w:name w:val="List Bullet 3"/>
    <w:basedOn w:val="List3"/>
    <w:rsid w:val="00385ADC"/>
    <w:pPr>
      <w:numPr>
        <w:numId w:val="15"/>
      </w:numPr>
      <w:tabs>
        <w:tab w:val="clear" w:pos="1021"/>
      </w:tabs>
      <w:ind w:left="1037" w:hanging="357"/>
    </w:pPr>
  </w:style>
  <w:style w:type="paragraph" w:styleId="ListBullet4">
    <w:name w:val="List Bullet 4"/>
    <w:basedOn w:val="List4"/>
    <w:rsid w:val="00385ADC"/>
    <w:pPr>
      <w:numPr>
        <w:numId w:val="3"/>
      </w:numPr>
    </w:pPr>
  </w:style>
  <w:style w:type="paragraph" w:styleId="ListBullet5">
    <w:name w:val="List Bullet 5"/>
    <w:basedOn w:val="List5"/>
    <w:rsid w:val="00385ADC"/>
    <w:pPr>
      <w:numPr>
        <w:numId w:val="4"/>
      </w:numPr>
    </w:pPr>
  </w:style>
  <w:style w:type="paragraph" w:styleId="ListContinue2">
    <w:name w:val="List Continue 2"/>
    <w:basedOn w:val="List2"/>
    <w:rsid w:val="00385ADC"/>
    <w:pPr>
      <w:ind w:firstLine="0"/>
    </w:pPr>
  </w:style>
  <w:style w:type="paragraph" w:styleId="ListContinue3">
    <w:name w:val="List Continue 3"/>
    <w:basedOn w:val="List3"/>
    <w:rsid w:val="00385ADC"/>
    <w:pPr>
      <w:ind w:left="1021" w:firstLine="0"/>
    </w:pPr>
  </w:style>
  <w:style w:type="paragraph" w:styleId="ListContinue4">
    <w:name w:val="List Continue 4"/>
    <w:basedOn w:val="List4"/>
    <w:rsid w:val="00385ADC"/>
    <w:pPr>
      <w:ind w:firstLine="0"/>
    </w:pPr>
  </w:style>
  <w:style w:type="paragraph" w:styleId="ListContinue5">
    <w:name w:val="List Continue 5"/>
    <w:basedOn w:val="List5"/>
    <w:rsid w:val="00385ADC"/>
    <w:pPr>
      <w:ind w:firstLine="0"/>
    </w:pPr>
  </w:style>
  <w:style w:type="paragraph" w:styleId="ListNumber3">
    <w:name w:val="List Number 3"/>
    <w:basedOn w:val="List3"/>
    <w:rsid w:val="00385ADC"/>
    <w:pPr>
      <w:numPr>
        <w:numId w:val="5"/>
      </w:numPr>
    </w:pPr>
  </w:style>
  <w:style w:type="paragraph" w:styleId="ListNumber4">
    <w:name w:val="List Number 4"/>
    <w:basedOn w:val="List4"/>
    <w:rsid w:val="00385ADC"/>
    <w:pPr>
      <w:numPr>
        <w:numId w:val="6"/>
      </w:numPr>
    </w:pPr>
  </w:style>
  <w:style w:type="paragraph" w:styleId="ListNumber5">
    <w:name w:val="List Number 5"/>
    <w:basedOn w:val="List5"/>
    <w:rsid w:val="00385ADC"/>
    <w:pPr>
      <w:numPr>
        <w:numId w:val="7"/>
      </w:numPr>
    </w:pPr>
  </w:style>
  <w:style w:type="paragraph" w:styleId="BlockText">
    <w:name w:val="Block Text"/>
    <w:basedOn w:val="Normal"/>
    <w:rsid w:val="00385ADC"/>
    <w:pPr>
      <w:spacing w:after="120"/>
      <w:ind w:left="1440" w:right="1440"/>
    </w:pPr>
  </w:style>
  <w:style w:type="character" w:customStyle="1" w:styleId="Subscript">
    <w:name w:val="Subscript"/>
    <w:basedOn w:val="DefaultParagraphFont"/>
    <w:rsid w:val="00385ADC"/>
    <w:rPr>
      <w:sz w:val="16"/>
      <w:vertAlign w:val="subscript"/>
    </w:rPr>
  </w:style>
  <w:style w:type="character" w:customStyle="1" w:styleId="Superscript">
    <w:name w:val="Superscript"/>
    <w:basedOn w:val="DefaultParagraphFont"/>
    <w:rsid w:val="00385ADC"/>
    <w:rPr>
      <w:sz w:val="16"/>
      <w:vertAlign w:val="superscript"/>
    </w:rPr>
  </w:style>
  <w:style w:type="character" w:customStyle="1" w:styleId="Symbols">
    <w:name w:val="Symbols"/>
    <w:basedOn w:val="DefaultParagraphFont"/>
    <w:rsid w:val="00385ADC"/>
    <w:rPr>
      <w:rFonts w:ascii="Symbol" w:hAnsi="Symbol"/>
    </w:rPr>
  </w:style>
  <w:style w:type="character" w:customStyle="1" w:styleId="MenuOptions">
    <w:name w:val="Menu Options"/>
    <w:basedOn w:val="DefaultParagraphFont"/>
    <w:rsid w:val="00385ADC"/>
    <w:rPr>
      <w:rFonts w:ascii="Arial Narrow" w:hAnsi="Arial Narrow"/>
      <w:smallCaps/>
    </w:rPr>
  </w:style>
  <w:style w:type="character" w:customStyle="1" w:styleId="Buttons">
    <w:name w:val="Buttons"/>
    <w:basedOn w:val="DefaultParagraphFont"/>
    <w:rsid w:val="00385ADC"/>
    <w:rPr>
      <w:b/>
    </w:rPr>
  </w:style>
  <w:style w:type="character" w:customStyle="1" w:styleId="Underlined">
    <w:name w:val="Underlined"/>
    <w:basedOn w:val="DefaultParagraphFont"/>
    <w:rsid w:val="00385ADC"/>
    <w:rPr>
      <w:u w:val="single"/>
    </w:rPr>
  </w:style>
  <w:style w:type="paragraph" w:customStyle="1" w:styleId="TableBodyTextRight">
    <w:name w:val="Table Body Text Right"/>
    <w:basedOn w:val="TableBodyText"/>
    <w:rsid w:val="00385ADC"/>
    <w:pPr>
      <w:widowControl w:val="0"/>
      <w:autoSpaceDE w:val="0"/>
      <w:autoSpaceDN w:val="0"/>
      <w:adjustRightInd w:val="0"/>
      <w:jc w:val="right"/>
    </w:pPr>
    <w:rPr>
      <w:rFonts w:cs="Arial"/>
      <w:szCs w:val="18"/>
    </w:rPr>
  </w:style>
  <w:style w:type="paragraph" w:customStyle="1" w:styleId="CopyrightText">
    <w:name w:val="Copyright Text"/>
    <w:basedOn w:val="BodyText"/>
    <w:rsid w:val="00385ADC"/>
    <w:rPr>
      <w:sz w:val="18"/>
    </w:rPr>
  </w:style>
  <w:style w:type="paragraph" w:customStyle="1" w:styleId="BodySmallRight">
    <w:name w:val="Body Small Right"/>
    <w:basedOn w:val="BodyTextRight"/>
    <w:rsid w:val="00385ADC"/>
    <w:rPr>
      <w:sz w:val="18"/>
      <w:szCs w:val="18"/>
    </w:rPr>
  </w:style>
  <w:style w:type="paragraph" w:customStyle="1" w:styleId="MarginEdition">
    <w:name w:val="Margin Edition"/>
    <w:basedOn w:val="MarginNote"/>
    <w:rsid w:val="00385ADC"/>
    <w:pPr>
      <w:spacing w:before="0" w:after="0"/>
    </w:pPr>
    <w:rPr>
      <w:rFonts w:ascii="Times New Roman" w:hAnsi="Times New Roman"/>
      <w:color w:val="999999"/>
    </w:rPr>
  </w:style>
  <w:style w:type="paragraph" w:customStyle="1" w:styleId="Spacer">
    <w:name w:val="Spacer"/>
    <w:basedOn w:val="Normal"/>
    <w:rsid w:val="00385ADC"/>
    <w:rPr>
      <w:sz w:val="2"/>
      <w:szCs w:val="2"/>
    </w:rPr>
  </w:style>
  <w:style w:type="character" w:customStyle="1" w:styleId="Small">
    <w:name w:val="Small"/>
    <w:basedOn w:val="DefaultParagraphFont"/>
    <w:rsid w:val="00385ADC"/>
    <w:rPr>
      <w:sz w:val="16"/>
    </w:rPr>
  </w:style>
  <w:style w:type="paragraph" w:customStyle="1" w:styleId="WideTable">
    <w:name w:val="Wide Table"/>
    <w:basedOn w:val="Normal"/>
    <w:rsid w:val="00385ADC"/>
    <w:pPr>
      <w:ind w:left="-1418"/>
    </w:pPr>
    <w:rPr>
      <w:sz w:val="2"/>
      <w:szCs w:val="2"/>
    </w:rPr>
  </w:style>
  <w:style w:type="character" w:styleId="PageNumber">
    <w:name w:val="page number"/>
    <w:basedOn w:val="DefaultParagraphFont"/>
    <w:rsid w:val="00385ADC"/>
  </w:style>
  <w:style w:type="paragraph" w:styleId="Quote">
    <w:name w:val="Quote"/>
    <w:basedOn w:val="Heading1"/>
    <w:link w:val="QuoteChar"/>
    <w:qFormat/>
    <w:rsid w:val="00385ADC"/>
    <w:rPr>
      <w:b w:val="0"/>
      <w:sz w:val="72"/>
      <w:szCs w:val="72"/>
      <w:lang w:val="en-NZ"/>
    </w:rPr>
  </w:style>
  <w:style w:type="character" w:customStyle="1" w:styleId="QuoteChar">
    <w:name w:val="Quote Char"/>
    <w:basedOn w:val="DefaultParagraphFont"/>
    <w:link w:val="Quote"/>
    <w:rsid w:val="00385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ADC"/>
    <w:pPr>
      <w:pageBreakBefore/>
    </w:pPr>
  </w:style>
  <w:style w:type="paragraph" w:customStyle="1" w:styleId="Border">
    <w:name w:val="Border"/>
    <w:basedOn w:val="Normal"/>
    <w:qFormat/>
    <w:rsid w:val="00385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ADC"/>
    <w:rPr>
      <w:b/>
      <w:bCs/>
      <w:i/>
      <w:iCs/>
      <w:color w:val="auto"/>
    </w:rPr>
  </w:style>
  <w:style w:type="paragraph" w:styleId="IntenseQuote">
    <w:name w:val="Intense Quote"/>
    <w:basedOn w:val="Normal"/>
    <w:next w:val="Normal"/>
    <w:link w:val="IntenseQuoteChar"/>
    <w:uiPriority w:val="30"/>
    <w:qFormat/>
    <w:rsid w:val="00385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ADC"/>
    <w:rPr>
      <w:smallCaps/>
      <w:color w:val="auto"/>
      <w:u w:val="single"/>
    </w:rPr>
  </w:style>
  <w:style w:type="character" w:styleId="IntenseReference">
    <w:name w:val="Intense Reference"/>
    <w:basedOn w:val="DefaultParagraphFont"/>
    <w:uiPriority w:val="32"/>
    <w:qFormat/>
    <w:rsid w:val="00385ADC"/>
    <w:rPr>
      <w:b/>
      <w:bCs/>
      <w:smallCaps/>
      <w:color w:val="auto"/>
      <w:spacing w:val="5"/>
      <w:u w:val="single"/>
    </w:rPr>
  </w:style>
  <w:style w:type="paragraph" w:customStyle="1" w:styleId="2ColumnHeading">
    <w:name w:val="2Column Heading"/>
    <w:basedOn w:val="BodyText"/>
    <w:qFormat/>
    <w:rsid w:val="00385ADC"/>
    <w:pPr>
      <w:spacing w:after="60"/>
      <w:ind w:left="-2268"/>
    </w:pPr>
    <w:rPr>
      <w:b/>
    </w:rPr>
  </w:style>
  <w:style w:type="paragraph" w:customStyle="1" w:styleId="Heading1TOC">
    <w:name w:val="Heading1 TOC"/>
    <w:basedOn w:val="Normal"/>
    <w:qFormat/>
    <w:rsid w:val="00385ADC"/>
    <w:pPr>
      <w:spacing w:before="240" w:after="120"/>
    </w:pPr>
    <w:rPr>
      <w:rFonts w:ascii="Times New Roman" w:hAnsi="Times New Roman"/>
      <w:b/>
      <w:sz w:val="32"/>
    </w:rPr>
  </w:style>
  <w:style w:type="paragraph" w:customStyle="1" w:styleId="Heading2TOC">
    <w:name w:val="Heading2 TOC"/>
    <w:basedOn w:val="Normal"/>
    <w:qFormat/>
    <w:rsid w:val="00385ADC"/>
    <w:pPr>
      <w:spacing w:before="240" w:after="60"/>
    </w:pPr>
    <w:rPr>
      <w:rFonts w:ascii="Times New Roman" w:hAnsi="Times New Roman"/>
      <w:b/>
      <w:sz w:val="28"/>
    </w:rPr>
  </w:style>
  <w:style w:type="character" w:customStyle="1" w:styleId="Underline">
    <w:name w:val="Underline"/>
    <w:basedOn w:val="DefaultParagraphFont"/>
    <w:qFormat/>
    <w:rsid w:val="00385ADC"/>
    <w:rPr>
      <w:u w:val="single"/>
    </w:rPr>
  </w:style>
  <w:style w:type="paragraph" w:styleId="BalloonText">
    <w:name w:val="Balloon Text"/>
    <w:basedOn w:val="Normal"/>
    <w:link w:val="BalloonTextChar"/>
    <w:rsid w:val="00385ADC"/>
    <w:rPr>
      <w:rFonts w:ascii="Tahoma" w:hAnsi="Tahoma" w:cs="Tahoma"/>
      <w:sz w:val="16"/>
      <w:szCs w:val="16"/>
    </w:rPr>
  </w:style>
  <w:style w:type="character" w:customStyle="1" w:styleId="BalloonTextChar">
    <w:name w:val="Balloon Text Char"/>
    <w:basedOn w:val="DefaultParagraphFont"/>
    <w:link w:val="BalloonText"/>
    <w:rsid w:val="00385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A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ADC"/>
    <w:rPr>
      <w:b/>
      <w:color w:val="660033"/>
      <w:spacing w:val="0"/>
    </w:rPr>
  </w:style>
  <w:style w:type="paragraph" w:customStyle="1" w:styleId="Nameditemlist">
    <w:name w:val="Named item list"/>
    <w:basedOn w:val="BodyText"/>
    <w:qFormat/>
    <w:rsid w:val="00385A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5657</Characters>
  <Application>Microsoft Office Word</Application>
  <DocSecurity>0</DocSecurity>
  <Lines>199</Lines>
  <Paragraphs>132</Paragraphs>
  <ScaleCrop>false</ScaleCrop>
  <Company>Author-it Software Corporation Ltd.</Company>
  <LinksUpToDate>false</LinksUpToDate>
  <CharactersWithSpaces>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SIRXFIN201 Balance and secure point-of-sale terminal</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2012-06-14T03:53:00Z</dcterms:created>
  <dcterms:modified xsi:type="dcterms:W3CDTF">2012-06-14T03:53:00Z</dcterms:modified>
</cp:coreProperties>
</file>