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F0B" w:rsidP="00257F0B">
      <w:pPr>
        <w:pStyle w:val="Title"/>
      </w:pPr>
      <w:bookmarkStart w:id="0" w:name="_GoBack"/>
      <w:bookmarkEnd w:id="0"/>
      <w:r>
        <w:fldChar w:fldCharType="begin"/>
      </w:r>
      <w:r>
        <w:instrText xml:space="preserve"> TITLE   \* MERGEFORMAT </w:instrText>
      </w:r>
      <w:r>
        <w:fldChar w:fldCharType="separate"/>
      </w:r>
      <w:r>
        <w:t>SIRXFIN006A Manage prices</w:t>
      </w:r>
      <w:r>
        <w:fldChar w:fldCharType="end"/>
      </w:r>
    </w:p>
    <w:p w:rsidR="00257F0B" w:rsidP="00257F0B">
      <w:pPr>
        <w:pStyle w:val="Version"/>
        <w:sectPr w:rsidSect="00F71C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71CD9" w:rsidP="00F71CD9">
      <w:pPr>
        <w:pStyle w:val="SuperHeading"/>
      </w:pPr>
      <w:r w:rsidRPr="00F71CD9">
        <w:t>SIRXFIN006A Manage prices</w:t>
      </w:r>
    </w:p>
    <w:p w:rsidR="00000000" w:rsidRPr="00F71CD9" w:rsidP="00F71CD9">
      <w:pPr>
        <w:pStyle w:val="SuperHeading"/>
      </w:pPr>
    </w:p>
    <w:p w:rsidR="00000000" w:rsidRPr="00F71CD9" w:rsidP="00F71CD9">
      <w:pPr>
        <w:pStyle w:val="Heading1"/>
      </w:pPr>
      <w:bookmarkStart w:id="1" w:name="O_394087"/>
      <w:bookmarkEnd w:id="1"/>
      <w:r w:rsidRPr="00F71CD9">
        <w:t>Modification History</w:t>
      </w:r>
    </w:p>
    <w:p w:rsidR="00000000" w:rsidRPr="00F71CD9" w:rsidP="00F71CD9">
      <w:pPr>
        <w:pStyle w:val="BodyText"/>
      </w:pPr>
      <w:r w:rsidRPr="00F71CD9">
        <w:t>The version details of this endorsed unit are in the table below. The latest information is at the top</w:t>
      </w:r>
      <w:r w:rsidRPr="00F71CD9">
        <w:t>.</w:t>
      </w:r>
    </w:p>
    <w:tbl>
      <w:tblPr>
        <w:tblW w:w="0" w:type="auto"/>
        <w:tblCellMar>
          <w:left w:w="62" w:type="dxa"/>
          <w:right w:w="62" w:type="dxa"/>
        </w:tblCellMar>
        <w:tblLook w:val="0000"/>
      </w:tblPr>
      <w:tblGrid>
        <w:gridCol w:w="4609"/>
        <w:gridCol w:w="4587"/>
      </w:tblGrid>
      <w:tr w:rsidTr="00257F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CD9" w:rsidP="00F71CD9">
            <w:pPr>
              <w:pStyle w:val="BodyText"/>
            </w:pPr>
            <w:r w:rsidRPr="00F71CD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CD9">
            <w:pPr>
              <w:pStyle w:val="BodyText"/>
              <w:rPr>
                <w:lang w:val="en-NZ"/>
              </w:rPr>
            </w:pPr>
            <w:r w:rsidRPr="00F71CD9">
              <w:rPr>
                <w:rStyle w:val="SpecialBold"/>
              </w:rPr>
              <w:t>Comments</w:t>
            </w:r>
          </w:p>
        </w:tc>
      </w:tr>
      <w:tr w:rsidTr="00257F0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CD9">
            <w:pPr>
              <w:pStyle w:val="BodyText"/>
              <w:rPr>
                <w:lang w:val="en-NZ"/>
              </w:rPr>
            </w:pPr>
            <w:r w:rsidRPr="00F71CD9">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CD9" w:rsidP="00F71CD9">
            <w:pPr>
              <w:pStyle w:val="BodyText"/>
            </w:pPr>
            <w:r w:rsidRPr="00F71CD9">
              <w:t>Editorial updates</w:t>
            </w:r>
          </w:p>
        </w:tc>
      </w:tr>
    </w:tbl>
    <w:p w:rsidR="00000000" w:rsidRPr="00F71CD9" w:rsidP="00F71CD9">
      <w:pPr>
        <w:pStyle w:val="BodyText"/>
      </w:pPr>
    </w:p>
    <w:p w:rsidR="00000000" w:rsidRPr="00F71CD9" w:rsidP="00F71CD9">
      <w:pPr>
        <w:pStyle w:val="AllowPageBreak"/>
      </w:pPr>
    </w:p>
    <w:p w:rsidR="00000000" w:rsidRPr="00F71CD9" w:rsidP="00F71CD9">
      <w:pPr>
        <w:pStyle w:val="Heading1"/>
      </w:pPr>
      <w:bookmarkStart w:id="2" w:name="O_394083"/>
      <w:bookmarkEnd w:id="2"/>
      <w:r w:rsidRPr="00F71CD9">
        <w:t>Unit Descriptor</w:t>
      </w:r>
    </w:p>
    <w:p w:rsidR="00000000" w:rsidRPr="00F71CD9" w:rsidP="00F71CD9">
      <w:pPr>
        <w:pStyle w:val="BodyText"/>
      </w:pPr>
      <w:r w:rsidRPr="00F71CD9">
        <w:t xml:space="preserve">This unit describes the performance outcomes, skills and knowledge required to establish prices for products or services to ensure business targets </w:t>
      </w:r>
      <w:r w:rsidRPr="00F71CD9">
        <w:t>are achieved according to identified market trends and business targets and agreed trading terms.</w:t>
      </w:r>
    </w:p>
    <w:p w:rsidR="00000000" w:rsidRPr="00F71CD9" w:rsidP="00F71CD9">
      <w:pPr>
        <w:pStyle w:val="AllowPageBreak"/>
      </w:pPr>
    </w:p>
    <w:p w:rsidR="00000000" w:rsidRPr="00F71CD9" w:rsidP="00F71CD9">
      <w:pPr>
        <w:pStyle w:val="Heading1"/>
      </w:pPr>
      <w:bookmarkStart w:id="3" w:name="O_394095"/>
      <w:bookmarkEnd w:id="3"/>
      <w:r w:rsidRPr="00F71CD9">
        <w:t>Application of the Unit</w:t>
      </w:r>
    </w:p>
    <w:p w:rsidR="00000000" w:rsidRPr="00F71CD9" w:rsidP="00F71CD9">
      <w:pPr>
        <w:pStyle w:val="BodyText"/>
      </w:pPr>
      <w:r w:rsidRPr="00F71CD9">
        <w:t xml:space="preserve">This unit applies to experienced sales or administrative staff who access and interpret market research and forecast </w:t>
      </w:r>
      <w:r w:rsidRPr="00F71CD9">
        <w:t>information in order to set and manage prices and establish trading terms with customers for a range of products or services, according to business policy and legislative requirements.</w:t>
      </w:r>
    </w:p>
    <w:p w:rsidR="00000000" w:rsidRPr="00F71CD9" w:rsidP="00F71CD9">
      <w:pPr>
        <w:pStyle w:val="AllowPageBreak"/>
      </w:pPr>
    </w:p>
    <w:p w:rsidR="00000000" w:rsidRPr="00F71CD9" w:rsidP="00F71CD9">
      <w:pPr>
        <w:pStyle w:val="Heading1"/>
      </w:pPr>
      <w:bookmarkStart w:id="4" w:name="O_394088"/>
      <w:bookmarkEnd w:id="4"/>
      <w:r w:rsidRPr="00F71CD9">
        <w:t>Licensing/Regulatory Information</w:t>
      </w:r>
    </w:p>
    <w:p w:rsidR="00000000" w:rsidRPr="00F71CD9" w:rsidP="00F71CD9">
      <w:pPr>
        <w:pStyle w:val="BodyText"/>
      </w:pPr>
      <w:r w:rsidRPr="00F71CD9">
        <w:t>No licensing, legisla</w:t>
      </w:r>
      <w:r w:rsidRPr="00F71CD9">
        <w:t>tive, regulatory or certification requirements apply to this unit at the time of endorsement.</w:t>
      </w:r>
    </w:p>
    <w:p w:rsidR="00000000" w:rsidRPr="00F71CD9" w:rsidP="00F71CD9">
      <w:pPr>
        <w:pStyle w:val="AllowPageBreak"/>
      </w:pPr>
    </w:p>
    <w:p w:rsidR="00000000" w:rsidRPr="00F71CD9" w:rsidP="00F71CD9">
      <w:pPr>
        <w:pStyle w:val="Heading1"/>
      </w:pPr>
      <w:bookmarkStart w:id="5" w:name="O_394086"/>
      <w:bookmarkEnd w:id="5"/>
      <w:r w:rsidRPr="00F71CD9">
        <w:t>Pre-Requisites</w:t>
      </w:r>
    </w:p>
    <w:p w:rsidR="00000000" w:rsidRPr="00F71CD9" w:rsidP="00F71CD9">
      <w:pPr>
        <w:pStyle w:val="BodyText"/>
      </w:pPr>
      <w:r w:rsidRPr="00F71CD9">
        <w:t>Nil</w:t>
      </w:r>
    </w:p>
    <w:p w:rsidR="00000000" w:rsidRPr="00F71CD9" w:rsidP="00F71CD9">
      <w:pPr>
        <w:pStyle w:val="AllowPageBreak"/>
      </w:pPr>
    </w:p>
    <w:p w:rsidR="00000000" w:rsidRPr="00F71CD9" w:rsidP="00F71CD9">
      <w:pPr>
        <w:pStyle w:val="Heading1"/>
      </w:pPr>
      <w:bookmarkStart w:id="6" w:name="O_394091"/>
      <w:bookmarkEnd w:id="6"/>
      <w:r w:rsidRPr="00F71CD9">
        <w:t>Employability Skills Information</w:t>
      </w:r>
    </w:p>
    <w:p w:rsidR="00000000" w:rsidRPr="00F71CD9" w:rsidP="00F71CD9">
      <w:pPr>
        <w:pStyle w:val="BodyText"/>
      </w:pPr>
      <w:r w:rsidRPr="00F71CD9">
        <w:t>This unit contains employability skills.</w:t>
      </w:r>
    </w:p>
    <w:p w:rsidR="00000000" w:rsidRPr="00F71CD9" w:rsidP="00F71CD9">
      <w:pPr>
        <w:pStyle w:val="AllowPageBreak"/>
      </w:pPr>
    </w:p>
    <w:p w:rsidR="00000000" w:rsidRPr="00F71CD9" w:rsidP="00F71CD9">
      <w:pPr>
        <w:pStyle w:val="Heading1"/>
      </w:pPr>
      <w:bookmarkStart w:id="7" w:name="O_394092"/>
      <w:bookmarkEnd w:id="7"/>
      <w:r w:rsidRPr="00F71CD9">
        <w:t>Elements and Perfo</w:t>
      </w:r>
      <w:r w:rsidRPr="00F71CD9">
        <w:t>rmance Criteria Pre-Content</w:t>
      </w:r>
    </w:p>
    <w:p w:rsidR="00000000" w:rsidRPr="00F71CD9" w:rsidP="00F71CD9">
      <w:pPr>
        <w:pStyle w:val="Heading1"/>
      </w:pPr>
      <w:bookmarkStart w:id="8" w:name="O_394093"/>
      <w:bookmarkEnd w:id="8"/>
      <w:r w:rsidRPr="00F71CD9">
        <w:t>Elements and Performance Criteria</w:t>
      </w:r>
    </w:p>
    <w:tbl>
      <w:tblPr>
        <w:tblW w:w="0" w:type="auto"/>
        <w:tblCellMar>
          <w:left w:w="62" w:type="dxa"/>
          <w:right w:w="62" w:type="dxa"/>
        </w:tblCellMar>
        <w:tblLook w:val="0000"/>
      </w:tblPr>
      <w:tblGrid>
        <w:gridCol w:w="4598"/>
        <w:gridCol w:w="4598"/>
      </w:tblGrid>
      <w:tr w:rsidTr="00257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1CD9" w:rsidP="00F71CD9">
            <w:pPr>
              <w:pStyle w:val="List"/>
            </w:pPr>
            <w:r w:rsidRPr="00F71CD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71CD9">
            <w:pPr>
              <w:pStyle w:val="List"/>
              <w:rPr>
                <w:lang w:val="en-NZ"/>
              </w:rPr>
            </w:pPr>
            <w:r w:rsidRPr="00F71CD9">
              <w:rPr>
                <w:rStyle w:val="SpecialBold"/>
              </w:rPr>
              <w:t>Performance Criteria</w:t>
            </w:r>
          </w:p>
        </w:tc>
      </w:tr>
      <w:tr w:rsidTr="00257F0B">
        <w:tblPrEx>
          <w:tblW w:w="0" w:type="auto"/>
          <w:tblCellMar>
            <w:left w:w="62" w:type="dxa"/>
            <w:right w:w="62" w:type="dxa"/>
          </w:tblCellMar>
          <w:tblLook w:val="0000"/>
        </w:tblPrEx>
        <w:trPr>
          <w:trHeight w:val="1180"/>
        </w:trPr>
        <w:tc>
          <w:tcPr>
            <w:tcW w:w="0" w:type="auto"/>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t>Performance criteria describe the performance needed to demonstrate achievement of the element. Where bold italicised text is used, further information is detailed in the required skills and knowledge section and the range statement. Assessment of performa</w:t>
            </w:r>
            <w:r w:rsidRPr="00F71CD9">
              <w:t>nce is to be consistent with the evidence guide.</w:t>
            </w:r>
          </w:p>
        </w:tc>
      </w:tr>
      <w:tr w:rsidTr="00257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1CD9">
            <w:pPr>
              <w:pStyle w:val="List"/>
              <w:rPr>
                <w:lang w:val="en-NZ"/>
              </w:rPr>
            </w:pPr>
            <w:r w:rsidRPr="00F71CD9">
              <w:t>1.</w:t>
            </w:r>
            <w:r w:rsidRPr="00F71CD9">
              <w:tab/>
              <w:t>Confirm market research and forecasts.</w:t>
            </w:r>
          </w:p>
        </w:tc>
        <w:tc>
          <w:tcPr>
            <w:tcW w:w="0" w:type="auto"/>
            <w:tcBorders>
              <w:top w:val="nil"/>
              <w:left w:val="nil"/>
              <w:bottom w:val="nil"/>
              <w:right w:val="nil"/>
            </w:tcBorders>
            <w:tcMar>
              <w:top w:w="0" w:type="dxa"/>
              <w:left w:w="62" w:type="dxa"/>
              <w:bottom w:w="0" w:type="dxa"/>
              <w:right w:w="62" w:type="dxa"/>
            </w:tcMar>
          </w:tcPr>
          <w:p w:rsidR="00000000" w:rsidRPr="00F71CD9" w:rsidP="00F71CD9">
            <w:pPr>
              <w:pStyle w:val="List"/>
            </w:pPr>
            <w:r w:rsidRPr="00F71CD9">
              <w:t xml:space="preserve">1.1.Analyse </w:t>
            </w:r>
            <w:r w:rsidRPr="00F71CD9">
              <w:rPr>
                <w:rStyle w:val="BoldandItalics"/>
              </w:rPr>
              <w:t>market research and forecasts</w:t>
            </w:r>
            <w:r w:rsidRPr="00F71CD9">
              <w:t xml:space="preserve"> to ascertain supply of and demand for products and services.</w:t>
            </w:r>
          </w:p>
          <w:p w:rsidR="00000000" w:rsidRPr="00F71CD9" w:rsidP="00F71CD9">
            <w:pPr>
              <w:pStyle w:val="List"/>
            </w:pPr>
            <w:r w:rsidRPr="00F71CD9">
              <w:t>1.2.Assess fundamentals affecting supply and demand in the ma</w:t>
            </w:r>
            <w:r w:rsidRPr="00F71CD9">
              <w:t>rketplace.</w:t>
            </w:r>
          </w:p>
          <w:p w:rsidR="00000000" w:rsidRPr="00F71CD9" w:rsidP="00F71CD9">
            <w:pPr>
              <w:pStyle w:val="List"/>
            </w:pPr>
            <w:r w:rsidRPr="00F71CD9">
              <w:t>1.3.Review historical data and current forecasts.</w:t>
            </w:r>
          </w:p>
          <w:p w:rsidR="00000000" w:rsidP="00F71CD9">
            <w:pPr>
              <w:pStyle w:val="List"/>
              <w:rPr>
                <w:lang w:val="en-NZ"/>
              </w:rPr>
            </w:pPr>
            <w:r w:rsidRPr="00F71CD9">
              <w:t>1.4.Determine opportunity for products or services to penetrate new markets.</w:t>
            </w:r>
          </w:p>
        </w:tc>
      </w:tr>
      <w:tr w:rsidTr="00257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1CD9">
            <w:pPr>
              <w:pStyle w:val="List"/>
              <w:rPr>
                <w:lang w:val="en-NZ"/>
              </w:rPr>
            </w:pPr>
            <w:r w:rsidRPr="00F71CD9">
              <w:t>2.</w:t>
            </w:r>
            <w:r w:rsidRPr="00F71CD9">
              <w:tab/>
              <w:t>Set price for goods or services.</w:t>
            </w:r>
          </w:p>
        </w:tc>
        <w:tc>
          <w:tcPr>
            <w:tcW w:w="0" w:type="auto"/>
            <w:tcBorders>
              <w:top w:val="nil"/>
              <w:left w:val="nil"/>
              <w:bottom w:val="nil"/>
              <w:right w:val="nil"/>
            </w:tcBorders>
            <w:tcMar>
              <w:top w:w="0" w:type="dxa"/>
              <w:left w:w="62" w:type="dxa"/>
              <w:bottom w:w="0" w:type="dxa"/>
              <w:right w:w="62" w:type="dxa"/>
            </w:tcMar>
          </w:tcPr>
          <w:p w:rsidR="00000000" w:rsidRPr="00F71CD9" w:rsidP="00F71CD9">
            <w:pPr>
              <w:pStyle w:val="List"/>
            </w:pPr>
            <w:r w:rsidRPr="00F71CD9">
              <w:t>2.1.Determine cost of providing products and services.</w:t>
            </w:r>
          </w:p>
          <w:p w:rsidR="00000000" w:rsidRPr="00F71CD9" w:rsidP="00F71CD9">
            <w:pPr>
              <w:pStyle w:val="List"/>
            </w:pPr>
            <w:r w:rsidRPr="00F71CD9">
              <w:t xml:space="preserve">2.2.Determine </w:t>
            </w:r>
            <w:r w:rsidRPr="00F71CD9">
              <w:rPr>
                <w:rStyle w:val="BoldandItalics"/>
              </w:rPr>
              <w:t>prices and p</w:t>
            </w:r>
            <w:r w:rsidRPr="00F71CD9">
              <w:rPr>
                <w:rStyle w:val="BoldandItalics"/>
              </w:rPr>
              <w:t>rofit margins</w:t>
            </w:r>
            <w:r w:rsidRPr="00F71CD9">
              <w:t>.</w:t>
            </w:r>
          </w:p>
          <w:p w:rsidR="00000000" w:rsidRPr="00F71CD9" w:rsidP="00F71CD9">
            <w:pPr>
              <w:pStyle w:val="List"/>
            </w:pPr>
            <w:r w:rsidRPr="00F71CD9">
              <w:t xml:space="preserve">2.3.Apply relevant </w:t>
            </w:r>
            <w:r w:rsidRPr="00F71CD9">
              <w:rPr>
                <w:rStyle w:val="BoldandItalics"/>
              </w:rPr>
              <w:t>business policy and procedures</w:t>
            </w:r>
            <w:r w:rsidRPr="00F71CD9">
              <w:t xml:space="preserve"> to manage changes to prices.</w:t>
            </w:r>
          </w:p>
          <w:p w:rsidR="00000000" w:rsidRPr="00F71CD9" w:rsidP="00F71CD9">
            <w:pPr>
              <w:pStyle w:val="List"/>
            </w:pPr>
            <w:r w:rsidRPr="00F71CD9">
              <w:t>2.4.Analyse margins and risk.</w:t>
            </w:r>
          </w:p>
          <w:p w:rsidR="00000000" w:rsidRPr="00F71CD9" w:rsidP="00F71CD9">
            <w:pPr>
              <w:pStyle w:val="List"/>
            </w:pPr>
            <w:r w:rsidRPr="00F71CD9">
              <w:t>2.5.Review future market and business objectives and performance indicators.</w:t>
            </w:r>
          </w:p>
          <w:p w:rsidR="00000000" w:rsidRPr="00F71CD9" w:rsidP="00F71CD9">
            <w:pPr>
              <w:pStyle w:val="List"/>
            </w:pPr>
            <w:r w:rsidRPr="00F71CD9">
              <w:t>2.6.Consider impact of government, taxation and financial market trends prior to setting price.</w:t>
            </w:r>
          </w:p>
          <w:p w:rsidR="00000000" w:rsidP="00F71CD9">
            <w:pPr>
              <w:pStyle w:val="List"/>
              <w:rPr>
                <w:lang w:val="en-NZ"/>
              </w:rPr>
            </w:pPr>
            <w:r w:rsidRPr="00F71CD9">
              <w:t>2.7.Set price.</w:t>
            </w:r>
          </w:p>
        </w:tc>
      </w:tr>
      <w:tr w:rsidTr="00257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1CD9">
            <w:pPr>
              <w:pStyle w:val="List"/>
              <w:rPr>
                <w:lang w:val="en-NZ"/>
              </w:rPr>
            </w:pPr>
            <w:r w:rsidRPr="00F71CD9">
              <w:t>3.</w:t>
            </w:r>
            <w:r w:rsidRPr="00F71CD9">
              <w:tab/>
              <w:t>Announce price for goods or services.</w:t>
            </w:r>
          </w:p>
        </w:tc>
        <w:tc>
          <w:tcPr>
            <w:tcW w:w="0" w:type="auto"/>
            <w:tcBorders>
              <w:top w:val="nil"/>
              <w:left w:val="nil"/>
              <w:bottom w:val="nil"/>
              <w:right w:val="nil"/>
            </w:tcBorders>
            <w:tcMar>
              <w:top w:w="0" w:type="dxa"/>
              <w:left w:w="62" w:type="dxa"/>
              <w:bottom w:w="0" w:type="dxa"/>
              <w:right w:w="62" w:type="dxa"/>
            </w:tcMar>
          </w:tcPr>
          <w:p w:rsidR="00000000" w:rsidRPr="00F71CD9" w:rsidP="00F71CD9">
            <w:pPr>
              <w:pStyle w:val="List"/>
            </w:pPr>
            <w:r w:rsidRPr="00F71CD9">
              <w:t xml:space="preserve">3.1.Assess </w:t>
            </w:r>
            <w:r w:rsidRPr="00F71CD9">
              <w:rPr>
                <w:rStyle w:val="BoldandItalics"/>
              </w:rPr>
              <w:t>mechanisms for communicating</w:t>
            </w:r>
            <w:r w:rsidRPr="00F71CD9">
              <w:t xml:space="preserve"> current and future prices.</w:t>
            </w:r>
          </w:p>
          <w:p w:rsidR="00000000" w:rsidRPr="00F71CD9" w:rsidP="00F71CD9">
            <w:pPr>
              <w:pStyle w:val="List"/>
            </w:pPr>
            <w:r w:rsidRPr="00F71CD9">
              <w:t>3.2.Consider future price trends and</w:t>
            </w:r>
            <w:r w:rsidRPr="00F71CD9">
              <w:t xml:space="preserve"> information relevant to the specific market prior to announcing new price structures.</w:t>
            </w:r>
          </w:p>
          <w:p w:rsidR="00000000" w:rsidP="00F71CD9">
            <w:pPr>
              <w:pStyle w:val="List"/>
              <w:rPr>
                <w:lang w:val="en-NZ"/>
              </w:rPr>
            </w:pPr>
            <w:r w:rsidRPr="00F71CD9">
              <w:t>3.3.Determine best alternatives to communicate and secure prices.</w:t>
            </w:r>
          </w:p>
        </w:tc>
      </w:tr>
      <w:tr w:rsidTr="00257F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1CD9">
            <w:pPr>
              <w:pStyle w:val="List"/>
              <w:rPr>
                <w:lang w:val="en-NZ"/>
              </w:rPr>
            </w:pPr>
            <w:r w:rsidRPr="00F71CD9">
              <w:t>4.</w:t>
            </w:r>
            <w:r w:rsidRPr="00F71CD9">
              <w:tab/>
              <w:t>Establish trading terms for the business.</w:t>
            </w:r>
          </w:p>
        </w:tc>
        <w:tc>
          <w:tcPr>
            <w:tcW w:w="0" w:type="auto"/>
            <w:tcBorders>
              <w:top w:val="nil"/>
              <w:left w:val="nil"/>
              <w:bottom w:val="nil"/>
              <w:right w:val="nil"/>
            </w:tcBorders>
            <w:tcMar>
              <w:top w:w="0" w:type="dxa"/>
              <w:left w:w="62" w:type="dxa"/>
              <w:bottom w:w="0" w:type="dxa"/>
              <w:right w:w="62" w:type="dxa"/>
            </w:tcMar>
          </w:tcPr>
          <w:p w:rsidR="00000000" w:rsidRPr="00F71CD9" w:rsidP="00F71CD9">
            <w:pPr>
              <w:pStyle w:val="List"/>
            </w:pPr>
            <w:r w:rsidRPr="00F71CD9">
              <w:t>4.1.Analyse profitability and parameters for shaping</w:t>
            </w:r>
            <w:r w:rsidRPr="00F71CD9">
              <w:rPr>
                <w:rStyle w:val="BoldandItalics"/>
              </w:rPr>
              <w:t xml:space="preserve"> trad</w:t>
            </w:r>
            <w:r w:rsidRPr="00F71CD9">
              <w:rPr>
                <w:rStyle w:val="BoldandItalics"/>
              </w:rPr>
              <w:t>ing terms</w:t>
            </w:r>
            <w:r w:rsidRPr="00F71CD9">
              <w:t>.</w:t>
            </w:r>
          </w:p>
          <w:p w:rsidR="00000000" w:rsidRPr="00F71CD9" w:rsidP="00F71CD9">
            <w:pPr>
              <w:pStyle w:val="List"/>
            </w:pPr>
            <w:r w:rsidRPr="00F71CD9">
              <w:t xml:space="preserve">4.2.Analyse long term forecasted impact of trading terms established with individual </w:t>
            </w:r>
            <w:r w:rsidRPr="00F71CD9">
              <w:rPr>
                <w:rStyle w:val="BoldandItalics"/>
              </w:rPr>
              <w:t>customers</w:t>
            </w:r>
            <w:r w:rsidRPr="00F71CD9">
              <w:t>.</w:t>
            </w:r>
          </w:p>
          <w:p w:rsidR="00000000" w:rsidRPr="00F71CD9" w:rsidP="00F71CD9">
            <w:pPr>
              <w:pStyle w:val="List"/>
            </w:pPr>
            <w:r w:rsidRPr="00F71CD9">
              <w:t>4.3.Confirm processes for approving trading terms.</w:t>
            </w:r>
          </w:p>
          <w:p w:rsidR="00000000" w:rsidRPr="00F71CD9" w:rsidP="00F71CD9">
            <w:pPr>
              <w:pStyle w:val="List"/>
            </w:pPr>
            <w:r w:rsidRPr="00F71CD9">
              <w:t>4.4.Establish supplier trading terms.</w:t>
            </w:r>
          </w:p>
          <w:p w:rsidR="00000000" w:rsidRPr="00F71CD9" w:rsidP="00F71CD9">
            <w:pPr>
              <w:pStyle w:val="List"/>
            </w:pPr>
            <w:r w:rsidRPr="00F71CD9">
              <w:t>4.5.Finalise business customer trading terms.</w:t>
            </w:r>
          </w:p>
          <w:p w:rsidR="00000000" w:rsidRPr="00F71CD9" w:rsidP="00F71CD9">
            <w:pPr>
              <w:pStyle w:val="List"/>
            </w:pPr>
            <w:r w:rsidRPr="00F71CD9">
              <w:t>4.6.Finalise d</w:t>
            </w:r>
            <w:r w:rsidRPr="00F71CD9">
              <w:t>irect customer trading terms.</w:t>
            </w:r>
          </w:p>
          <w:p w:rsidR="00000000" w:rsidRPr="00F71CD9" w:rsidP="00F71CD9">
            <w:pPr>
              <w:pStyle w:val="List"/>
            </w:pPr>
            <w:r w:rsidRPr="00F71CD9">
              <w:t>4.7.Approve trading terms according to business policy and procedures.</w:t>
            </w:r>
          </w:p>
        </w:tc>
      </w:tr>
    </w:tbl>
    <w:p w:rsidR="00000000" w:rsidRPr="00F71CD9" w:rsidP="00F71CD9">
      <w:pPr>
        <w:pStyle w:val="List"/>
      </w:pPr>
    </w:p>
    <w:p w:rsidR="00000000" w:rsidRPr="00F71CD9" w:rsidP="00F71CD9">
      <w:pPr>
        <w:pStyle w:val="AllowPageBreak"/>
      </w:pPr>
    </w:p>
    <w:p w:rsidR="00000000" w:rsidRPr="00F71CD9" w:rsidP="00F71CD9">
      <w:pPr>
        <w:pStyle w:val="Heading1"/>
      </w:pPr>
      <w:bookmarkStart w:id="9" w:name="O_394084"/>
      <w:bookmarkEnd w:id="9"/>
      <w:r w:rsidRPr="00F71CD9">
        <w:t>Required Skills and Knowledge</w:t>
      </w:r>
    </w:p>
    <w:tbl>
      <w:tblPr>
        <w:tblW w:w="0" w:type="auto"/>
        <w:tblLayout w:type="fixed"/>
        <w:tblCellMar>
          <w:left w:w="62" w:type="dxa"/>
          <w:right w:w="62" w:type="dxa"/>
        </w:tblCellMar>
        <w:tblLook w:val="0000"/>
      </w:tblPr>
      <w:tblGrid>
        <w:gridCol w:w="9180"/>
      </w:tblGrid>
      <w:tr w:rsidTr="00257F0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t>This section describes the essential skills and knowledge and their level, required for this unit.</w:t>
            </w:r>
          </w:p>
        </w:tc>
      </w:tr>
      <w:tr w:rsidTr="00257F0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SpecialBold"/>
              </w:rPr>
              <w:t>Required skills</w:t>
            </w:r>
          </w:p>
        </w:tc>
      </w:tr>
      <w:tr w:rsidTr="00257F0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71CD9" w:rsidP="00F71CD9">
            <w:pPr>
              <w:pStyle w:val="ListBullet"/>
            </w:pPr>
            <w:r w:rsidRPr="00F71CD9">
              <w:t>interpersonal skills to:</w:t>
            </w:r>
          </w:p>
          <w:p w:rsidR="00000000" w:rsidRPr="00F71CD9" w:rsidP="00F71CD9">
            <w:pPr>
              <w:pStyle w:val="ListBullet2"/>
            </w:pPr>
            <w:r w:rsidRPr="00F71CD9">
              <w:t>communicate pricing internally and externally through clear and direct communication</w:t>
            </w:r>
          </w:p>
          <w:p w:rsidR="00000000" w:rsidRPr="00F71CD9" w:rsidP="00F71CD9">
            <w:pPr>
              <w:pStyle w:val="ListBullet2"/>
            </w:pPr>
            <w:r w:rsidRPr="00F71CD9">
              <w:t>share information</w:t>
            </w:r>
          </w:p>
          <w:p w:rsidR="00000000" w:rsidRPr="00F71CD9" w:rsidP="00F71CD9">
            <w:pPr>
              <w:pStyle w:val="ListBullet2"/>
            </w:pPr>
            <w:r w:rsidRPr="00F71CD9">
              <w:t xml:space="preserve">use language and concepts appropriate to cultural differences </w:t>
            </w:r>
          </w:p>
          <w:p w:rsidR="00000000" w:rsidRPr="00F71CD9" w:rsidP="00F71CD9">
            <w:pPr>
              <w:pStyle w:val="ListBullet2"/>
            </w:pPr>
            <w:r w:rsidRPr="00F71CD9">
              <w:t>use and interpret non-verbal communication</w:t>
            </w:r>
          </w:p>
          <w:p w:rsidR="00000000" w:rsidRPr="00F71CD9" w:rsidP="00F71CD9">
            <w:pPr>
              <w:pStyle w:val="ListBullet"/>
            </w:pPr>
            <w:r w:rsidRPr="00F71CD9">
              <w:t>negotiation skills to establish supplier trading terms</w:t>
            </w:r>
          </w:p>
          <w:p w:rsidR="00000000" w:rsidRPr="00F71CD9" w:rsidP="00F71CD9">
            <w:pPr>
              <w:pStyle w:val="ListBullet"/>
            </w:pPr>
            <w:r w:rsidRPr="00F71CD9">
              <w:t>literacy skills to:</w:t>
            </w:r>
          </w:p>
          <w:p w:rsidR="00000000" w:rsidRPr="00F71CD9" w:rsidP="00F71CD9">
            <w:pPr>
              <w:pStyle w:val="ListBullet2"/>
            </w:pPr>
            <w:r w:rsidRPr="00F71CD9">
              <w:t>interpret business policy and procedures</w:t>
            </w:r>
          </w:p>
          <w:p w:rsidR="00000000" w:rsidRPr="00F71CD9" w:rsidP="00F71CD9">
            <w:pPr>
              <w:pStyle w:val="ListBullet2"/>
            </w:pPr>
            <w:r w:rsidRPr="00F71CD9">
              <w:t>organise and analyse information from written and electronic sources</w:t>
            </w:r>
          </w:p>
          <w:p w:rsidR="00000000" w:rsidRPr="00F71CD9" w:rsidP="00F71CD9">
            <w:pPr>
              <w:pStyle w:val="ListBullet2"/>
            </w:pPr>
            <w:r w:rsidRPr="00F71CD9">
              <w:t>generate reports</w:t>
            </w:r>
          </w:p>
          <w:p w:rsidR="00000000" w:rsidRPr="00F71CD9" w:rsidP="00F71CD9">
            <w:pPr>
              <w:pStyle w:val="ListBullet"/>
            </w:pPr>
            <w:r w:rsidRPr="00F71CD9">
              <w:t>numeracy skills to:</w:t>
            </w:r>
          </w:p>
          <w:p w:rsidR="00000000" w:rsidRPr="00F71CD9" w:rsidP="00F71CD9">
            <w:pPr>
              <w:pStyle w:val="ListBullet2"/>
            </w:pPr>
            <w:r w:rsidRPr="00F71CD9">
              <w:t>analyse numerical and mathemati</w:t>
            </w:r>
            <w:r w:rsidRPr="00F71CD9">
              <w:t>cal information on pricing and market growth</w:t>
            </w:r>
          </w:p>
          <w:p w:rsidR="00000000" w:rsidRPr="00F71CD9" w:rsidP="00F71CD9">
            <w:pPr>
              <w:pStyle w:val="ListBullet2"/>
            </w:pPr>
            <w:r w:rsidRPr="00F71CD9">
              <w:t>establish prices for products and services and maintain margins</w:t>
            </w:r>
          </w:p>
          <w:p w:rsidR="00000000" w:rsidP="00F71CD9">
            <w:pPr>
              <w:pStyle w:val="ListBullet2"/>
              <w:rPr>
                <w:lang w:val="en-NZ"/>
              </w:rPr>
            </w:pPr>
            <w:r w:rsidRPr="00F71CD9">
              <w:t>response to competitor activities</w:t>
            </w:r>
          </w:p>
        </w:tc>
      </w:tr>
      <w:tr w:rsidTr="00257F0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SpecialBold"/>
              </w:rPr>
              <w:t>Required knowledge</w:t>
            </w:r>
          </w:p>
        </w:tc>
      </w:tr>
      <w:tr w:rsidTr="00257F0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71CD9" w:rsidP="00F71CD9">
            <w:pPr>
              <w:pStyle w:val="ListBullet"/>
            </w:pPr>
            <w:r w:rsidRPr="00F71CD9">
              <w:t>business policy and procedures in regard to:</w:t>
            </w:r>
          </w:p>
          <w:p w:rsidR="00000000" w:rsidRPr="00F71CD9" w:rsidP="00F71CD9">
            <w:pPr>
              <w:pStyle w:val="ListBullet2"/>
            </w:pPr>
            <w:r w:rsidRPr="00F71CD9">
              <w:t>job role and responsibilities</w:t>
            </w:r>
          </w:p>
          <w:p w:rsidR="00000000" w:rsidRPr="00F71CD9" w:rsidP="00F71CD9">
            <w:pPr>
              <w:pStyle w:val="ListBullet2"/>
            </w:pPr>
            <w:r w:rsidRPr="00F71CD9">
              <w:t xml:space="preserve">seeking approval for effective trading terms </w:t>
            </w:r>
          </w:p>
          <w:p w:rsidR="00000000" w:rsidRPr="00F71CD9" w:rsidP="00F71CD9">
            <w:pPr>
              <w:pStyle w:val="ListBullet2"/>
            </w:pPr>
            <w:r w:rsidRPr="00F71CD9">
              <w:t xml:space="preserve">finalising trading terms and setting prices </w:t>
            </w:r>
          </w:p>
          <w:p w:rsidR="00000000" w:rsidRPr="00F71CD9" w:rsidP="00F71CD9">
            <w:pPr>
              <w:pStyle w:val="ListBullet2"/>
            </w:pPr>
            <w:r w:rsidRPr="00F71CD9">
              <w:t>communicating prices</w:t>
            </w:r>
          </w:p>
          <w:p w:rsidR="00000000" w:rsidRPr="00F71CD9" w:rsidP="00F71CD9">
            <w:pPr>
              <w:pStyle w:val="ListBullet"/>
            </w:pPr>
            <w:r w:rsidRPr="00F71CD9">
              <w:t>factors affecting supply and demand for a range of products and services including:</w:t>
            </w:r>
          </w:p>
          <w:p w:rsidR="00000000" w:rsidRPr="00F71CD9" w:rsidP="00F71CD9">
            <w:pPr>
              <w:pStyle w:val="ListBullet2"/>
            </w:pPr>
            <w:r w:rsidRPr="00F71CD9">
              <w:t>impact of taxation and other regulatory controls affecting a market</w:t>
            </w:r>
          </w:p>
          <w:p w:rsidR="00000000" w:rsidRPr="00F71CD9" w:rsidP="00F71CD9">
            <w:pPr>
              <w:pStyle w:val="ListBullet2"/>
            </w:pPr>
            <w:r w:rsidRPr="00F71CD9">
              <w:t>price trends</w:t>
            </w:r>
          </w:p>
          <w:p w:rsidR="00000000" w:rsidRPr="00F71CD9" w:rsidP="00F71CD9">
            <w:pPr>
              <w:pStyle w:val="ListBullet2"/>
            </w:pPr>
            <w:r w:rsidRPr="00F71CD9">
              <w:t>overall supply chain management issues and trends</w:t>
            </w:r>
          </w:p>
          <w:p w:rsidR="00000000" w:rsidRPr="00F71CD9" w:rsidP="00F71CD9">
            <w:pPr>
              <w:pStyle w:val="ListBullet2"/>
            </w:pPr>
            <w:r w:rsidRPr="00F71CD9">
              <w:t>information on prices and market growth</w:t>
            </w:r>
          </w:p>
          <w:p w:rsidR="00000000" w:rsidRPr="00F71CD9" w:rsidP="00F71CD9">
            <w:pPr>
              <w:pStyle w:val="ListBullet"/>
            </w:pPr>
            <w:r w:rsidRPr="00F71CD9">
              <w:t>sourcing historical data</w:t>
            </w:r>
          </w:p>
          <w:p w:rsidR="00000000" w:rsidRPr="00F71CD9" w:rsidP="00F71CD9">
            <w:pPr>
              <w:pStyle w:val="ListBullet"/>
            </w:pPr>
            <w:r w:rsidRPr="00F71CD9">
              <w:t>prioritising work schedule</w:t>
            </w:r>
          </w:p>
          <w:p w:rsidR="00000000" w:rsidRPr="00F71CD9" w:rsidP="00F71CD9">
            <w:pPr>
              <w:pStyle w:val="ListBullet"/>
            </w:pPr>
            <w:r w:rsidRPr="00F71CD9">
              <w:t>information sources on product a</w:t>
            </w:r>
            <w:r w:rsidRPr="00F71CD9">
              <w:t>nd supply arrangements for customers</w:t>
            </w:r>
          </w:p>
          <w:p w:rsidR="00000000" w:rsidRPr="00F71CD9" w:rsidP="00F71CD9">
            <w:pPr>
              <w:pStyle w:val="ListBullet"/>
            </w:pPr>
            <w:r w:rsidRPr="00F71CD9">
              <w:t>relevant legislation relating to trade</w:t>
            </w:r>
          </w:p>
        </w:tc>
      </w:tr>
    </w:tbl>
    <w:p w:rsidR="00000000" w:rsidRPr="00F71CD9" w:rsidP="00F71CD9">
      <w:pPr>
        <w:pStyle w:val="BodyText"/>
      </w:pPr>
    </w:p>
    <w:p w:rsidR="00000000" w:rsidRPr="00F71CD9" w:rsidP="00F71CD9">
      <w:pPr>
        <w:pStyle w:val="AllowPageBreak"/>
      </w:pPr>
    </w:p>
    <w:p w:rsidR="00000000" w:rsidRPr="00F71CD9" w:rsidP="00F71CD9">
      <w:pPr>
        <w:pStyle w:val="Heading1"/>
      </w:pPr>
      <w:bookmarkStart w:id="10" w:name="O_394090"/>
      <w:bookmarkEnd w:id="10"/>
      <w:r w:rsidRPr="00F71CD9">
        <w:t>Evidence Guide</w:t>
      </w:r>
    </w:p>
    <w:tbl>
      <w:tblPr>
        <w:tblW w:w="0" w:type="auto"/>
        <w:tblLayout w:type="fixed"/>
        <w:tblCellMar>
          <w:left w:w="62" w:type="dxa"/>
          <w:right w:w="62" w:type="dxa"/>
        </w:tblCellMar>
        <w:tblLook w:val="0000"/>
      </w:tblPr>
      <w:tblGrid>
        <w:gridCol w:w="3330"/>
        <w:gridCol w:w="5850"/>
      </w:tblGrid>
      <w:tr w:rsidTr="00257F0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t xml:space="preserve">The evidence guide provides advice on assessment and must be read in conjunction with the performance criteria, required skills and knowledge, </w:t>
            </w:r>
            <w:r w:rsidRPr="00F71CD9">
              <w:t>the range statement and the Assessment Guidelines for this Training Package.</w:t>
            </w:r>
          </w:p>
        </w:tc>
      </w:tr>
      <w:tr w:rsidTr="00257F0B">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SpecialBold"/>
              </w:rPr>
              <w:t>Critical aspects for assessment and evidence required to demonstrate competency in this unit</w:t>
            </w:r>
          </w:p>
        </w:tc>
        <w:tc>
          <w:tcPr>
            <w:tcW w:w="5850" w:type="dxa"/>
            <w:tcBorders>
              <w:top w:val="nil"/>
              <w:left w:val="nil"/>
              <w:bottom w:val="nil"/>
              <w:right w:val="nil"/>
            </w:tcBorders>
            <w:tcMar>
              <w:top w:w="0" w:type="dxa"/>
              <w:left w:w="62" w:type="dxa"/>
              <w:bottom w:w="0" w:type="dxa"/>
              <w:right w:w="62" w:type="dxa"/>
            </w:tcMar>
          </w:tcPr>
          <w:p w:rsidR="00000000" w:rsidRPr="00F71CD9" w:rsidP="00F71CD9">
            <w:pPr>
              <w:pStyle w:val="BodyText"/>
            </w:pPr>
            <w:r w:rsidRPr="00F71CD9">
              <w:t>Evidence of the following is essential:</w:t>
            </w:r>
          </w:p>
          <w:p w:rsidR="00000000" w:rsidRPr="00F71CD9" w:rsidP="00F71CD9">
            <w:pPr>
              <w:pStyle w:val="ListBullet"/>
            </w:pPr>
            <w:r w:rsidRPr="00F71CD9">
              <w:t xml:space="preserve">establishes trading terms to meet business </w:t>
            </w:r>
            <w:r w:rsidRPr="00F71CD9">
              <w:t>outcomes</w:t>
            </w:r>
          </w:p>
          <w:p w:rsidR="00000000" w:rsidRPr="00F71CD9" w:rsidP="00F71CD9">
            <w:pPr>
              <w:pStyle w:val="ListBullet"/>
            </w:pPr>
            <w:r w:rsidRPr="00F71CD9">
              <w:t>maintains business relationships and profit margins over time</w:t>
            </w:r>
          </w:p>
          <w:p w:rsidR="00000000" w:rsidRPr="00F71CD9" w:rsidP="00F71CD9">
            <w:pPr>
              <w:pStyle w:val="ListBullet"/>
            </w:pPr>
            <w:r w:rsidRPr="00F71CD9">
              <w:t>communicates prices in the most effective and efficient manner</w:t>
            </w:r>
          </w:p>
          <w:p w:rsidR="00000000" w:rsidRPr="00F71CD9" w:rsidP="00F71CD9">
            <w:pPr>
              <w:pStyle w:val="ListBullet"/>
            </w:pPr>
            <w:r w:rsidRPr="00F71CD9">
              <w:t>identifies and responds to impact of forecasts and research on prices</w:t>
            </w:r>
          </w:p>
          <w:p w:rsidR="00000000" w:rsidRPr="00F71CD9" w:rsidP="00F71CD9">
            <w:pPr>
              <w:pStyle w:val="ListBullet"/>
            </w:pPr>
            <w:r w:rsidRPr="00F71CD9">
              <w:t>ability to anticipate and respond to competitor activities and pricing policies</w:t>
            </w:r>
          </w:p>
          <w:p w:rsidR="00000000" w:rsidRPr="00F71CD9" w:rsidP="00F71CD9">
            <w:pPr>
              <w:pStyle w:val="ListBullet"/>
            </w:pPr>
            <w:r w:rsidRPr="00F71CD9">
              <w:t>ability to manage prices for a range of products or services within a customer, geographic or market area (e.g. trading terms, communication to customers and businesses, risk a</w:t>
            </w:r>
            <w:r w:rsidRPr="00F71CD9">
              <w:t>nalysis, margin identification)</w:t>
            </w:r>
          </w:p>
          <w:p w:rsidR="00000000" w:rsidP="00F71CD9">
            <w:pPr>
              <w:pStyle w:val="ListBullet"/>
              <w:rPr>
                <w:lang w:val="en-NZ"/>
              </w:rPr>
            </w:pPr>
            <w:r w:rsidRPr="00F71CD9">
              <w:t>maintains sustainable business targets in consideration of margins, market share, customer relationships and trading terms.</w:t>
            </w:r>
          </w:p>
        </w:tc>
      </w:tr>
      <w:tr w:rsidTr="00257F0B">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SpecialBold"/>
              </w:rPr>
              <w:t>Context of and specific resources for assessment</w:t>
            </w:r>
          </w:p>
        </w:tc>
        <w:tc>
          <w:tcPr>
            <w:tcW w:w="5850" w:type="dxa"/>
            <w:tcBorders>
              <w:top w:val="nil"/>
              <w:left w:val="nil"/>
              <w:bottom w:val="nil"/>
              <w:right w:val="nil"/>
            </w:tcBorders>
            <w:tcMar>
              <w:top w:w="0" w:type="dxa"/>
              <w:left w:w="62" w:type="dxa"/>
              <w:bottom w:w="0" w:type="dxa"/>
              <w:right w:w="62" w:type="dxa"/>
            </w:tcMar>
          </w:tcPr>
          <w:p w:rsidR="00000000" w:rsidRPr="00F71CD9" w:rsidP="00F71CD9">
            <w:pPr>
              <w:pStyle w:val="BodyText"/>
            </w:pPr>
            <w:r w:rsidRPr="00F71CD9">
              <w:t>Assessment must ensure access to:</w:t>
            </w:r>
          </w:p>
          <w:p w:rsidR="00000000" w:rsidRPr="00F71CD9" w:rsidP="00F71CD9">
            <w:pPr>
              <w:pStyle w:val="ListBullet"/>
            </w:pPr>
            <w:r w:rsidRPr="00F71CD9">
              <w:t>a real or simul</w:t>
            </w:r>
            <w:r w:rsidRPr="00F71CD9">
              <w:t>ated work environment</w:t>
            </w:r>
          </w:p>
          <w:p w:rsidR="00000000" w:rsidRPr="00F71CD9" w:rsidP="00F71CD9">
            <w:pPr>
              <w:pStyle w:val="ListBullet"/>
            </w:pPr>
            <w:r w:rsidRPr="00F71CD9">
              <w:t>business or sample policy and procedures in regard to price management</w:t>
            </w:r>
          </w:p>
          <w:p w:rsidR="00000000" w:rsidRPr="00F71CD9" w:rsidP="00F71CD9">
            <w:pPr>
              <w:pStyle w:val="ListBullet"/>
            </w:pPr>
            <w:r w:rsidRPr="00F71CD9">
              <w:t>an accounting system</w:t>
            </w:r>
          </w:p>
          <w:p w:rsidR="00000000" w:rsidRPr="00F71CD9" w:rsidP="00F71CD9">
            <w:pPr>
              <w:pStyle w:val="ListBullet"/>
            </w:pPr>
            <w:r w:rsidRPr="00F71CD9">
              <w:t>budgetary information</w:t>
            </w:r>
          </w:p>
          <w:p w:rsidR="00000000" w:rsidRPr="00F71CD9" w:rsidP="00F71CD9">
            <w:pPr>
              <w:pStyle w:val="ListBullet"/>
            </w:pPr>
            <w:r w:rsidRPr="00F71CD9">
              <w:t>relevant documentation, such as:</w:t>
            </w:r>
          </w:p>
          <w:p w:rsidR="00000000" w:rsidRPr="00F71CD9" w:rsidP="00F71CD9">
            <w:pPr>
              <w:pStyle w:val="ListBullet2"/>
            </w:pPr>
            <w:r w:rsidRPr="00F71CD9">
              <w:t>financial and market reports</w:t>
            </w:r>
          </w:p>
          <w:p w:rsidR="00000000" w:rsidRPr="00F71CD9" w:rsidP="00F71CD9">
            <w:pPr>
              <w:pStyle w:val="ListBullet2"/>
            </w:pPr>
            <w:r w:rsidRPr="00F71CD9">
              <w:t>business policy and procedures manuals</w:t>
            </w:r>
          </w:p>
          <w:p w:rsidR="00000000" w:rsidP="00F71CD9">
            <w:pPr>
              <w:pStyle w:val="ListBullet"/>
              <w:rPr>
                <w:lang w:val="en-NZ"/>
              </w:rPr>
            </w:pPr>
            <w:r w:rsidRPr="00F71CD9">
              <w:t>a variable market.</w:t>
            </w:r>
          </w:p>
        </w:tc>
      </w:tr>
      <w:tr w:rsidTr="00257F0B">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SpecialBold"/>
              </w:rPr>
              <w:t>Methods of assessment</w:t>
            </w:r>
          </w:p>
        </w:tc>
        <w:tc>
          <w:tcPr>
            <w:tcW w:w="5850" w:type="dxa"/>
            <w:tcBorders>
              <w:top w:val="nil"/>
              <w:left w:val="nil"/>
              <w:bottom w:val="nil"/>
              <w:right w:val="nil"/>
            </w:tcBorders>
            <w:tcMar>
              <w:top w:w="0" w:type="dxa"/>
              <w:left w:w="62" w:type="dxa"/>
              <w:bottom w:w="0" w:type="dxa"/>
              <w:right w:w="62" w:type="dxa"/>
            </w:tcMar>
          </w:tcPr>
          <w:p w:rsidR="00000000" w:rsidRPr="00F71CD9" w:rsidP="00F71CD9">
            <w:pPr>
              <w:pStyle w:val="BodyText"/>
            </w:pPr>
            <w:r w:rsidRPr="00F71CD9">
              <w:t xml:space="preserve">A range of assessment methods should be used to assess practical skills and knowledge. The following examples are appropriate for this unit: </w:t>
            </w:r>
          </w:p>
          <w:p w:rsidR="00000000" w:rsidRPr="00F71CD9" w:rsidP="00F71CD9">
            <w:pPr>
              <w:pStyle w:val="ListBullet"/>
            </w:pPr>
            <w:r w:rsidRPr="00F71CD9">
              <w:t>observation of performance in the workplace</w:t>
            </w:r>
          </w:p>
          <w:p w:rsidR="00000000" w:rsidRPr="00F71CD9" w:rsidP="00F71CD9">
            <w:pPr>
              <w:pStyle w:val="ListBullet"/>
            </w:pPr>
            <w:r w:rsidRPr="00F71CD9">
              <w:t>third-party reports from a supervisor</w:t>
            </w:r>
          </w:p>
          <w:p w:rsidR="00000000" w:rsidRPr="00F71CD9" w:rsidP="00F71CD9">
            <w:pPr>
              <w:pStyle w:val="ListBullet"/>
            </w:pPr>
            <w:r w:rsidRPr="00F71CD9">
              <w:t>a case study</w:t>
            </w:r>
          </w:p>
          <w:p w:rsidR="00000000" w:rsidP="00F71CD9">
            <w:pPr>
              <w:pStyle w:val="ListBullet"/>
              <w:rPr>
                <w:lang w:val="en-NZ"/>
              </w:rPr>
            </w:pPr>
            <w:r w:rsidRPr="00F71CD9">
              <w:t>written or verbal questioning to assess knowledge and understanding.</w:t>
            </w:r>
          </w:p>
        </w:tc>
      </w:tr>
      <w:tr w:rsidTr="00257F0B">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SpecialBold"/>
              </w:rPr>
              <w:t>Guidance information for assessment</w:t>
            </w:r>
          </w:p>
        </w:tc>
        <w:tc>
          <w:tcPr>
            <w:tcW w:w="5850" w:type="dxa"/>
            <w:tcBorders>
              <w:top w:val="nil"/>
              <w:left w:val="nil"/>
              <w:bottom w:val="nil"/>
              <w:right w:val="nil"/>
            </w:tcBorders>
            <w:tcMar>
              <w:top w:w="0" w:type="dxa"/>
              <w:left w:w="62" w:type="dxa"/>
              <w:bottom w:w="0" w:type="dxa"/>
              <w:right w:w="62" w:type="dxa"/>
            </w:tcMar>
          </w:tcPr>
          <w:p w:rsidR="00000000" w:rsidRPr="00F71CD9" w:rsidP="00F71CD9">
            <w:pPr>
              <w:pStyle w:val="BodyText"/>
            </w:pPr>
            <w:r w:rsidRPr="00F71CD9">
              <w:t>Holistic assessment with other units relevant to the industry sector, workplace and job role is rec</w:t>
            </w:r>
            <w:r w:rsidRPr="00F71CD9">
              <w:t>ommended.</w:t>
            </w:r>
          </w:p>
        </w:tc>
      </w:tr>
    </w:tbl>
    <w:p w:rsidR="00000000" w:rsidRPr="00F71CD9" w:rsidP="00F71CD9">
      <w:pPr>
        <w:pStyle w:val="BodyText"/>
      </w:pPr>
    </w:p>
    <w:p w:rsidR="00000000" w:rsidRPr="00F71CD9" w:rsidP="00F71CD9">
      <w:pPr>
        <w:pStyle w:val="AllowPageBreak"/>
      </w:pPr>
    </w:p>
    <w:p w:rsidR="00000000" w:rsidRPr="00F71CD9" w:rsidP="00F71CD9">
      <w:pPr>
        <w:pStyle w:val="Heading1"/>
      </w:pPr>
      <w:bookmarkStart w:id="11" w:name="O_394085"/>
      <w:bookmarkEnd w:id="11"/>
      <w:r w:rsidRPr="00F71CD9">
        <w:t>Range Statement</w:t>
      </w:r>
    </w:p>
    <w:tbl>
      <w:tblPr>
        <w:tblW w:w="0" w:type="auto"/>
        <w:tblLayout w:type="fixed"/>
        <w:tblCellMar>
          <w:left w:w="62" w:type="dxa"/>
          <w:right w:w="62" w:type="dxa"/>
        </w:tblCellMar>
        <w:tblLook w:val="0000"/>
      </w:tblPr>
      <w:tblGrid>
        <w:gridCol w:w="3960"/>
        <w:gridCol w:w="5220"/>
      </w:tblGrid>
      <w:tr w:rsidTr="00257F0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t xml:space="preserve">The range statement relates to the unit of competency as a whole. It allows for different work environments and situations that may affect performance. </w:t>
            </w:r>
            <w:r w:rsidRPr="00F71CD9">
              <w:rPr>
                <w:rStyle w:val="BoldandItalics"/>
              </w:rPr>
              <w:t>Bold italicised</w:t>
            </w:r>
            <w:r w:rsidRPr="00F71CD9">
              <w:t xml:space="preserve"> wording in the performance criteria is deta</w:t>
            </w:r>
            <w:r w:rsidRPr="00F71CD9">
              <w:t>iled below.</w:t>
            </w:r>
          </w:p>
        </w:tc>
      </w:tr>
      <w:tr w:rsidTr="00257F0B">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BoldandItalics"/>
              </w:rPr>
              <w:t>Market research and forecasts</w:t>
            </w:r>
            <w:r w:rsidRPr="00F71CD9">
              <w:t xml:space="preserve"> may encompass:</w:t>
            </w:r>
          </w:p>
        </w:tc>
        <w:tc>
          <w:tcPr>
            <w:tcW w:w="5220" w:type="dxa"/>
            <w:tcBorders>
              <w:top w:val="nil"/>
              <w:left w:val="nil"/>
              <w:bottom w:val="nil"/>
              <w:right w:val="nil"/>
            </w:tcBorders>
            <w:tcMar>
              <w:top w:w="0" w:type="dxa"/>
              <w:left w:w="62" w:type="dxa"/>
              <w:bottom w:w="0" w:type="dxa"/>
              <w:right w:w="62" w:type="dxa"/>
            </w:tcMar>
          </w:tcPr>
          <w:p w:rsidR="00000000" w:rsidRPr="00F71CD9" w:rsidP="00F71CD9">
            <w:pPr>
              <w:pStyle w:val="ListBullet"/>
            </w:pPr>
            <w:r w:rsidRPr="00F71CD9">
              <w:t>sales</w:t>
            </w:r>
          </w:p>
          <w:p w:rsidR="00000000" w:rsidRPr="00F71CD9" w:rsidP="00F71CD9">
            <w:pPr>
              <w:pStyle w:val="ListBullet"/>
            </w:pPr>
            <w:r w:rsidRPr="00F71CD9">
              <w:t>cash flow</w:t>
            </w:r>
          </w:p>
          <w:p w:rsidR="00000000" w:rsidRPr="00F71CD9" w:rsidP="00F71CD9">
            <w:pPr>
              <w:pStyle w:val="ListBullet"/>
            </w:pPr>
            <w:r w:rsidRPr="00F71CD9">
              <w:t>net profit</w:t>
            </w:r>
          </w:p>
          <w:p w:rsidR="00000000" w:rsidRPr="00F71CD9" w:rsidP="00F71CD9">
            <w:pPr>
              <w:pStyle w:val="ListBullet"/>
            </w:pPr>
            <w:r w:rsidRPr="00F71CD9">
              <w:t>payroll</w:t>
            </w:r>
          </w:p>
          <w:p w:rsidR="00000000" w:rsidRPr="00F71CD9" w:rsidP="00F71CD9">
            <w:pPr>
              <w:pStyle w:val="ListBullet"/>
            </w:pPr>
            <w:r w:rsidRPr="00F71CD9">
              <w:t>staff expenditure</w:t>
            </w:r>
          </w:p>
          <w:p w:rsidR="00000000" w:rsidRPr="00F71CD9" w:rsidP="00F71CD9">
            <w:pPr>
              <w:pStyle w:val="ListBullet"/>
            </w:pPr>
            <w:r w:rsidRPr="00F71CD9">
              <w:t>capital</w:t>
            </w:r>
          </w:p>
          <w:p w:rsidR="00000000" w:rsidRPr="00F71CD9" w:rsidP="00F71CD9">
            <w:pPr>
              <w:pStyle w:val="ListBullet"/>
            </w:pPr>
            <w:r w:rsidRPr="00F71CD9">
              <w:t>maintenance costs</w:t>
            </w:r>
          </w:p>
          <w:p w:rsidR="00000000" w:rsidP="00F71CD9">
            <w:pPr>
              <w:pStyle w:val="ListBullet"/>
              <w:rPr>
                <w:lang w:val="en-NZ"/>
              </w:rPr>
            </w:pPr>
            <w:r w:rsidRPr="00F71CD9">
              <w:t>market trends.</w:t>
            </w:r>
          </w:p>
        </w:tc>
      </w:tr>
      <w:tr w:rsidTr="00257F0B">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t xml:space="preserve">Factors influencing </w:t>
            </w:r>
            <w:r w:rsidRPr="00F71CD9">
              <w:rPr>
                <w:rStyle w:val="BoldandItalics"/>
              </w:rPr>
              <w:t>prices and profit margins</w:t>
            </w:r>
            <w:r w:rsidRPr="00F71CD9">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F71CD9" w:rsidP="00F71CD9">
            <w:pPr>
              <w:pStyle w:val="ListBullet"/>
            </w:pPr>
            <w:r w:rsidRPr="00F71CD9">
              <w:t>profit margin</w:t>
            </w:r>
          </w:p>
          <w:p w:rsidR="00000000" w:rsidRPr="00F71CD9" w:rsidP="00F71CD9">
            <w:pPr>
              <w:pStyle w:val="ListBullet"/>
            </w:pPr>
            <w:r w:rsidRPr="00F71CD9">
              <w:t>volume of sales</w:t>
            </w:r>
          </w:p>
          <w:p w:rsidR="00000000" w:rsidRPr="00F71CD9" w:rsidP="00F71CD9">
            <w:pPr>
              <w:pStyle w:val="ListBullet"/>
            </w:pPr>
            <w:r w:rsidRPr="00F71CD9">
              <w:t>market share</w:t>
            </w:r>
          </w:p>
          <w:p w:rsidR="00000000" w:rsidRPr="00F71CD9" w:rsidP="00F71CD9">
            <w:pPr>
              <w:pStyle w:val="ListBullet"/>
            </w:pPr>
            <w:r w:rsidRPr="00F71CD9">
              <w:t>competitor activities</w:t>
            </w:r>
          </w:p>
          <w:p w:rsidR="00000000" w:rsidRPr="00F71CD9" w:rsidP="00F71CD9">
            <w:pPr>
              <w:pStyle w:val="ListBullet"/>
            </w:pPr>
            <w:r w:rsidRPr="00F71CD9">
              <w:t>quality</w:t>
            </w:r>
          </w:p>
          <w:p w:rsidR="00000000" w:rsidRPr="00F71CD9" w:rsidP="00F71CD9">
            <w:pPr>
              <w:pStyle w:val="ListBullet"/>
            </w:pPr>
            <w:r w:rsidRPr="00F71CD9">
              <w:t>presentation or merchandising of the product</w:t>
            </w:r>
          </w:p>
          <w:p w:rsidR="00000000" w:rsidRPr="00F71CD9" w:rsidP="00F71CD9">
            <w:pPr>
              <w:pStyle w:val="ListBullet"/>
            </w:pPr>
            <w:r w:rsidRPr="00F71CD9">
              <w:t>associated sales</w:t>
            </w:r>
          </w:p>
          <w:p w:rsidR="00000000" w:rsidRPr="00F71CD9" w:rsidP="00F71CD9">
            <w:pPr>
              <w:pStyle w:val="ListBullet"/>
            </w:pPr>
            <w:r w:rsidRPr="00F71CD9">
              <w:t>associated promotions</w:t>
            </w:r>
          </w:p>
          <w:p w:rsidR="00000000" w:rsidP="00F71CD9">
            <w:pPr>
              <w:pStyle w:val="ListBullet"/>
              <w:rPr>
                <w:lang w:val="en-NZ"/>
              </w:rPr>
            </w:pPr>
            <w:r w:rsidRPr="00F71CD9">
              <w:t>promotional tie-ins or co-location.</w:t>
            </w:r>
          </w:p>
        </w:tc>
      </w:tr>
      <w:tr w:rsidTr="00257F0B">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BoldandItalics"/>
              </w:rPr>
              <w:t>Business policy and procedures</w:t>
            </w:r>
            <w:r w:rsidRPr="00F71CD9">
              <w:t xml:space="preserve"> may relate to:</w:t>
            </w:r>
          </w:p>
        </w:tc>
        <w:tc>
          <w:tcPr>
            <w:tcW w:w="5220" w:type="dxa"/>
            <w:tcBorders>
              <w:top w:val="nil"/>
              <w:left w:val="nil"/>
              <w:bottom w:val="nil"/>
              <w:right w:val="nil"/>
            </w:tcBorders>
            <w:tcMar>
              <w:top w:w="0" w:type="dxa"/>
              <w:left w:w="62" w:type="dxa"/>
              <w:bottom w:w="0" w:type="dxa"/>
              <w:right w:w="62" w:type="dxa"/>
            </w:tcMar>
          </w:tcPr>
          <w:p w:rsidR="00000000" w:rsidRPr="00F71CD9" w:rsidP="00F71CD9">
            <w:pPr>
              <w:pStyle w:val="ListBullet"/>
            </w:pPr>
            <w:r w:rsidRPr="00F71CD9">
              <w:t>sale of goods and services</w:t>
            </w:r>
          </w:p>
          <w:p w:rsidR="00000000" w:rsidRPr="00F71CD9" w:rsidP="00F71CD9">
            <w:pPr>
              <w:pStyle w:val="ListBullet"/>
            </w:pPr>
            <w:r w:rsidRPr="00F71CD9">
              <w:t>pricing of merchan</w:t>
            </w:r>
            <w:r w:rsidRPr="00F71CD9">
              <w:t>dise</w:t>
            </w:r>
          </w:p>
          <w:p w:rsidR="00000000" w:rsidRPr="00F71CD9" w:rsidP="00F71CD9">
            <w:pPr>
              <w:pStyle w:val="ListBullet"/>
            </w:pPr>
            <w:r w:rsidRPr="00F71CD9">
              <w:t>communicating with customers and suppliers</w:t>
            </w:r>
          </w:p>
          <w:p w:rsidR="00000000" w:rsidP="00F71CD9">
            <w:pPr>
              <w:pStyle w:val="ListBullet"/>
              <w:rPr>
                <w:lang w:val="en-NZ"/>
              </w:rPr>
            </w:pPr>
            <w:r w:rsidRPr="00F71CD9">
              <w:t>setting trading terms.</w:t>
            </w:r>
          </w:p>
        </w:tc>
      </w:tr>
      <w:tr w:rsidTr="00257F0B">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BoldandItalics"/>
              </w:rPr>
              <w:t>Mechanisms for communicating</w:t>
            </w:r>
            <w:r w:rsidRPr="00F71CD9">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F71CD9" w:rsidP="00F71CD9">
            <w:pPr>
              <w:pStyle w:val="ListBullet"/>
            </w:pPr>
            <w:r w:rsidRPr="00F71CD9">
              <w:t>manual or electronic catalogues</w:t>
            </w:r>
          </w:p>
          <w:p w:rsidR="00000000" w:rsidRPr="00F71CD9" w:rsidP="00F71CD9">
            <w:pPr>
              <w:pStyle w:val="ListBullet"/>
            </w:pPr>
            <w:r w:rsidRPr="00F71CD9">
              <w:t>public notification</w:t>
            </w:r>
          </w:p>
          <w:p w:rsidR="00000000" w:rsidRPr="00F71CD9" w:rsidP="00F71CD9">
            <w:pPr>
              <w:pStyle w:val="ListBullet"/>
            </w:pPr>
            <w:r w:rsidRPr="00F71CD9">
              <w:t>print and visual media</w:t>
            </w:r>
          </w:p>
          <w:p w:rsidR="00000000" w:rsidRPr="00F71CD9" w:rsidP="00F71CD9">
            <w:pPr>
              <w:pStyle w:val="ListBullet"/>
            </w:pPr>
            <w:r w:rsidRPr="00F71CD9">
              <w:t>electronic media and means</w:t>
            </w:r>
          </w:p>
          <w:p w:rsidR="00000000" w:rsidRPr="00F71CD9" w:rsidP="00F71CD9">
            <w:pPr>
              <w:pStyle w:val="ListBullet"/>
            </w:pPr>
            <w:r w:rsidRPr="00F71CD9">
              <w:t>verbal</w:t>
            </w:r>
          </w:p>
          <w:p w:rsidR="00000000" w:rsidRPr="00F71CD9" w:rsidP="00F71CD9">
            <w:pPr>
              <w:pStyle w:val="ListBullet"/>
            </w:pPr>
            <w:r w:rsidRPr="00F71CD9">
              <w:t>annual reports</w:t>
            </w:r>
          </w:p>
          <w:p w:rsidR="00000000" w:rsidRPr="00F71CD9" w:rsidP="00F71CD9">
            <w:pPr>
              <w:pStyle w:val="ListBullet"/>
            </w:pPr>
            <w:r w:rsidRPr="00F71CD9">
              <w:t>internal or external price reports</w:t>
            </w:r>
          </w:p>
          <w:p w:rsidR="00000000" w:rsidP="00F71CD9">
            <w:pPr>
              <w:pStyle w:val="ListBullet"/>
              <w:rPr>
                <w:lang w:val="en-NZ"/>
              </w:rPr>
            </w:pPr>
            <w:r w:rsidRPr="00F71CD9">
              <w:t>seasonal reports.</w:t>
            </w:r>
          </w:p>
        </w:tc>
      </w:tr>
      <w:tr w:rsidTr="00257F0B">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BoldandItalics"/>
              </w:rPr>
              <w:t>Trading terms</w:t>
            </w:r>
            <w:r w:rsidRPr="00F71CD9">
              <w:t xml:space="preserve"> may relate to:</w:t>
            </w:r>
          </w:p>
        </w:tc>
        <w:tc>
          <w:tcPr>
            <w:tcW w:w="5220" w:type="dxa"/>
            <w:tcBorders>
              <w:top w:val="nil"/>
              <w:left w:val="nil"/>
              <w:bottom w:val="nil"/>
              <w:right w:val="nil"/>
            </w:tcBorders>
            <w:tcMar>
              <w:top w:w="0" w:type="dxa"/>
              <w:left w:w="62" w:type="dxa"/>
              <w:bottom w:w="0" w:type="dxa"/>
              <w:right w:w="62" w:type="dxa"/>
            </w:tcMar>
          </w:tcPr>
          <w:p w:rsidR="00000000" w:rsidRPr="00F71CD9" w:rsidP="00F71CD9">
            <w:pPr>
              <w:pStyle w:val="ListBullet"/>
            </w:pPr>
            <w:r w:rsidRPr="00F71CD9">
              <w:t>pricing</w:t>
            </w:r>
          </w:p>
          <w:p w:rsidR="00000000" w:rsidRPr="00F71CD9" w:rsidP="00F71CD9">
            <w:pPr>
              <w:pStyle w:val="ListBullet"/>
            </w:pPr>
            <w:r w:rsidRPr="00F71CD9">
              <w:t>delivery</w:t>
            </w:r>
          </w:p>
          <w:p w:rsidR="00000000" w:rsidRPr="00F71CD9" w:rsidP="00F71CD9">
            <w:pPr>
              <w:pStyle w:val="ListBullet"/>
            </w:pPr>
            <w:r w:rsidRPr="00F71CD9">
              <w:t>partnerships and exclusivity</w:t>
            </w:r>
          </w:p>
          <w:p w:rsidR="00000000" w:rsidP="00F71CD9">
            <w:pPr>
              <w:pStyle w:val="ListBullet"/>
              <w:rPr>
                <w:lang w:val="en-NZ"/>
              </w:rPr>
            </w:pPr>
            <w:r w:rsidRPr="00F71CD9">
              <w:t>credit and payment terms.</w:t>
            </w:r>
          </w:p>
        </w:tc>
      </w:tr>
      <w:tr w:rsidTr="00257F0B">
        <w:tblPrEx>
          <w:tblW w:w="0" w:type="auto"/>
          <w:tblLayout w:type="fixed"/>
          <w:tblCellMar>
            <w:left w:w="62" w:type="dxa"/>
            <w:right w:w="62" w:type="dxa"/>
          </w:tblCellMar>
          <w:tblLook w:val="0000"/>
        </w:tblPrEx>
        <w:tc>
          <w:tcPr>
            <w:tcW w:w="3960" w:type="dxa"/>
            <w:tcBorders>
              <w:top w:val="nil"/>
              <w:left w:val="nil"/>
              <w:bottom w:val="nil"/>
              <w:right w:val="nil"/>
            </w:tcBorders>
            <w:tcMar>
              <w:top w:w="0" w:type="dxa"/>
              <w:left w:w="62" w:type="dxa"/>
              <w:bottom w:w="0" w:type="dxa"/>
              <w:right w:w="62" w:type="dxa"/>
            </w:tcMar>
          </w:tcPr>
          <w:p w:rsidR="00000000" w:rsidP="00F71CD9">
            <w:pPr>
              <w:pStyle w:val="BodyText"/>
              <w:rPr>
                <w:lang w:val="en-NZ"/>
              </w:rPr>
            </w:pPr>
            <w:r w:rsidRPr="00F71CD9">
              <w:rPr>
                <w:rStyle w:val="BoldandItalics"/>
              </w:rPr>
              <w:t>Customers</w:t>
            </w:r>
            <w:r w:rsidRPr="00F71CD9">
              <w:t xml:space="preserve"> may include:</w:t>
            </w:r>
          </w:p>
        </w:tc>
        <w:tc>
          <w:tcPr>
            <w:tcW w:w="5220" w:type="dxa"/>
            <w:tcBorders>
              <w:top w:val="nil"/>
              <w:left w:val="nil"/>
              <w:bottom w:val="nil"/>
              <w:right w:val="nil"/>
            </w:tcBorders>
            <w:tcMar>
              <w:top w:w="0" w:type="dxa"/>
              <w:left w:w="62" w:type="dxa"/>
              <w:bottom w:w="0" w:type="dxa"/>
              <w:right w:w="62" w:type="dxa"/>
            </w:tcMar>
          </w:tcPr>
          <w:p w:rsidR="00000000" w:rsidRPr="00F71CD9" w:rsidP="00F71CD9">
            <w:pPr>
              <w:pStyle w:val="ListBullet"/>
            </w:pPr>
            <w:r w:rsidRPr="00F71CD9">
              <w:t>new and existing customers</w:t>
            </w:r>
          </w:p>
          <w:p w:rsidR="00000000" w:rsidRPr="00F71CD9" w:rsidP="00F71CD9">
            <w:pPr>
              <w:pStyle w:val="ListBullet"/>
            </w:pPr>
            <w:r w:rsidRPr="00F71CD9">
              <w:t>internal or external customers</w:t>
            </w:r>
          </w:p>
          <w:p w:rsidR="00000000" w:rsidRPr="00F71CD9" w:rsidP="00F71CD9">
            <w:pPr>
              <w:pStyle w:val="ListBullet"/>
            </w:pPr>
            <w:r w:rsidRPr="00F71CD9">
              <w:t>business customers or individuals</w:t>
            </w:r>
          </w:p>
          <w:p w:rsidR="00000000" w:rsidRPr="00F71CD9" w:rsidP="00F71CD9">
            <w:pPr>
              <w:pStyle w:val="ListBullet"/>
            </w:pPr>
            <w:r w:rsidRPr="00F71CD9">
              <w:t>customers with a range of social, cultural and ethnic backgrounds and physical and mental abilities</w:t>
            </w:r>
          </w:p>
          <w:p w:rsidR="00000000" w:rsidRPr="00F71CD9" w:rsidP="00F71CD9">
            <w:pPr>
              <w:pStyle w:val="ListBullet"/>
            </w:pPr>
            <w:r w:rsidRPr="00F71CD9">
              <w:t>customers with routine or special needs.</w:t>
            </w:r>
          </w:p>
        </w:tc>
      </w:tr>
    </w:tbl>
    <w:p w:rsidR="00000000" w:rsidRPr="00F71CD9" w:rsidP="00F71CD9">
      <w:pPr>
        <w:pStyle w:val="BodyText"/>
      </w:pPr>
    </w:p>
    <w:p w:rsidR="00000000" w:rsidRPr="00F71CD9" w:rsidP="00F71CD9">
      <w:pPr>
        <w:pStyle w:val="AllowPageBreak"/>
      </w:pPr>
    </w:p>
    <w:p w:rsidR="00000000" w:rsidRPr="00F71CD9" w:rsidP="00F71CD9">
      <w:pPr>
        <w:pStyle w:val="Heading1"/>
      </w:pPr>
      <w:bookmarkStart w:id="12" w:name="O_394082"/>
      <w:bookmarkEnd w:id="12"/>
      <w:r w:rsidRPr="00F71CD9">
        <w:t>Unit Sector(s)</w:t>
      </w:r>
    </w:p>
    <w:p w:rsidR="00000000" w:rsidRPr="00F71CD9" w:rsidP="00F71CD9">
      <w:pPr>
        <w:pStyle w:val="BodyText"/>
      </w:pPr>
      <w:r w:rsidRPr="00F71CD9">
        <w:t>Cross-Sector</w:t>
      </w:r>
    </w:p>
    <w:p w:rsidR="00000000" w:rsidRPr="00F71CD9" w:rsidP="00F71CD9">
      <w:pPr>
        <w:pStyle w:val="AllowPageBreak"/>
      </w:pPr>
    </w:p>
    <w:p w:rsidR="00000000" w:rsidRPr="00F71CD9" w:rsidP="00F71CD9">
      <w:pPr>
        <w:pStyle w:val="Heading1"/>
      </w:pPr>
      <w:bookmarkStart w:id="13" w:name="O_394094"/>
      <w:bookmarkEnd w:id="13"/>
      <w:r w:rsidRPr="00F71CD9">
        <w:t>Competency field</w:t>
      </w:r>
    </w:p>
    <w:p w:rsidR="00000000" w:rsidRPr="00F71CD9" w:rsidP="00F71CD9">
      <w:pPr>
        <w:pStyle w:val="BodyText"/>
      </w:pPr>
      <w:r w:rsidRPr="00F71CD9">
        <w:t>Finance</w:t>
      </w:r>
    </w:p>
    <w:p w:rsidR="00000000" w:rsidRPr="00F71CD9" w:rsidP="00F71CD9"/>
    <w:sectPr w:rsidSect="00F71C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F0B" w:rsidP="00257F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0B" w:rsidP="00F71C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7F0B" w:rsidP="00F71C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57F0B" w:rsidP="00F71C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D9" w:rsidRPr="00257F0B" w:rsidP="00257F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F0B" w:rsidP="00F71CD9">
    <w:pPr>
      <w:pStyle w:val="Header"/>
      <w:framePr w:wrap="around"/>
    </w:pPr>
    <w:r>
      <w:fldChar w:fldCharType="begin"/>
    </w:r>
    <w:r>
      <w:instrText xml:space="preserve"> TITLE   \* MERGEFORMAT </w:instrText>
    </w:r>
    <w:r>
      <w:fldChar w:fldCharType="separate"/>
    </w:r>
    <w:r>
      <w:t>SIRXFIN006A Manage prices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257F0B" w:rsidP="00F71C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41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24D4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18C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C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CD9"/>
    <w:pPr>
      <w:spacing w:before="360" w:after="60"/>
      <w:outlineLvl w:val="0"/>
    </w:pPr>
    <w:rPr>
      <w:sz w:val="32"/>
    </w:rPr>
  </w:style>
  <w:style w:type="paragraph" w:styleId="Heading2">
    <w:name w:val="heading 2"/>
    <w:basedOn w:val="HeadingBase"/>
    <w:next w:val="BodyText"/>
    <w:link w:val="Heading2Char"/>
    <w:qFormat/>
    <w:rsid w:val="00F71CD9"/>
    <w:pPr>
      <w:keepLines/>
      <w:spacing w:before="240" w:after="120"/>
      <w:outlineLvl w:val="1"/>
    </w:pPr>
    <w:rPr>
      <w:sz w:val="28"/>
      <w:szCs w:val="40"/>
    </w:rPr>
  </w:style>
  <w:style w:type="paragraph" w:styleId="Heading3">
    <w:name w:val="heading 3"/>
    <w:basedOn w:val="HeadingBase"/>
    <w:next w:val="BodyText"/>
    <w:link w:val="Heading3Char"/>
    <w:qFormat/>
    <w:rsid w:val="00F71CD9"/>
    <w:pPr>
      <w:spacing w:before="180" w:after="120"/>
      <w:outlineLvl w:val="2"/>
    </w:pPr>
    <w:rPr>
      <w:spacing w:val="-10"/>
      <w:kern w:val="32"/>
    </w:rPr>
  </w:style>
  <w:style w:type="paragraph" w:styleId="Heading4">
    <w:name w:val="heading 4"/>
    <w:basedOn w:val="HeadingBase"/>
    <w:next w:val="BodyText"/>
    <w:link w:val="Heading4Char"/>
    <w:qFormat/>
    <w:rsid w:val="00F71CD9"/>
    <w:pPr>
      <w:spacing w:before="160" w:after="120"/>
      <w:outlineLvl w:val="3"/>
    </w:pPr>
    <w:rPr>
      <w:sz w:val="22"/>
    </w:rPr>
  </w:style>
  <w:style w:type="paragraph" w:styleId="Heading5">
    <w:name w:val="heading 5"/>
    <w:basedOn w:val="HeadingBase"/>
    <w:next w:val="Normal"/>
    <w:link w:val="Heading5Char"/>
    <w:qFormat/>
    <w:rsid w:val="00F71CD9"/>
    <w:pPr>
      <w:spacing w:before="80"/>
      <w:outlineLvl w:val="4"/>
    </w:pPr>
    <w:rPr>
      <w:color w:val="918585"/>
      <w:sz w:val="20"/>
    </w:rPr>
  </w:style>
  <w:style w:type="paragraph" w:styleId="Heading6">
    <w:name w:val="heading 6"/>
    <w:basedOn w:val="HeadingBase"/>
    <w:next w:val="Normal"/>
    <w:link w:val="Heading6Char"/>
    <w:qFormat/>
    <w:rsid w:val="00F71CD9"/>
    <w:pPr>
      <w:spacing w:before="60"/>
      <w:outlineLvl w:val="5"/>
    </w:pPr>
    <w:rPr>
      <w:color w:val="918585"/>
      <w:sz w:val="20"/>
    </w:rPr>
  </w:style>
  <w:style w:type="paragraph" w:styleId="Heading7">
    <w:name w:val="heading 7"/>
    <w:basedOn w:val="Normal"/>
    <w:next w:val="Normal"/>
    <w:link w:val="Heading7Char"/>
    <w:qFormat/>
    <w:rsid w:val="00F71CD9"/>
    <w:pPr>
      <w:ind w:left="720"/>
      <w:outlineLvl w:val="6"/>
    </w:pPr>
    <w:rPr>
      <w:i/>
    </w:rPr>
  </w:style>
  <w:style w:type="paragraph" w:styleId="Heading8">
    <w:name w:val="heading 8"/>
    <w:basedOn w:val="Normal"/>
    <w:next w:val="Normal"/>
    <w:link w:val="Heading8Char"/>
    <w:qFormat/>
    <w:rsid w:val="00F71CD9"/>
    <w:pPr>
      <w:ind w:left="720"/>
      <w:outlineLvl w:val="7"/>
    </w:pPr>
    <w:rPr>
      <w:i/>
    </w:rPr>
  </w:style>
  <w:style w:type="paragraph" w:styleId="Heading9">
    <w:name w:val="heading 9"/>
    <w:basedOn w:val="Normal"/>
    <w:next w:val="Normal"/>
    <w:link w:val="Heading9Char"/>
    <w:qFormat/>
    <w:rsid w:val="00F71CD9"/>
    <w:pPr>
      <w:ind w:left="720"/>
      <w:outlineLvl w:val="8"/>
    </w:pPr>
    <w:rPr>
      <w:i/>
    </w:rPr>
  </w:style>
  <w:style w:type="character" w:default="1" w:styleId="DefaultParagraphFont">
    <w:name w:val="Default Paragraph Font"/>
    <w:uiPriority w:val="1"/>
    <w:unhideWhenUsed/>
    <w:rsid w:val="00F71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CD9"/>
  </w:style>
  <w:style w:type="character" w:customStyle="1" w:styleId="Heading1Char">
    <w:name w:val="Heading 1 Char"/>
    <w:basedOn w:val="DefaultParagraphFont"/>
    <w:link w:val="Heading1"/>
    <w:rsid w:val="00F71CD9"/>
    <w:rPr>
      <w:rFonts w:ascii="Times New Roman" w:eastAsia="Times New Roman" w:hAnsi="Times New Roman" w:cs="Times New Roman"/>
      <w:b/>
      <w:sz w:val="32"/>
      <w:szCs w:val="20"/>
      <w:lang w:eastAsia="en-US"/>
    </w:rPr>
  </w:style>
  <w:style w:type="paragraph" w:styleId="BodyText">
    <w:name w:val="Body Text"/>
    <w:basedOn w:val="Normal"/>
    <w:link w:val="BodyTextChar"/>
    <w:rsid w:val="00F71C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1CD9"/>
    <w:rPr>
      <w:rFonts w:ascii="Times New Roman" w:eastAsia="Times New Roman" w:hAnsi="Times New Roman" w:cs="Times New Roman"/>
      <w:sz w:val="24"/>
      <w:lang w:eastAsia="en-US"/>
    </w:rPr>
  </w:style>
  <w:style w:type="paragraph" w:styleId="Footer">
    <w:name w:val="footer"/>
    <w:basedOn w:val="Normal"/>
    <w:link w:val="FooterChar"/>
    <w:rsid w:val="00F71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CD9"/>
    <w:rPr>
      <w:rFonts w:ascii="Times New Roman" w:eastAsia="Times New Roman" w:hAnsi="Times New Roman" w:cs="Times New Roman"/>
      <w:sz w:val="16"/>
      <w:lang w:eastAsia="en-US"/>
    </w:rPr>
  </w:style>
  <w:style w:type="paragraph" w:styleId="List">
    <w:name w:val="List"/>
    <w:basedOn w:val="BodyText"/>
    <w:next w:val="BodyText"/>
    <w:rsid w:val="00F71CD9"/>
    <w:pPr>
      <w:tabs>
        <w:tab w:val="left" w:pos="340"/>
      </w:tabs>
      <w:spacing w:before="60" w:after="60"/>
      <w:ind w:left="340" w:hanging="340"/>
    </w:pPr>
  </w:style>
  <w:style w:type="paragraph" w:styleId="ListBullet">
    <w:name w:val="List Bullet"/>
    <w:basedOn w:val="List"/>
    <w:rsid w:val="00F71CD9"/>
    <w:pPr>
      <w:numPr>
        <w:numId w:val="13"/>
      </w:numPr>
      <w:tabs>
        <w:tab w:val="clear" w:pos="340"/>
      </w:tabs>
      <w:spacing w:before="40" w:after="40"/>
    </w:pPr>
  </w:style>
  <w:style w:type="character" w:customStyle="1" w:styleId="SpecialBold">
    <w:name w:val="Special Bold"/>
    <w:basedOn w:val="DefaultParagraphFont"/>
    <w:rsid w:val="00F71CD9"/>
    <w:rPr>
      <w:b/>
      <w:spacing w:val="0"/>
    </w:rPr>
  </w:style>
  <w:style w:type="paragraph" w:styleId="ListBullet2">
    <w:name w:val="List Bullet 2"/>
    <w:basedOn w:val="List2"/>
    <w:rsid w:val="00F71CD9"/>
    <w:pPr>
      <w:numPr>
        <w:numId w:val="14"/>
      </w:numPr>
      <w:tabs>
        <w:tab w:val="clear" w:pos="680"/>
      </w:tabs>
    </w:pPr>
  </w:style>
  <w:style w:type="paragraph" w:customStyle="1" w:styleId="SuperHeading">
    <w:name w:val="SuperHeading"/>
    <w:basedOn w:val="Normal"/>
    <w:rsid w:val="00F71CD9"/>
    <w:pPr>
      <w:spacing w:before="240" w:after="120"/>
      <w:outlineLvl w:val="0"/>
    </w:pPr>
    <w:rPr>
      <w:rFonts w:ascii="Times New Roman" w:hAnsi="Times New Roman"/>
      <w:b/>
      <w:sz w:val="28"/>
    </w:rPr>
  </w:style>
  <w:style w:type="paragraph" w:customStyle="1" w:styleId="AllowPageBreak">
    <w:name w:val="AllowPageBreak"/>
    <w:rsid w:val="00F71C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1CD9"/>
    <w:rPr>
      <w:b/>
      <w:i/>
      <w:u w:val="none"/>
    </w:rPr>
  </w:style>
  <w:style w:type="character" w:customStyle="1" w:styleId="Heading2Char">
    <w:name w:val="Heading 2 Char"/>
    <w:basedOn w:val="DefaultParagraphFont"/>
    <w:link w:val="Heading2"/>
    <w:rsid w:val="00F71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C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C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CD9"/>
    <w:rPr>
      <w:rFonts w:ascii="Courier New" w:eastAsia="Times New Roman" w:hAnsi="Courier New" w:cs="Times New Roman"/>
      <w:i/>
      <w:szCs w:val="20"/>
      <w:lang w:eastAsia="en-US"/>
    </w:rPr>
  </w:style>
  <w:style w:type="paragraph" w:customStyle="1" w:styleId="HeadingBase">
    <w:name w:val="Heading Base"/>
    <w:rsid w:val="00F71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CD9"/>
    <w:pPr>
      <w:tabs>
        <w:tab w:val="right" w:leader="dot" w:pos="9072"/>
      </w:tabs>
      <w:ind w:left="567"/>
    </w:pPr>
    <w:rPr>
      <w:szCs w:val="22"/>
    </w:rPr>
  </w:style>
  <w:style w:type="paragraph" w:customStyle="1" w:styleId="TOCBase">
    <w:name w:val="TOC Base"/>
    <w:rsid w:val="00F71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CD9"/>
    <w:pPr>
      <w:tabs>
        <w:tab w:val="right" w:leader="dot" w:pos="9072"/>
      </w:tabs>
      <w:spacing w:before="40" w:after="40"/>
      <w:ind w:left="284"/>
    </w:pPr>
    <w:rPr>
      <w:rFonts w:ascii="Times New Roman" w:hAnsi="Times New Roman"/>
    </w:rPr>
  </w:style>
  <w:style w:type="paragraph" w:styleId="TOC1">
    <w:name w:val="toc 1"/>
    <w:basedOn w:val="TOCBase"/>
    <w:next w:val="Normal"/>
    <w:rsid w:val="00F71C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1CD9"/>
    <w:pPr>
      <w:spacing w:before="5040"/>
      <w:jc w:val="center"/>
    </w:pPr>
    <w:rPr>
      <w:sz w:val="48"/>
      <w:szCs w:val="72"/>
      <w:lang w:val="en-US"/>
    </w:rPr>
  </w:style>
  <w:style w:type="character" w:customStyle="1" w:styleId="TitleChar">
    <w:name w:val="Title Char"/>
    <w:basedOn w:val="DefaultParagraphFont"/>
    <w:link w:val="Title"/>
    <w:rsid w:val="00F71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CD9"/>
    <w:pPr>
      <w:tabs>
        <w:tab w:val="left" w:pos="3600"/>
        <w:tab w:val="left" w:pos="3958"/>
      </w:tabs>
    </w:pPr>
  </w:style>
  <w:style w:type="paragraph" w:customStyle="1" w:styleId="Note">
    <w:name w:val="Note"/>
    <w:basedOn w:val="BodyText"/>
    <w:rsid w:val="00F71C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CD9"/>
    <w:pPr>
      <w:framePr w:wrap="auto" w:hAnchor="text" w:y="6049"/>
    </w:pPr>
    <w:rPr>
      <w:color w:val="000000"/>
      <w:sz w:val="40"/>
    </w:rPr>
  </w:style>
  <w:style w:type="paragraph" w:customStyle="1" w:styleId="TOCTitle">
    <w:name w:val="TOCTitle"/>
    <w:basedOn w:val="Heading1"/>
    <w:rsid w:val="00F71CD9"/>
    <w:pPr>
      <w:spacing w:after="240"/>
      <w:jc w:val="center"/>
      <w:outlineLvl w:val="9"/>
    </w:pPr>
    <w:rPr>
      <w:caps/>
    </w:rPr>
  </w:style>
  <w:style w:type="paragraph" w:customStyle="1" w:styleId="Version">
    <w:name w:val="Version"/>
    <w:rsid w:val="00F71C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CD9"/>
    <w:pPr>
      <w:keepNext w:val="0"/>
      <w:tabs>
        <w:tab w:val="right" w:pos="4176"/>
      </w:tabs>
      <w:ind w:left="198" w:hanging="198"/>
    </w:pPr>
    <w:rPr>
      <w:rFonts w:ascii="Garamond" w:hAnsi="Garamond"/>
    </w:rPr>
  </w:style>
  <w:style w:type="paragraph" w:styleId="IndexHeading">
    <w:name w:val="index heading"/>
    <w:basedOn w:val="Normal"/>
    <w:next w:val="Index1"/>
    <w:semiHidden/>
    <w:rsid w:val="00F71CD9"/>
    <w:pPr>
      <w:spacing w:before="120" w:after="120"/>
    </w:pPr>
    <w:rPr>
      <w:rFonts w:ascii="Arial" w:hAnsi="Arial"/>
      <w:b/>
      <w:color w:val="918585"/>
      <w:sz w:val="24"/>
    </w:rPr>
  </w:style>
  <w:style w:type="paragraph" w:styleId="Header">
    <w:name w:val="header"/>
    <w:basedOn w:val="Normal"/>
    <w:link w:val="HeaderChar"/>
    <w:rsid w:val="00F71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CD9"/>
    <w:rPr>
      <w:rFonts w:ascii="Times New Roman" w:eastAsia="Times New Roman" w:hAnsi="Times New Roman" w:cs="Times New Roman"/>
      <w:sz w:val="16"/>
      <w:szCs w:val="20"/>
      <w:lang w:val="en-GB" w:eastAsia="en-US"/>
    </w:rPr>
  </w:style>
  <w:style w:type="paragraph" w:customStyle="1" w:styleId="Chapter">
    <w:name w:val="Chapter"/>
    <w:basedOn w:val="Normal"/>
    <w:rsid w:val="00F71CD9"/>
    <w:pPr>
      <w:spacing w:before="240"/>
    </w:pPr>
    <w:rPr>
      <w:rFonts w:ascii="Times New Roman" w:hAnsi="Times New Roman"/>
      <w:smallCaps/>
      <w:spacing w:val="80"/>
      <w:sz w:val="28"/>
    </w:rPr>
  </w:style>
  <w:style w:type="paragraph" w:customStyle="1" w:styleId="InChapter">
    <w:name w:val="InChapter"/>
    <w:basedOn w:val="Heading3"/>
    <w:rsid w:val="00F71CD9"/>
    <w:pPr>
      <w:spacing w:after="240"/>
      <w:outlineLvl w:val="9"/>
    </w:pPr>
    <w:rPr>
      <w:noProof/>
    </w:rPr>
  </w:style>
  <w:style w:type="paragraph" w:styleId="Index2">
    <w:name w:val="index 2"/>
    <w:basedOn w:val="Normal"/>
    <w:next w:val="Normal"/>
    <w:semiHidden/>
    <w:rsid w:val="00F71CD9"/>
    <w:pPr>
      <w:tabs>
        <w:tab w:val="right" w:pos="4176"/>
      </w:tabs>
      <w:ind w:left="568" w:hanging="284"/>
    </w:pPr>
    <w:rPr>
      <w:rFonts w:ascii="Garamond" w:hAnsi="Garamond"/>
    </w:rPr>
  </w:style>
  <w:style w:type="paragraph" w:customStyle="1" w:styleId="Byline">
    <w:name w:val="Byline"/>
    <w:rsid w:val="00F71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CD9"/>
    <w:pPr>
      <w:tabs>
        <w:tab w:val="clear" w:pos="3600"/>
        <w:tab w:val="clear" w:pos="3958"/>
      </w:tabs>
      <w:jc w:val="right"/>
    </w:pPr>
  </w:style>
  <w:style w:type="character" w:styleId="Emphasis">
    <w:name w:val="Emphasis"/>
    <w:basedOn w:val="DefaultParagraphFont"/>
    <w:qFormat/>
    <w:rsid w:val="00F71CD9"/>
    <w:rPr>
      <w:i/>
    </w:rPr>
  </w:style>
  <w:style w:type="paragraph" w:styleId="Caption">
    <w:name w:val="caption"/>
    <w:basedOn w:val="BodyText"/>
    <w:next w:val="Normal"/>
    <w:qFormat/>
    <w:rsid w:val="00F71CD9"/>
    <w:pPr>
      <w:framePr w:w="2268" w:hSpace="181" w:vSpace="181" w:wrap="around" w:vAnchor="text" w:hAnchor="page" w:x="1135" w:y="285" w:anchorLock="1"/>
    </w:pPr>
    <w:rPr>
      <w:i/>
    </w:rPr>
  </w:style>
  <w:style w:type="paragraph" w:customStyle="1" w:styleId="MiniTOCTitle">
    <w:name w:val="MiniTOCTitle"/>
    <w:basedOn w:val="Heading4"/>
    <w:rsid w:val="00F71CD9"/>
    <w:pPr>
      <w:spacing w:before="240"/>
      <w:outlineLvl w:val="9"/>
    </w:pPr>
    <w:rPr>
      <w:noProof/>
      <w:sz w:val="24"/>
    </w:rPr>
  </w:style>
  <w:style w:type="paragraph" w:customStyle="1" w:styleId="MiniTOCItem">
    <w:name w:val="MiniTOCItem"/>
    <w:basedOn w:val="ListBullet"/>
    <w:rsid w:val="00F71CD9"/>
    <w:pPr>
      <w:numPr>
        <w:numId w:val="0"/>
      </w:numPr>
      <w:tabs>
        <w:tab w:val="right" w:leader="dot" w:pos="6521"/>
      </w:tabs>
      <w:spacing w:before="0" w:after="0"/>
    </w:pPr>
  </w:style>
  <w:style w:type="paragraph" w:customStyle="1" w:styleId="TOFTitle">
    <w:name w:val="TOFTitle"/>
    <w:basedOn w:val="TOCTitle"/>
    <w:rsid w:val="00F71CD9"/>
  </w:style>
  <w:style w:type="paragraph" w:styleId="TableofFigures">
    <w:name w:val="table of figures"/>
    <w:basedOn w:val="Normal"/>
    <w:next w:val="Normal"/>
    <w:semiHidden/>
    <w:rsid w:val="00F71CD9"/>
    <w:pPr>
      <w:tabs>
        <w:tab w:val="right" w:leader="dot" w:pos="9072"/>
      </w:tabs>
      <w:ind w:left="970" w:hanging="403"/>
    </w:pPr>
    <w:rPr>
      <w:rFonts w:ascii="Times New Roman" w:hAnsi="Times New Roman"/>
      <w:b/>
    </w:rPr>
  </w:style>
  <w:style w:type="paragraph" w:styleId="ListNumber">
    <w:name w:val="List Number"/>
    <w:basedOn w:val="List"/>
    <w:rsid w:val="00F71CD9"/>
    <w:pPr>
      <w:numPr>
        <w:numId w:val="11"/>
      </w:numPr>
    </w:pPr>
  </w:style>
  <w:style w:type="character" w:customStyle="1" w:styleId="WingdingSymbols">
    <w:name w:val="Wingding Symbols"/>
    <w:rsid w:val="00F71CD9"/>
    <w:rPr>
      <w:rFonts w:ascii="Wingdings" w:hAnsi="Wingdings"/>
    </w:rPr>
  </w:style>
  <w:style w:type="paragraph" w:customStyle="1" w:styleId="TableHeading">
    <w:name w:val="Table Heading"/>
    <w:basedOn w:val="HeadingBase"/>
    <w:rsid w:val="00F71CD9"/>
    <w:pPr>
      <w:keepLines/>
      <w:pBdr>
        <w:bottom w:val="single" w:sz="6" w:space="1" w:color="918585"/>
      </w:pBdr>
      <w:spacing w:before="240"/>
    </w:pPr>
  </w:style>
  <w:style w:type="character" w:customStyle="1" w:styleId="HotSpot">
    <w:name w:val="HotSpot"/>
    <w:rsid w:val="00F71CD9"/>
    <w:rPr>
      <w:color w:val="0033CC"/>
      <w:u w:val="none"/>
    </w:rPr>
  </w:style>
  <w:style w:type="paragraph" w:customStyle="1" w:styleId="BodyTextRight">
    <w:name w:val="Body Text Right"/>
    <w:basedOn w:val="BodyText"/>
    <w:rsid w:val="00F71CD9"/>
    <w:pPr>
      <w:spacing w:before="0" w:after="0"/>
      <w:jc w:val="right"/>
    </w:pPr>
  </w:style>
  <w:style w:type="paragraph" w:styleId="Index3">
    <w:name w:val="index 3"/>
    <w:basedOn w:val="ListNumber2"/>
    <w:next w:val="Normal"/>
    <w:semiHidden/>
    <w:rsid w:val="00F71CD9"/>
    <w:pPr>
      <w:numPr>
        <w:numId w:val="0"/>
      </w:numPr>
      <w:tabs>
        <w:tab w:val="right" w:leader="dot" w:pos="4176"/>
      </w:tabs>
    </w:pPr>
  </w:style>
  <w:style w:type="paragraph" w:styleId="ListNumber2">
    <w:name w:val="List Number 2"/>
    <w:basedOn w:val="List2"/>
    <w:rsid w:val="00F71CD9"/>
    <w:pPr>
      <w:numPr>
        <w:numId w:val="10"/>
      </w:numPr>
      <w:tabs>
        <w:tab w:val="clear" w:pos="1060"/>
      </w:tabs>
    </w:pPr>
  </w:style>
  <w:style w:type="paragraph" w:customStyle="1" w:styleId="MarginNote">
    <w:name w:val="Margin Note"/>
    <w:basedOn w:val="BodyText"/>
    <w:rsid w:val="00F71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C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CD9"/>
    <w:rPr>
      <w:sz w:val="32"/>
    </w:rPr>
  </w:style>
  <w:style w:type="paragraph" w:customStyle="1" w:styleId="HeadingProcedure">
    <w:name w:val="Heading Procedure"/>
    <w:basedOn w:val="HeadingBase"/>
    <w:next w:val="Normal"/>
    <w:rsid w:val="00F71CD9"/>
    <w:pPr>
      <w:tabs>
        <w:tab w:val="left" w:pos="0"/>
      </w:tabs>
      <w:spacing w:before="120" w:after="60"/>
    </w:pPr>
    <w:rPr>
      <w:i/>
      <w:color w:val="918585"/>
      <w:sz w:val="22"/>
    </w:rPr>
  </w:style>
  <w:style w:type="paragraph" w:customStyle="1" w:styleId="TableBodyText">
    <w:name w:val="Table Body Text"/>
    <w:basedOn w:val="BodyText"/>
    <w:rsid w:val="00F71CD9"/>
    <w:pPr>
      <w:spacing w:before="60" w:after="60"/>
    </w:pPr>
  </w:style>
  <w:style w:type="paragraph" w:styleId="ListContinue">
    <w:name w:val="List Continue"/>
    <w:basedOn w:val="List"/>
    <w:rsid w:val="00F71CD9"/>
    <w:pPr>
      <w:ind w:firstLine="0"/>
    </w:pPr>
  </w:style>
  <w:style w:type="paragraph" w:customStyle="1" w:styleId="ListNote">
    <w:name w:val="List Note"/>
    <w:basedOn w:val="List"/>
    <w:rsid w:val="00F71CD9"/>
    <w:pPr>
      <w:pBdr>
        <w:top w:val="single" w:sz="6" w:space="2" w:color="918585"/>
        <w:bottom w:val="single" w:sz="6" w:space="2" w:color="918585"/>
      </w:pBdr>
      <w:tabs>
        <w:tab w:val="left" w:pos="1021"/>
      </w:tabs>
      <w:ind w:firstLine="0"/>
    </w:pPr>
  </w:style>
  <w:style w:type="paragraph" w:customStyle="1" w:styleId="Warning">
    <w:name w:val="Warning"/>
    <w:basedOn w:val="BodyText"/>
    <w:rsid w:val="00F71CD9"/>
    <w:pPr>
      <w:shd w:val="clear" w:color="auto" w:fill="D9D9D9"/>
      <w:tabs>
        <w:tab w:val="left" w:pos="992"/>
      </w:tabs>
      <w:ind w:left="119" w:right="119"/>
    </w:pPr>
    <w:rPr>
      <w:sz w:val="20"/>
    </w:rPr>
  </w:style>
  <w:style w:type="paragraph" w:customStyle="1" w:styleId="MarginIcons">
    <w:name w:val="Margin Icons"/>
    <w:basedOn w:val="BodyText"/>
    <w:rsid w:val="00F71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CD9"/>
    <w:rPr>
      <w:rFonts w:ascii="Courier New" w:hAnsi="Courier New"/>
    </w:rPr>
  </w:style>
  <w:style w:type="paragraph" w:customStyle="1" w:styleId="NoteBullet">
    <w:name w:val="Note Bullet"/>
    <w:basedOn w:val="Note"/>
    <w:rsid w:val="00F71CD9"/>
    <w:pPr>
      <w:tabs>
        <w:tab w:val="clear" w:pos="680"/>
      </w:tabs>
      <w:spacing w:before="60" w:after="60"/>
    </w:pPr>
  </w:style>
  <w:style w:type="paragraph" w:customStyle="1" w:styleId="SubHeading2">
    <w:name w:val="SubHeading2"/>
    <w:basedOn w:val="HeadingBase"/>
    <w:rsid w:val="00F71CD9"/>
    <w:pPr>
      <w:spacing w:before="240" w:after="60"/>
    </w:pPr>
    <w:rPr>
      <w:sz w:val="20"/>
    </w:rPr>
  </w:style>
  <w:style w:type="paragraph" w:customStyle="1" w:styleId="SubHeading1">
    <w:name w:val="SubHeading1"/>
    <w:basedOn w:val="HeadingBase"/>
    <w:rsid w:val="00F71CD9"/>
    <w:pPr>
      <w:spacing w:before="240" w:after="60"/>
    </w:pPr>
    <w:rPr>
      <w:color w:val="918585"/>
      <w:sz w:val="22"/>
    </w:rPr>
  </w:style>
  <w:style w:type="paragraph" w:customStyle="1" w:styleId="SideHeading">
    <w:name w:val="Side Heading"/>
    <w:basedOn w:val="HeadingBase"/>
    <w:rsid w:val="00F71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CD9"/>
    <w:pPr>
      <w:numPr>
        <w:numId w:val="12"/>
      </w:numPr>
    </w:pPr>
  </w:style>
  <w:style w:type="paragraph" w:styleId="PlainText">
    <w:name w:val="Plain Text"/>
    <w:basedOn w:val="Normal"/>
    <w:link w:val="PlainTextChar"/>
    <w:rsid w:val="00F71CD9"/>
    <w:rPr>
      <w:sz w:val="20"/>
    </w:rPr>
  </w:style>
  <w:style w:type="character" w:customStyle="1" w:styleId="PlainTextChar">
    <w:name w:val="Plain Text Char"/>
    <w:basedOn w:val="DefaultParagraphFont"/>
    <w:link w:val="PlainText"/>
    <w:rsid w:val="00F71CD9"/>
    <w:rPr>
      <w:rFonts w:ascii="Courier New" w:eastAsia="Times New Roman" w:hAnsi="Courier New" w:cs="Times New Roman"/>
      <w:sz w:val="20"/>
      <w:szCs w:val="20"/>
      <w:lang w:eastAsia="en-US"/>
    </w:rPr>
  </w:style>
  <w:style w:type="character" w:customStyle="1" w:styleId="MenuOption">
    <w:name w:val="Menu Option"/>
    <w:basedOn w:val="DefaultParagraphFont"/>
    <w:rsid w:val="00F71CD9"/>
    <w:rPr>
      <w:b/>
      <w:smallCaps/>
    </w:rPr>
  </w:style>
  <w:style w:type="paragraph" w:customStyle="1" w:styleId="TableListNumber">
    <w:name w:val="Table List Number"/>
    <w:basedOn w:val="ListNumber"/>
    <w:rsid w:val="00F71CD9"/>
    <w:pPr>
      <w:numPr>
        <w:numId w:val="0"/>
      </w:numPr>
    </w:pPr>
  </w:style>
  <w:style w:type="paragraph" w:styleId="TOC4">
    <w:name w:val="toc 4"/>
    <w:basedOn w:val="TOCBase"/>
    <w:next w:val="Normal"/>
    <w:semiHidden/>
    <w:rsid w:val="00F71CD9"/>
    <w:pPr>
      <w:tabs>
        <w:tab w:val="right" w:leader="dot" w:pos="9071"/>
      </w:tabs>
      <w:ind w:left="1701"/>
    </w:pPr>
  </w:style>
  <w:style w:type="paragraph" w:customStyle="1" w:styleId="ListAlpha">
    <w:name w:val="List Alpha"/>
    <w:basedOn w:val="List"/>
    <w:rsid w:val="00F71CD9"/>
    <w:pPr>
      <w:numPr>
        <w:numId w:val="9"/>
      </w:numPr>
    </w:pPr>
  </w:style>
  <w:style w:type="paragraph" w:customStyle="1" w:styleId="ListAlpha2">
    <w:name w:val="List Alpha 2"/>
    <w:basedOn w:val="List2"/>
    <w:rsid w:val="00F71CD9"/>
    <w:pPr>
      <w:numPr>
        <w:numId w:val="8"/>
      </w:numPr>
    </w:pPr>
  </w:style>
  <w:style w:type="paragraph" w:styleId="List2">
    <w:name w:val="List 2"/>
    <w:basedOn w:val="BodyText"/>
    <w:rsid w:val="00F71CD9"/>
    <w:pPr>
      <w:tabs>
        <w:tab w:val="left" w:pos="680"/>
      </w:tabs>
      <w:spacing w:before="60" w:after="60"/>
      <w:ind w:left="680" w:hanging="340"/>
    </w:pPr>
  </w:style>
  <w:style w:type="paragraph" w:styleId="List3">
    <w:name w:val="List 3"/>
    <w:basedOn w:val="BodyText"/>
    <w:rsid w:val="00F71CD9"/>
    <w:pPr>
      <w:tabs>
        <w:tab w:val="left" w:pos="1021"/>
      </w:tabs>
      <w:spacing w:before="60" w:after="60"/>
      <w:ind w:left="1020" w:hanging="340"/>
    </w:pPr>
  </w:style>
  <w:style w:type="paragraph" w:styleId="List4">
    <w:name w:val="List 4"/>
    <w:basedOn w:val="BodyText"/>
    <w:rsid w:val="00F71CD9"/>
    <w:pPr>
      <w:tabs>
        <w:tab w:val="left" w:pos="1361"/>
      </w:tabs>
      <w:spacing w:before="60" w:after="60"/>
      <w:ind w:left="1361" w:hanging="340"/>
    </w:pPr>
  </w:style>
  <w:style w:type="paragraph" w:styleId="List5">
    <w:name w:val="List 5"/>
    <w:basedOn w:val="BodyText"/>
    <w:rsid w:val="00F71CD9"/>
    <w:pPr>
      <w:tabs>
        <w:tab w:val="left" w:pos="1701"/>
      </w:tabs>
      <w:spacing w:before="60" w:after="60"/>
      <w:ind w:left="1701" w:hanging="340"/>
    </w:pPr>
  </w:style>
  <w:style w:type="paragraph" w:styleId="ListBullet3">
    <w:name w:val="List Bullet 3"/>
    <w:basedOn w:val="List3"/>
    <w:rsid w:val="00F71CD9"/>
    <w:pPr>
      <w:numPr>
        <w:numId w:val="15"/>
      </w:numPr>
      <w:tabs>
        <w:tab w:val="clear" w:pos="1021"/>
      </w:tabs>
      <w:ind w:left="1037" w:hanging="357"/>
    </w:pPr>
  </w:style>
  <w:style w:type="paragraph" w:styleId="ListBullet4">
    <w:name w:val="List Bullet 4"/>
    <w:basedOn w:val="List4"/>
    <w:rsid w:val="00F71CD9"/>
    <w:pPr>
      <w:numPr>
        <w:numId w:val="3"/>
      </w:numPr>
    </w:pPr>
  </w:style>
  <w:style w:type="paragraph" w:styleId="ListBullet5">
    <w:name w:val="List Bullet 5"/>
    <w:basedOn w:val="List5"/>
    <w:rsid w:val="00F71CD9"/>
    <w:pPr>
      <w:numPr>
        <w:numId w:val="4"/>
      </w:numPr>
    </w:pPr>
  </w:style>
  <w:style w:type="paragraph" w:styleId="ListContinue2">
    <w:name w:val="List Continue 2"/>
    <w:basedOn w:val="List2"/>
    <w:rsid w:val="00F71CD9"/>
    <w:pPr>
      <w:ind w:firstLine="0"/>
    </w:pPr>
  </w:style>
  <w:style w:type="paragraph" w:styleId="ListContinue3">
    <w:name w:val="List Continue 3"/>
    <w:basedOn w:val="List3"/>
    <w:rsid w:val="00F71CD9"/>
    <w:pPr>
      <w:ind w:left="1021" w:firstLine="0"/>
    </w:pPr>
  </w:style>
  <w:style w:type="paragraph" w:styleId="ListContinue4">
    <w:name w:val="List Continue 4"/>
    <w:basedOn w:val="List4"/>
    <w:rsid w:val="00F71CD9"/>
    <w:pPr>
      <w:ind w:firstLine="0"/>
    </w:pPr>
  </w:style>
  <w:style w:type="paragraph" w:styleId="ListContinue5">
    <w:name w:val="List Continue 5"/>
    <w:basedOn w:val="List5"/>
    <w:rsid w:val="00F71CD9"/>
    <w:pPr>
      <w:ind w:firstLine="0"/>
    </w:pPr>
  </w:style>
  <w:style w:type="paragraph" w:styleId="ListNumber3">
    <w:name w:val="List Number 3"/>
    <w:basedOn w:val="List3"/>
    <w:rsid w:val="00F71CD9"/>
    <w:pPr>
      <w:numPr>
        <w:numId w:val="5"/>
      </w:numPr>
    </w:pPr>
  </w:style>
  <w:style w:type="paragraph" w:styleId="ListNumber4">
    <w:name w:val="List Number 4"/>
    <w:basedOn w:val="List4"/>
    <w:rsid w:val="00F71CD9"/>
    <w:pPr>
      <w:numPr>
        <w:numId w:val="6"/>
      </w:numPr>
    </w:pPr>
  </w:style>
  <w:style w:type="paragraph" w:styleId="ListNumber5">
    <w:name w:val="List Number 5"/>
    <w:basedOn w:val="List5"/>
    <w:rsid w:val="00F71CD9"/>
    <w:pPr>
      <w:numPr>
        <w:numId w:val="7"/>
      </w:numPr>
    </w:pPr>
  </w:style>
  <w:style w:type="paragraph" w:styleId="BlockText">
    <w:name w:val="Block Text"/>
    <w:basedOn w:val="Normal"/>
    <w:rsid w:val="00F71CD9"/>
    <w:pPr>
      <w:spacing w:after="120"/>
      <w:ind w:left="1440" w:right="1440"/>
    </w:pPr>
  </w:style>
  <w:style w:type="character" w:customStyle="1" w:styleId="Subscript">
    <w:name w:val="Subscript"/>
    <w:basedOn w:val="DefaultParagraphFont"/>
    <w:rsid w:val="00F71CD9"/>
    <w:rPr>
      <w:sz w:val="16"/>
      <w:vertAlign w:val="subscript"/>
    </w:rPr>
  </w:style>
  <w:style w:type="character" w:customStyle="1" w:styleId="Superscript">
    <w:name w:val="Superscript"/>
    <w:basedOn w:val="DefaultParagraphFont"/>
    <w:rsid w:val="00F71CD9"/>
    <w:rPr>
      <w:sz w:val="16"/>
      <w:vertAlign w:val="superscript"/>
    </w:rPr>
  </w:style>
  <w:style w:type="character" w:customStyle="1" w:styleId="Symbols">
    <w:name w:val="Symbols"/>
    <w:basedOn w:val="DefaultParagraphFont"/>
    <w:rsid w:val="00F71CD9"/>
    <w:rPr>
      <w:rFonts w:ascii="Symbol" w:hAnsi="Symbol"/>
    </w:rPr>
  </w:style>
  <w:style w:type="character" w:customStyle="1" w:styleId="MenuOptions">
    <w:name w:val="Menu Options"/>
    <w:basedOn w:val="DefaultParagraphFont"/>
    <w:rsid w:val="00F71CD9"/>
    <w:rPr>
      <w:rFonts w:ascii="Arial Narrow" w:hAnsi="Arial Narrow"/>
      <w:smallCaps/>
    </w:rPr>
  </w:style>
  <w:style w:type="character" w:customStyle="1" w:styleId="Buttons">
    <w:name w:val="Buttons"/>
    <w:basedOn w:val="DefaultParagraphFont"/>
    <w:rsid w:val="00F71CD9"/>
    <w:rPr>
      <w:b/>
    </w:rPr>
  </w:style>
  <w:style w:type="character" w:customStyle="1" w:styleId="Underlined">
    <w:name w:val="Underlined"/>
    <w:basedOn w:val="DefaultParagraphFont"/>
    <w:rsid w:val="00F71CD9"/>
    <w:rPr>
      <w:u w:val="single"/>
    </w:rPr>
  </w:style>
  <w:style w:type="paragraph" w:customStyle="1" w:styleId="TableBodyTextRight">
    <w:name w:val="Table Body Text Right"/>
    <w:basedOn w:val="TableBodyText"/>
    <w:rsid w:val="00F71CD9"/>
    <w:pPr>
      <w:widowControl w:val="0"/>
      <w:autoSpaceDE w:val="0"/>
      <w:autoSpaceDN w:val="0"/>
      <w:adjustRightInd w:val="0"/>
      <w:jc w:val="right"/>
    </w:pPr>
    <w:rPr>
      <w:rFonts w:cs="Arial"/>
      <w:szCs w:val="18"/>
    </w:rPr>
  </w:style>
  <w:style w:type="paragraph" w:customStyle="1" w:styleId="CopyrightText">
    <w:name w:val="Copyright Text"/>
    <w:basedOn w:val="BodyText"/>
    <w:rsid w:val="00F71CD9"/>
    <w:rPr>
      <w:sz w:val="18"/>
    </w:rPr>
  </w:style>
  <w:style w:type="paragraph" w:customStyle="1" w:styleId="BodySmallRight">
    <w:name w:val="Body Small Right"/>
    <w:basedOn w:val="BodyTextRight"/>
    <w:rsid w:val="00F71CD9"/>
    <w:rPr>
      <w:sz w:val="18"/>
      <w:szCs w:val="18"/>
    </w:rPr>
  </w:style>
  <w:style w:type="paragraph" w:customStyle="1" w:styleId="MarginEdition">
    <w:name w:val="Margin Edition"/>
    <w:basedOn w:val="MarginNote"/>
    <w:rsid w:val="00F71CD9"/>
    <w:pPr>
      <w:spacing w:before="0" w:after="0"/>
    </w:pPr>
    <w:rPr>
      <w:rFonts w:ascii="Times New Roman" w:hAnsi="Times New Roman"/>
      <w:color w:val="999999"/>
    </w:rPr>
  </w:style>
  <w:style w:type="paragraph" w:customStyle="1" w:styleId="Spacer">
    <w:name w:val="Spacer"/>
    <w:basedOn w:val="Normal"/>
    <w:rsid w:val="00F71CD9"/>
    <w:rPr>
      <w:sz w:val="2"/>
      <w:szCs w:val="2"/>
    </w:rPr>
  </w:style>
  <w:style w:type="character" w:customStyle="1" w:styleId="Small">
    <w:name w:val="Small"/>
    <w:basedOn w:val="DefaultParagraphFont"/>
    <w:rsid w:val="00F71CD9"/>
    <w:rPr>
      <w:sz w:val="16"/>
    </w:rPr>
  </w:style>
  <w:style w:type="paragraph" w:customStyle="1" w:styleId="WideTable">
    <w:name w:val="Wide Table"/>
    <w:basedOn w:val="Normal"/>
    <w:rsid w:val="00F71CD9"/>
    <w:pPr>
      <w:ind w:left="-1418"/>
    </w:pPr>
    <w:rPr>
      <w:sz w:val="2"/>
      <w:szCs w:val="2"/>
    </w:rPr>
  </w:style>
  <w:style w:type="character" w:styleId="PageNumber">
    <w:name w:val="page number"/>
    <w:basedOn w:val="DefaultParagraphFont"/>
    <w:rsid w:val="00F71CD9"/>
  </w:style>
  <w:style w:type="paragraph" w:styleId="Quote">
    <w:name w:val="Quote"/>
    <w:basedOn w:val="Heading1"/>
    <w:link w:val="QuoteChar"/>
    <w:qFormat/>
    <w:rsid w:val="00F71CD9"/>
    <w:rPr>
      <w:b w:val="0"/>
      <w:sz w:val="72"/>
      <w:szCs w:val="72"/>
      <w:lang w:val="en-NZ"/>
    </w:rPr>
  </w:style>
  <w:style w:type="character" w:customStyle="1" w:styleId="QuoteChar">
    <w:name w:val="Quote Char"/>
    <w:basedOn w:val="DefaultParagraphFont"/>
    <w:link w:val="Quote"/>
    <w:rsid w:val="00F71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CD9"/>
    <w:pPr>
      <w:pageBreakBefore/>
    </w:pPr>
  </w:style>
  <w:style w:type="paragraph" w:customStyle="1" w:styleId="Border">
    <w:name w:val="Border"/>
    <w:basedOn w:val="Normal"/>
    <w:qFormat/>
    <w:rsid w:val="00F71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CD9"/>
    <w:rPr>
      <w:b/>
      <w:bCs/>
      <w:i/>
      <w:iCs/>
      <w:color w:val="auto"/>
    </w:rPr>
  </w:style>
  <w:style w:type="paragraph" w:styleId="IntenseQuote">
    <w:name w:val="Intense Quote"/>
    <w:basedOn w:val="Normal"/>
    <w:next w:val="Normal"/>
    <w:link w:val="IntenseQuoteChar"/>
    <w:uiPriority w:val="30"/>
    <w:qFormat/>
    <w:rsid w:val="00F71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C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CD9"/>
    <w:rPr>
      <w:smallCaps/>
      <w:color w:val="auto"/>
      <w:u w:val="single"/>
    </w:rPr>
  </w:style>
  <w:style w:type="character" w:styleId="IntenseReference">
    <w:name w:val="Intense Reference"/>
    <w:basedOn w:val="DefaultParagraphFont"/>
    <w:uiPriority w:val="32"/>
    <w:qFormat/>
    <w:rsid w:val="00F71CD9"/>
    <w:rPr>
      <w:b/>
      <w:bCs/>
      <w:smallCaps/>
      <w:color w:val="auto"/>
      <w:spacing w:val="5"/>
      <w:u w:val="single"/>
    </w:rPr>
  </w:style>
  <w:style w:type="paragraph" w:customStyle="1" w:styleId="2ColumnHeading">
    <w:name w:val="2Column Heading"/>
    <w:basedOn w:val="BodyText"/>
    <w:qFormat/>
    <w:rsid w:val="00F71CD9"/>
    <w:pPr>
      <w:spacing w:after="60"/>
      <w:ind w:left="-2268"/>
    </w:pPr>
    <w:rPr>
      <w:b/>
    </w:rPr>
  </w:style>
  <w:style w:type="paragraph" w:customStyle="1" w:styleId="Heading1TOC">
    <w:name w:val="Heading1 TOC"/>
    <w:basedOn w:val="Normal"/>
    <w:qFormat/>
    <w:rsid w:val="00F71CD9"/>
    <w:pPr>
      <w:spacing w:before="240" w:after="120"/>
    </w:pPr>
    <w:rPr>
      <w:rFonts w:ascii="Times New Roman" w:hAnsi="Times New Roman"/>
      <w:b/>
      <w:sz w:val="32"/>
    </w:rPr>
  </w:style>
  <w:style w:type="paragraph" w:customStyle="1" w:styleId="Heading2TOC">
    <w:name w:val="Heading2 TOC"/>
    <w:basedOn w:val="Normal"/>
    <w:qFormat/>
    <w:rsid w:val="00F71CD9"/>
    <w:pPr>
      <w:spacing w:before="240" w:after="60"/>
    </w:pPr>
    <w:rPr>
      <w:rFonts w:ascii="Times New Roman" w:hAnsi="Times New Roman"/>
      <w:b/>
      <w:sz w:val="28"/>
    </w:rPr>
  </w:style>
  <w:style w:type="character" w:customStyle="1" w:styleId="Underline">
    <w:name w:val="Underline"/>
    <w:basedOn w:val="DefaultParagraphFont"/>
    <w:qFormat/>
    <w:rsid w:val="00F71CD9"/>
    <w:rPr>
      <w:u w:val="single"/>
    </w:rPr>
  </w:style>
  <w:style w:type="paragraph" w:styleId="BalloonText">
    <w:name w:val="Balloon Text"/>
    <w:basedOn w:val="Normal"/>
    <w:link w:val="BalloonTextChar"/>
    <w:rsid w:val="00F71CD9"/>
    <w:rPr>
      <w:rFonts w:ascii="Tahoma" w:hAnsi="Tahoma" w:cs="Tahoma"/>
      <w:sz w:val="16"/>
      <w:szCs w:val="16"/>
    </w:rPr>
  </w:style>
  <w:style w:type="character" w:customStyle="1" w:styleId="BalloonTextChar">
    <w:name w:val="Balloon Text Char"/>
    <w:basedOn w:val="DefaultParagraphFont"/>
    <w:link w:val="BalloonText"/>
    <w:rsid w:val="00F71C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C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1C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CD9"/>
    <w:rPr>
      <w:b/>
      <w:color w:val="660033"/>
      <w:spacing w:val="0"/>
    </w:rPr>
  </w:style>
  <w:style w:type="paragraph" w:customStyle="1" w:styleId="Nameditemlist">
    <w:name w:val="Named item list"/>
    <w:basedOn w:val="BodyText"/>
    <w:qFormat/>
    <w:rsid w:val="00F71C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6777</Characters>
  <Application>Microsoft Office Word</Application>
  <DocSecurity>0</DocSecurity>
  <Lines>227</Lines>
  <Paragraphs>161</Paragraphs>
  <ScaleCrop>false</ScaleCrop>
  <Company>Author-it Software Corporation Ltd.</Company>
  <LinksUpToDate>false</LinksUpToDate>
  <CharactersWithSpaces>7764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SIRXFIN006A Manage prices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2012-06-14T18:34:00Z</dcterms:created>
  <dcterms:modified xsi:type="dcterms:W3CDTF">2012-06-14T18:34:00Z</dcterms:modified>
</cp:coreProperties>
</file>