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0661" w:rsidP="00B50661">
      <w:pPr>
        <w:pStyle w:val="Title"/>
      </w:pPr>
      <w:bookmarkStart w:id="0" w:name="_GoBack"/>
      <w:bookmarkEnd w:id="0"/>
      <w:r>
        <w:fldChar w:fldCharType="begin"/>
      </w:r>
      <w:r>
        <w:instrText xml:space="preserve"> TITLE   \* MERGEFORMAT </w:instrText>
      </w:r>
      <w:r>
        <w:fldChar w:fldCharType="separate"/>
      </w:r>
      <w:r>
        <w:t>SIRXEBS002A Manage retail brands online</w:t>
      </w:r>
      <w:r>
        <w:fldChar w:fldCharType="end"/>
      </w:r>
    </w:p>
    <w:p w:rsidR="00B50661" w:rsidP="00B50661">
      <w:pPr>
        <w:pStyle w:val="Version"/>
        <w:sectPr w:rsidSect="005E7E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E7E94" w:rsidP="005E7E94">
      <w:pPr>
        <w:pStyle w:val="SuperHeading"/>
      </w:pPr>
      <w:r w:rsidRPr="005E7E94">
        <w:t>SIRXEBS002A Manage retail brands online</w:t>
      </w:r>
    </w:p>
    <w:p w:rsidR="00000000" w:rsidRPr="005E7E94" w:rsidP="005E7E94">
      <w:pPr>
        <w:pStyle w:val="SuperHeading"/>
      </w:pPr>
    </w:p>
    <w:p w:rsidR="00000000" w:rsidRPr="005E7E94" w:rsidP="005E7E94">
      <w:pPr>
        <w:pStyle w:val="Heading1"/>
      </w:pPr>
      <w:bookmarkStart w:id="1" w:name="O_393967"/>
      <w:bookmarkEnd w:id="1"/>
      <w:r w:rsidRPr="005E7E94">
        <w:t>Modification History</w:t>
      </w:r>
    </w:p>
    <w:p w:rsidR="00000000" w:rsidRPr="005E7E94" w:rsidP="005E7E94">
      <w:pPr>
        <w:pStyle w:val="BodyText"/>
      </w:pPr>
      <w:r w:rsidRPr="005E7E94">
        <w:t>The version details of this endorsed unit are in the table below. The latest information</w:t>
      </w:r>
      <w:r w:rsidRPr="005E7E94">
        <w:t xml:space="preserve"> is at the top.</w:t>
      </w:r>
    </w:p>
    <w:tbl>
      <w:tblPr>
        <w:tblW w:w="0" w:type="auto"/>
        <w:tblCellMar>
          <w:left w:w="62" w:type="dxa"/>
          <w:right w:w="62" w:type="dxa"/>
        </w:tblCellMar>
        <w:tblLook w:val="0000"/>
      </w:tblPr>
      <w:tblGrid>
        <w:gridCol w:w="4609"/>
        <w:gridCol w:w="4587"/>
      </w:tblGrid>
      <w:tr w:rsidTr="00B506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E94" w:rsidP="005E7E94">
            <w:pPr>
              <w:pStyle w:val="BodyText"/>
            </w:pPr>
            <w:r w:rsidRPr="005E7E94">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E94">
            <w:pPr>
              <w:pStyle w:val="BodyText"/>
              <w:rPr>
                <w:lang w:val="en-NZ"/>
              </w:rPr>
            </w:pPr>
            <w:r w:rsidRPr="005E7E94">
              <w:rPr>
                <w:rStyle w:val="SpecialBold"/>
              </w:rPr>
              <w:t>Comments</w:t>
            </w:r>
          </w:p>
        </w:tc>
      </w:tr>
      <w:tr w:rsidTr="00B506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E94">
            <w:pPr>
              <w:pStyle w:val="BodyText"/>
              <w:rPr>
                <w:lang w:val="en-NZ"/>
              </w:rPr>
            </w:pPr>
            <w:r w:rsidRPr="005E7E94">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E94" w:rsidP="005E7E94">
            <w:pPr>
              <w:pStyle w:val="BodyText"/>
            </w:pPr>
            <w:r w:rsidRPr="005E7E94">
              <w:t>Editorial updates</w:t>
            </w:r>
          </w:p>
        </w:tc>
      </w:tr>
    </w:tbl>
    <w:p w:rsidR="00000000" w:rsidRPr="005E7E94" w:rsidP="005E7E94">
      <w:pPr>
        <w:pStyle w:val="BodyText"/>
      </w:pPr>
    </w:p>
    <w:p w:rsidR="00000000" w:rsidRPr="005E7E94" w:rsidP="005E7E94">
      <w:pPr>
        <w:pStyle w:val="AllowPageBreak"/>
      </w:pPr>
    </w:p>
    <w:p w:rsidR="00000000" w:rsidRPr="005E7E94" w:rsidP="005E7E94">
      <w:pPr>
        <w:pStyle w:val="Heading1"/>
      </w:pPr>
      <w:bookmarkStart w:id="2" w:name="O_393963"/>
      <w:bookmarkEnd w:id="2"/>
      <w:r w:rsidRPr="005E7E94">
        <w:t>Unit Descriptor</w:t>
      </w:r>
    </w:p>
    <w:p w:rsidR="00B50661" w:rsidP="005E7E94">
      <w:pPr>
        <w:pStyle w:val="BodyText"/>
      </w:pPr>
      <w:r w:rsidRPr="005E7E94">
        <w:t>This unit describes the performance outcomes, skills and knowledge required to protect and build brand value in an online environment.</w:t>
      </w:r>
    </w:p>
    <w:p w:rsidR="00B50661" w:rsidP="005E7E94">
      <w:pPr>
        <w:pStyle w:val="BodyText"/>
      </w:pPr>
    </w:p>
    <w:p w:rsidR="00000000" w:rsidRPr="005E7E94" w:rsidP="005E7E94">
      <w:pPr>
        <w:pStyle w:val="Heading1"/>
      </w:pPr>
      <w:bookmarkStart w:id="3" w:name="O_393975"/>
      <w:bookmarkEnd w:id="3"/>
      <w:r w:rsidRPr="005E7E94">
        <w:t>Application of the Unit</w:t>
      </w:r>
    </w:p>
    <w:p w:rsidR="00000000" w:rsidRPr="005E7E94" w:rsidP="005E7E94">
      <w:pPr>
        <w:pStyle w:val="BodyText"/>
      </w:pPr>
      <w:r w:rsidRPr="005E7E94">
        <w:t>This unit applies to team members who assess brand value and predict market trends to develop realistic plans for achieving online brand positioning, and apply monitoring processes and mechanisms to review and improve brand protecti</w:t>
      </w:r>
      <w:r w:rsidRPr="005E7E94">
        <w:t>on and value over time.</w:t>
      </w:r>
    </w:p>
    <w:p w:rsidR="00000000" w:rsidRPr="005E7E94" w:rsidP="005E7E94">
      <w:pPr>
        <w:pStyle w:val="AllowPageBreak"/>
      </w:pPr>
    </w:p>
    <w:p w:rsidR="00000000" w:rsidRPr="005E7E94" w:rsidP="005E7E94">
      <w:pPr>
        <w:pStyle w:val="Heading1"/>
      </w:pPr>
      <w:bookmarkStart w:id="4" w:name="O_393968"/>
      <w:bookmarkEnd w:id="4"/>
      <w:r w:rsidRPr="005E7E94">
        <w:t>Licensing/Regulatory Information</w:t>
      </w:r>
    </w:p>
    <w:p w:rsidR="00000000" w:rsidRPr="005E7E94" w:rsidP="005E7E94">
      <w:pPr>
        <w:pStyle w:val="BodyText"/>
      </w:pPr>
      <w:r w:rsidRPr="005E7E94">
        <w:t>No licensing, legislative, regulatory or certification requirements apply to this unit at the time of endorsement.</w:t>
      </w:r>
    </w:p>
    <w:p w:rsidR="00000000" w:rsidRPr="005E7E94" w:rsidP="005E7E94">
      <w:pPr>
        <w:pStyle w:val="AllowPageBreak"/>
      </w:pPr>
    </w:p>
    <w:p w:rsidR="00000000" w:rsidRPr="005E7E94" w:rsidP="005E7E94">
      <w:pPr>
        <w:pStyle w:val="Heading1"/>
      </w:pPr>
      <w:bookmarkStart w:id="5" w:name="O_393966"/>
      <w:bookmarkEnd w:id="5"/>
      <w:r w:rsidRPr="005E7E94">
        <w:t>Pre-Requisites</w:t>
      </w:r>
    </w:p>
    <w:p w:rsidR="00000000" w:rsidRPr="005E7E94" w:rsidP="005E7E94">
      <w:pPr>
        <w:pStyle w:val="BodyText"/>
      </w:pPr>
      <w:r w:rsidRPr="005E7E94">
        <w:t>Nil</w:t>
      </w:r>
    </w:p>
    <w:p w:rsidR="00000000" w:rsidRPr="005E7E94" w:rsidP="005E7E94">
      <w:pPr>
        <w:pStyle w:val="AllowPageBreak"/>
      </w:pPr>
    </w:p>
    <w:p w:rsidR="00000000" w:rsidRPr="005E7E94" w:rsidP="005E7E94">
      <w:pPr>
        <w:pStyle w:val="Heading1"/>
      </w:pPr>
      <w:bookmarkStart w:id="6" w:name="O_393971"/>
      <w:bookmarkEnd w:id="6"/>
      <w:r w:rsidRPr="005E7E94">
        <w:t xml:space="preserve">Employability </w:t>
      </w:r>
      <w:r w:rsidRPr="005E7E94">
        <w:t>Skills Information</w:t>
      </w:r>
    </w:p>
    <w:p w:rsidR="00000000" w:rsidRPr="005E7E94" w:rsidP="005E7E94">
      <w:pPr>
        <w:pStyle w:val="BodyText"/>
      </w:pPr>
      <w:r w:rsidRPr="005E7E94">
        <w:t>This unit contains employability skills.</w:t>
      </w:r>
    </w:p>
    <w:p w:rsidR="00000000" w:rsidRPr="005E7E94" w:rsidP="005E7E94">
      <w:pPr>
        <w:pStyle w:val="AllowPageBreak"/>
      </w:pPr>
    </w:p>
    <w:p w:rsidR="00000000" w:rsidRPr="005E7E94" w:rsidP="005E7E94">
      <w:pPr>
        <w:pStyle w:val="Heading1"/>
      </w:pPr>
      <w:bookmarkStart w:id="7" w:name="O_393972"/>
      <w:bookmarkEnd w:id="7"/>
      <w:r w:rsidRPr="005E7E94">
        <w:t>Elements and Performance Criteria Pre-Content</w:t>
      </w:r>
    </w:p>
    <w:p w:rsidR="00000000" w:rsidRPr="005E7E94" w:rsidP="005E7E94">
      <w:pPr>
        <w:pStyle w:val="Heading1"/>
      </w:pPr>
      <w:bookmarkStart w:id="8" w:name="O_393973"/>
      <w:bookmarkEnd w:id="8"/>
      <w:r w:rsidRPr="005E7E94">
        <w:t>Elements and Performance Criteria</w:t>
      </w:r>
    </w:p>
    <w:tbl>
      <w:tblPr>
        <w:tblW w:w="0" w:type="auto"/>
        <w:tblCellMar>
          <w:left w:w="62" w:type="dxa"/>
          <w:right w:w="62" w:type="dxa"/>
        </w:tblCellMar>
        <w:tblLook w:val="0000"/>
      </w:tblPr>
      <w:tblGrid>
        <w:gridCol w:w="4598"/>
        <w:gridCol w:w="4598"/>
      </w:tblGrid>
      <w:tr w:rsidTr="00B506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E7E94" w:rsidP="005E7E94">
            <w:pPr>
              <w:pStyle w:val="List"/>
            </w:pPr>
            <w:r w:rsidRPr="005E7E94">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5E7E94">
            <w:pPr>
              <w:pStyle w:val="List"/>
              <w:rPr>
                <w:lang w:val="en-NZ"/>
              </w:rPr>
            </w:pPr>
            <w:r w:rsidRPr="005E7E94">
              <w:rPr>
                <w:rStyle w:val="SpecialBold"/>
              </w:rPr>
              <w:t>Performance Criteria</w:t>
            </w:r>
          </w:p>
        </w:tc>
      </w:tr>
      <w:tr w:rsidTr="00B506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7E94">
            <w:pPr>
              <w:pStyle w:val="BodyText"/>
              <w:rPr>
                <w:lang w:val="en-NZ"/>
              </w:rPr>
            </w:pPr>
            <w:r w:rsidRPr="005E7E9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E7E94">
            <w:pPr>
              <w:pStyle w:val="BodyText"/>
              <w:rPr>
                <w:lang w:val="en-NZ"/>
              </w:rPr>
            </w:pPr>
            <w:r w:rsidRPr="005E7E94">
              <w:t>Performance criteria describe the performance needed to demonstrate achievement of the element. Where bold italicised text is used, further information is detailed in the required skills and</w:t>
            </w:r>
            <w:r w:rsidRPr="005E7E94">
              <w:t xml:space="preserve"> knowledge section and the range statement. Assessment of performance is to be consistent with the evidence guide.</w:t>
            </w:r>
          </w:p>
        </w:tc>
      </w:tr>
      <w:tr w:rsidTr="00B506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7E94">
            <w:pPr>
              <w:pStyle w:val="List"/>
              <w:rPr>
                <w:lang w:val="en-NZ"/>
              </w:rPr>
            </w:pPr>
            <w:r w:rsidRPr="005E7E94">
              <w:t>1.</w:t>
            </w:r>
            <w:r w:rsidRPr="005E7E94">
              <w:tab/>
              <w:t>Manage retail brands online.</w:t>
            </w:r>
          </w:p>
        </w:tc>
        <w:tc>
          <w:tcPr>
            <w:tcW w:w="0" w:type="auto"/>
            <w:tcBorders>
              <w:top w:val="nil"/>
              <w:left w:val="nil"/>
              <w:bottom w:val="nil"/>
              <w:right w:val="nil"/>
            </w:tcBorders>
            <w:tcMar>
              <w:top w:w="0" w:type="dxa"/>
              <w:left w:w="62" w:type="dxa"/>
              <w:bottom w:w="0" w:type="dxa"/>
              <w:right w:w="62" w:type="dxa"/>
            </w:tcMar>
          </w:tcPr>
          <w:p w:rsidR="00000000" w:rsidRPr="005E7E94" w:rsidP="005E7E94">
            <w:pPr>
              <w:pStyle w:val="List"/>
            </w:pPr>
            <w:r w:rsidRPr="005E7E94">
              <w:t xml:space="preserve">1.1.Establish strategic fit of brand </w:t>
            </w:r>
            <w:r w:rsidRPr="005E7E94">
              <w:rPr>
                <w:rStyle w:val="BoldandItalics"/>
              </w:rPr>
              <w:t>online features</w:t>
            </w:r>
            <w:r w:rsidRPr="005E7E94">
              <w:t xml:space="preserve"> with business purpose.</w:t>
            </w:r>
          </w:p>
          <w:p w:rsidR="00000000" w:rsidRPr="005E7E94" w:rsidP="005E7E94">
            <w:pPr>
              <w:pStyle w:val="List"/>
            </w:pPr>
            <w:r w:rsidRPr="005E7E94">
              <w:t xml:space="preserve">1.2.Integrate online and other </w:t>
            </w:r>
            <w:r w:rsidRPr="005E7E94">
              <w:rPr>
                <w:rStyle w:val="BoldandItalics"/>
              </w:rPr>
              <w:t>b</w:t>
            </w:r>
            <w:r w:rsidRPr="005E7E94">
              <w:rPr>
                <w:rStyle w:val="BoldandItalics"/>
              </w:rPr>
              <w:t>rand management strategies</w:t>
            </w:r>
            <w:r w:rsidRPr="005E7E94">
              <w:t>.</w:t>
            </w:r>
          </w:p>
          <w:p w:rsidR="00000000" w:rsidRPr="005E7E94" w:rsidP="005E7E94">
            <w:pPr>
              <w:pStyle w:val="List"/>
            </w:pPr>
            <w:r w:rsidRPr="005E7E94">
              <w:t xml:space="preserve">1.3.Determine </w:t>
            </w:r>
            <w:r w:rsidRPr="005E7E94">
              <w:rPr>
                <w:rStyle w:val="BoldandItalics"/>
              </w:rPr>
              <w:t>online consumer</w:t>
            </w:r>
            <w:r w:rsidRPr="005E7E94">
              <w:t xml:space="preserve"> attitudes to </w:t>
            </w:r>
            <w:r w:rsidRPr="005E7E94">
              <w:rPr>
                <w:rStyle w:val="BoldandItalics"/>
              </w:rPr>
              <w:t>brand</w:t>
            </w:r>
            <w:r w:rsidRPr="005E7E94">
              <w:t>.</w:t>
            </w:r>
          </w:p>
          <w:p w:rsidR="00000000" w:rsidRPr="005E7E94" w:rsidP="005E7E94">
            <w:pPr>
              <w:pStyle w:val="List"/>
            </w:pPr>
            <w:r w:rsidRPr="005E7E94">
              <w:t>1.4.Determine comparative advantage of brand over competitors in an online environment.</w:t>
            </w:r>
          </w:p>
          <w:p w:rsidR="00000000" w:rsidRPr="005E7E94" w:rsidP="005E7E94">
            <w:pPr>
              <w:pStyle w:val="List"/>
            </w:pPr>
            <w:r w:rsidRPr="005E7E94">
              <w:t xml:space="preserve">1.5.Determine methods to </w:t>
            </w:r>
            <w:r w:rsidRPr="005E7E94">
              <w:rPr>
                <w:rStyle w:val="BoldandItalics"/>
              </w:rPr>
              <w:t>communicate</w:t>
            </w:r>
            <w:r w:rsidRPr="005E7E94">
              <w:t xml:space="preserve"> the brand in an online form.</w:t>
            </w:r>
          </w:p>
          <w:p w:rsidR="00000000" w:rsidRPr="005E7E94" w:rsidP="005E7E94">
            <w:pPr>
              <w:pStyle w:val="List"/>
            </w:pPr>
            <w:r w:rsidRPr="005E7E94">
              <w:t xml:space="preserve">1.6.Structure brand </w:t>
            </w:r>
            <w:r w:rsidRPr="005E7E94">
              <w:rPr>
                <w:rStyle w:val="BoldandItalics"/>
              </w:rPr>
              <w:t>onli</w:t>
            </w:r>
            <w:r w:rsidRPr="005E7E94">
              <w:rPr>
                <w:rStyle w:val="BoldandItalics"/>
              </w:rPr>
              <w:t>ne presence</w:t>
            </w:r>
            <w:r w:rsidRPr="005E7E94">
              <w:t xml:space="preserve"> for optimal results.</w:t>
            </w:r>
          </w:p>
          <w:p w:rsidR="00000000" w:rsidRPr="005E7E94" w:rsidP="005E7E94">
            <w:pPr>
              <w:pStyle w:val="List"/>
            </w:pPr>
            <w:r w:rsidRPr="005E7E94">
              <w:t>1.7.Assess online mechanisms and channels for impact on brand.</w:t>
            </w:r>
          </w:p>
          <w:p w:rsidR="00000000" w:rsidRPr="005E7E94" w:rsidP="005E7E94">
            <w:pPr>
              <w:pStyle w:val="List"/>
            </w:pPr>
            <w:r w:rsidRPr="005E7E94">
              <w:t xml:space="preserve">1.8.Determine additional </w:t>
            </w:r>
            <w:r w:rsidRPr="005E7E94">
              <w:rPr>
                <w:rStyle w:val="BoldandItalics"/>
              </w:rPr>
              <w:t>brand features</w:t>
            </w:r>
            <w:r w:rsidRPr="005E7E94">
              <w:t xml:space="preserve"> created by an online presence.</w:t>
            </w:r>
          </w:p>
          <w:p w:rsidR="00000000" w:rsidRPr="005E7E94" w:rsidP="005E7E94">
            <w:pPr>
              <w:pStyle w:val="List"/>
            </w:pPr>
            <w:r w:rsidRPr="005E7E94">
              <w:t>1.9.Determine brand value.</w:t>
            </w:r>
          </w:p>
          <w:p w:rsidR="00000000" w:rsidP="005E7E94">
            <w:pPr>
              <w:pStyle w:val="List"/>
              <w:rPr>
                <w:lang w:val="en-NZ"/>
              </w:rPr>
            </w:pPr>
            <w:r w:rsidRPr="005E7E94">
              <w:t>1.10.Set indicators for measuring ongoing brand value and succ</w:t>
            </w:r>
            <w:r w:rsidRPr="005E7E94">
              <w:t>ess.</w:t>
            </w:r>
          </w:p>
        </w:tc>
      </w:tr>
      <w:tr w:rsidTr="00B506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7E94">
            <w:pPr>
              <w:pStyle w:val="List"/>
              <w:rPr>
                <w:lang w:val="en-NZ"/>
              </w:rPr>
            </w:pPr>
            <w:r w:rsidRPr="005E7E94">
              <w:t>2.</w:t>
            </w:r>
            <w:r w:rsidRPr="005E7E94">
              <w:tab/>
              <w:t>Enhance online brand value.</w:t>
            </w:r>
          </w:p>
        </w:tc>
        <w:tc>
          <w:tcPr>
            <w:tcW w:w="0" w:type="auto"/>
            <w:tcBorders>
              <w:top w:val="nil"/>
              <w:left w:val="nil"/>
              <w:bottom w:val="nil"/>
              <w:right w:val="nil"/>
            </w:tcBorders>
            <w:tcMar>
              <w:top w:w="0" w:type="dxa"/>
              <w:left w:w="62" w:type="dxa"/>
              <w:bottom w:w="0" w:type="dxa"/>
              <w:right w:w="62" w:type="dxa"/>
            </w:tcMar>
          </w:tcPr>
          <w:p w:rsidR="00000000" w:rsidRPr="005E7E94" w:rsidP="005E7E94">
            <w:pPr>
              <w:pStyle w:val="List"/>
            </w:pPr>
            <w:r w:rsidRPr="005E7E94">
              <w:t>2.1.Collect diagnostic data to support the management of brand loyalty and customer behaviour.</w:t>
            </w:r>
          </w:p>
          <w:p w:rsidR="00000000" w:rsidRPr="005E7E94" w:rsidP="005E7E94">
            <w:pPr>
              <w:pStyle w:val="List"/>
            </w:pPr>
            <w:r w:rsidRPr="005E7E94">
              <w:t>2.2.Integrate online brand management with advertising and promotional activities.</w:t>
            </w:r>
          </w:p>
          <w:p w:rsidR="00000000" w:rsidRPr="005E7E94" w:rsidP="005E7E94">
            <w:pPr>
              <w:pStyle w:val="List"/>
            </w:pPr>
            <w:r w:rsidRPr="005E7E94">
              <w:t xml:space="preserve">2.3.Determine </w:t>
            </w:r>
            <w:r w:rsidRPr="005E7E94">
              <w:rPr>
                <w:rStyle w:val="BoldandItalics"/>
              </w:rPr>
              <w:t>legal requirements</w:t>
            </w:r>
            <w:r w:rsidRPr="005E7E94">
              <w:t xml:space="preserve"> for brand ownership and protection in the online environment.</w:t>
            </w:r>
          </w:p>
          <w:p w:rsidR="00000000" w:rsidRPr="005E7E94" w:rsidP="005E7E94">
            <w:pPr>
              <w:pStyle w:val="List"/>
            </w:pPr>
            <w:r w:rsidRPr="005E7E94">
              <w:t xml:space="preserve">2.4.Protect </w:t>
            </w:r>
            <w:r w:rsidRPr="005E7E94">
              <w:rPr>
                <w:rStyle w:val="BoldandItalics"/>
              </w:rPr>
              <w:t>intellectual property</w:t>
            </w:r>
            <w:r w:rsidRPr="005E7E94">
              <w:t xml:space="preserve"> associated with brand across all online </w:t>
            </w:r>
            <w:r w:rsidRPr="005E7E94">
              <w:rPr>
                <w:rStyle w:val="BoldandItalics"/>
              </w:rPr>
              <w:t>jurisdictions</w:t>
            </w:r>
            <w:r w:rsidRPr="005E7E94">
              <w:t>.</w:t>
            </w:r>
          </w:p>
          <w:p w:rsidR="00000000" w:rsidRPr="005E7E94" w:rsidP="005E7E94">
            <w:pPr>
              <w:pStyle w:val="List"/>
            </w:pPr>
            <w:r w:rsidRPr="005E7E94">
              <w:t>2.5.Identify international jurisdictions and provisions that limit brand protection.</w:t>
            </w:r>
          </w:p>
          <w:p w:rsidR="00000000" w:rsidRPr="005E7E94" w:rsidP="005E7E94">
            <w:pPr>
              <w:pStyle w:val="List"/>
            </w:pPr>
            <w:r w:rsidRPr="005E7E94">
              <w:t>2.6.Ensure</w:t>
            </w:r>
            <w:r w:rsidRPr="005E7E94">
              <w:rPr>
                <w:rStyle w:val="BoldandItalics"/>
              </w:rPr>
              <w:t xml:space="preserve"> joint br</w:t>
            </w:r>
            <w:r w:rsidRPr="005E7E94">
              <w:rPr>
                <w:rStyle w:val="BoldandItalics"/>
              </w:rPr>
              <w:t>anding agreements</w:t>
            </w:r>
            <w:r w:rsidRPr="005E7E94">
              <w:t xml:space="preserve"> with other organisations comply with brand protection protocols.</w:t>
            </w:r>
          </w:p>
          <w:p w:rsidR="00000000" w:rsidRPr="005E7E94" w:rsidP="005E7E94">
            <w:pPr>
              <w:pStyle w:val="List"/>
            </w:pPr>
            <w:r w:rsidRPr="005E7E94">
              <w:t>2.7.Extend brand value through online deployment strategies.</w:t>
            </w:r>
          </w:p>
        </w:tc>
      </w:tr>
    </w:tbl>
    <w:p w:rsidR="00000000" w:rsidRPr="005E7E94" w:rsidP="005E7E94">
      <w:pPr>
        <w:pStyle w:val="List"/>
      </w:pPr>
    </w:p>
    <w:p w:rsidR="00000000" w:rsidRPr="005E7E94" w:rsidP="005E7E94">
      <w:pPr>
        <w:pStyle w:val="AllowPageBreak"/>
      </w:pPr>
    </w:p>
    <w:p w:rsidR="00000000" w:rsidRPr="005E7E94" w:rsidP="005E7E94">
      <w:pPr>
        <w:pStyle w:val="Heading1"/>
      </w:pPr>
      <w:bookmarkStart w:id="9" w:name="O_393964"/>
      <w:bookmarkEnd w:id="9"/>
      <w:r w:rsidRPr="005E7E94">
        <w:t>Required Skills and Knowledge</w:t>
      </w:r>
    </w:p>
    <w:tbl>
      <w:tblPr>
        <w:tblW w:w="0" w:type="auto"/>
        <w:tblCellMar>
          <w:left w:w="62" w:type="dxa"/>
          <w:right w:w="62" w:type="dxa"/>
        </w:tblCellMar>
        <w:tblLook w:val="0000"/>
      </w:tblPr>
      <w:tblGrid>
        <w:gridCol w:w="9196"/>
      </w:tblGrid>
      <w:tr w:rsidTr="00B506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7E94">
            <w:pPr>
              <w:pStyle w:val="BodyText"/>
              <w:rPr>
                <w:lang w:val="en-NZ"/>
              </w:rPr>
            </w:pPr>
            <w:r w:rsidRPr="005E7E94">
              <w:t>This section describes the essential skills and knowledge and t</w:t>
            </w:r>
            <w:r w:rsidRPr="005E7E94">
              <w:t>heir level, required for this unit.</w:t>
            </w:r>
          </w:p>
        </w:tc>
      </w:tr>
      <w:tr w:rsidTr="00B506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7E94">
            <w:pPr>
              <w:pStyle w:val="BodyText"/>
              <w:rPr>
                <w:lang w:val="en-NZ"/>
              </w:rPr>
            </w:pPr>
            <w:r w:rsidRPr="005E7E94">
              <w:rPr>
                <w:rStyle w:val="SpecialBold"/>
              </w:rPr>
              <w:t>Required skills</w:t>
            </w:r>
          </w:p>
        </w:tc>
      </w:tr>
      <w:tr w:rsidTr="00B506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E7E94" w:rsidP="005E7E94">
            <w:pPr>
              <w:pStyle w:val="ListBullet"/>
            </w:pPr>
            <w:r w:rsidRPr="005E7E94">
              <w:t>literacy and numeracy skills to collect and analyse data</w:t>
            </w:r>
          </w:p>
          <w:p w:rsidR="00000000" w:rsidRPr="005E7E94" w:rsidP="005E7E94">
            <w:pPr>
              <w:pStyle w:val="ListBullet"/>
            </w:pPr>
            <w:r w:rsidRPr="005E7E94">
              <w:t>planning and management skills to:</w:t>
            </w:r>
          </w:p>
          <w:p w:rsidR="00000000" w:rsidRPr="005E7E94" w:rsidP="005E7E94">
            <w:pPr>
              <w:pStyle w:val="ListBullet2"/>
            </w:pPr>
            <w:r w:rsidRPr="005E7E94">
              <w:t>apply goal</w:t>
            </w:r>
            <w:r w:rsidRPr="005E7E94">
              <w:noBreakHyphen/>
              <w:t>setting, prediction of trends, coordination and development of brand value</w:t>
            </w:r>
          </w:p>
          <w:p w:rsidR="00000000" w:rsidRPr="005E7E94" w:rsidP="005E7E94">
            <w:pPr>
              <w:pStyle w:val="ListBullet2"/>
            </w:pPr>
            <w:r w:rsidRPr="005E7E94">
              <w:t>plan and organise activities to ensure brand-enhanced sales of online products or services</w:t>
            </w:r>
          </w:p>
          <w:p w:rsidR="00000000" w:rsidRPr="005E7E94" w:rsidP="005E7E94">
            <w:pPr>
              <w:pStyle w:val="ListBullet2"/>
            </w:pPr>
            <w:r w:rsidRPr="005E7E94">
              <w:t>achieve sustainable brand positioning</w:t>
            </w:r>
          </w:p>
          <w:p w:rsidR="00000000" w:rsidRPr="005E7E94" w:rsidP="005E7E94">
            <w:pPr>
              <w:pStyle w:val="ListBullet2"/>
            </w:pPr>
            <w:r w:rsidRPr="005E7E94">
              <w:t>build online brand features consistent with business needs and direction</w:t>
            </w:r>
          </w:p>
          <w:p w:rsidR="00000000" w:rsidRPr="005E7E94" w:rsidP="005E7E94">
            <w:pPr>
              <w:pStyle w:val="ListBullet2"/>
            </w:pPr>
            <w:r w:rsidRPr="005E7E94">
              <w:t>set ongoing measure for brand value and strategic success</w:t>
            </w:r>
          </w:p>
          <w:p w:rsidR="00000000" w:rsidRPr="005E7E94" w:rsidP="005E7E94">
            <w:pPr>
              <w:pStyle w:val="ListBullet"/>
            </w:pPr>
            <w:r w:rsidRPr="005E7E94">
              <w:t>devise online brand promotional strategies</w:t>
            </w:r>
          </w:p>
          <w:p w:rsidR="00000000" w:rsidRPr="005E7E94" w:rsidP="005E7E94">
            <w:pPr>
              <w:pStyle w:val="ListBullet"/>
            </w:pPr>
            <w:r w:rsidRPr="005E7E94">
              <w:t xml:space="preserve">analytical skills to: </w:t>
            </w:r>
          </w:p>
          <w:p w:rsidR="00000000" w:rsidRPr="005E7E94" w:rsidP="005E7E94">
            <w:pPr>
              <w:pStyle w:val="ListBullet2"/>
            </w:pPr>
            <w:r w:rsidRPr="005E7E94">
              <w:t>determine relationship between brand and sales or service objectives</w:t>
            </w:r>
          </w:p>
          <w:p w:rsidR="00000000" w:rsidRPr="005E7E94" w:rsidP="005E7E94">
            <w:pPr>
              <w:pStyle w:val="ListBullet2"/>
            </w:pPr>
            <w:r w:rsidRPr="005E7E94">
              <w:t>compare review of online brands with competitors</w:t>
            </w:r>
          </w:p>
          <w:p w:rsidR="00000000" w:rsidRPr="005E7E94" w:rsidP="005E7E94">
            <w:pPr>
              <w:pStyle w:val="ListBullet2"/>
            </w:pPr>
            <w:r w:rsidRPr="005E7E94">
              <w:t>measure tren</w:t>
            </w:r>
            <w:r w:rsidRPr="005E7E94">
              <w:t xml:space="preserve">ds and their impact on brands </w:t>
            </w:r>
          </w:p>
          <w:p w:rsidR="00000000" w:rsidP="005E7E94">
            <w:pPr>
              <w:pStyle w:val="ListBullet2"/>
              <w:rPr>
                <w:lang w:val="en-NZ"/>
              </w:rPr>
            </w:pPr>
            <w:r w:rsidRPr="005E7E94">
              <w:t>identify and determine the impact of online applications and technology on brand communication and management</w:t>
            </w:r>
          </w:p>
        </w:tc>
      </w:tr>
      <w:tr w:rsidTr="00B506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7E94">
            <w:pPr>
              <w:pStyle w:val="BodyText"/>
              <w:rPr>
                <w:lang w:val="en-NZ"/>
              </w:rPr>
            </w:pPr>
            <w:r w:rsidRPr="005E7E94">
              <w:rPr>
                <w:rStyle w:val="SpecialBold"/>
              </w:rPr>
              <w:t>Required knowledge</w:t>
            </w:r>
          </w:p>
        </w:tc>
      </w:tr>
      <w:tr w:rsidTr="00B506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E7E94" w:rsidP="005E7E94">
            <w:pPr>
              <w:pStyle w:val="ListBullet"/>
            </w:pPr>
            <w:r w:rsidRPr="005E7E94">
              <w:t>brand value and brand penetration in online marketplaces</w:t>
            </w:r>
          </w:p>
          <w:p w:rsidR="00000000" w:rsidRPr="005E7E94" w:rsidP="005E7E94">
            <w:pPr>
              <w:pStyle w:val="ListBullet"/>
            </w:pPr>
            <w:r w:rsidRPr="005E7E94">
              <w:t>range of enterprise products and services</w:t>
            </w:r>
          </w:p>
          <w:p w:rsidR="00000000" w:rsidRPr="005E7E94" w:rsidP="005E7E94">
            <w:pPr>
              <w:pStyle w:val="ListBullet"/>
            </w:pPr>
            <w:r w:rsidRPr="005E7E94">
              <w:t>comparative features and advantages of online brands</w:t>
            </w:r>
          </w:p>
          <w:p w:rsidR="00000000" w:rsidRPr="005E7E94" w:rsidP="005E7E94">
            <w:pPr>
              <w:pStyle w:val="ListBullet"/>
            </w:pPr>
            <w:r w:rsidRPr="005E7E94">
              <w:t>online market share and current performance</w:t>
            </w:r>
          </w:p>
          <w:p w:rsidR="00000000" w:rsidRPr="005E7E94" w:rsidP="005E7E94">
            <w:pPr>
              <w:pStyle w:val="ListBullet"/>
            </w:pPr>
            <w:r w:rsidRPr="005E7E94">
              <w:t>impact of web design, presence and domain name on online brand management</w:t>
            </w:r>
          </w:p>
          <w:p w:rsidR="00000000" w:rsidRPr="005E7E94" w:rsidP="005E7E94">
            <w:pPr>
              <w:pStyle w:val="ListBullet"/>
            </w:pPr>
            <w:r w:rsidRPr="005E7E94">
              <w:t>enterprise technology</w:t>
            </w:r>
          </w:p>
          <w:p w:rsidR="00000000" w:rsidRPr="005E7E94" w:rsidP="005E7E94">
            <w:pPr>
              <w:pStyle w:val="ListBullet"/>
            </w:pPr>
            <w:r w:rsidRPr="005E7E94">
              <w:t xml:space="preserve">factors limiting the </w:t>
            </w:r>
            <w:r w:rsidRPr="005E7E94">
              <w:t>success of sales strategies</w:t>
            </w:r>
          </w:p>
          <w:p w:rsidR="00000000" w:rsidRPr="005E7E94" w:rsidP="005E7E94">
            <w:pPr>
              <w:pStyle w:val="ListBullet"/>
            </w:pPr>
            <w:r w:rsidRPr="005E7E94">
              <w:t>relevant commercial law and legislation</w:t>
            </w:r>
          </w:p>
          <w:p w:rsidR="00000000" w:rsidRPr="005E7E94" w:rsidP="005E7E94">
            <w:pPr>
              <w:pStyle w:val="ListBullet"/>
            </w:pPr>
            <w:r w:rsidRPr="005E7E94">
              <w:t>techniques and procedures for researching and analysing brand equity and customer value</w:t>
            </w:r>
          </w:p>
          <w:p w:rsidR="00000000" w:rsidRPr="005E7E94" w:rsidP="005E7E94">
            <w:pPr>
              <w:pStyle w:val="ListBullet"/>
            </w:pPr>
            <w:r w:rsidRPr="005E7E94">
              <w:t>team leaderships and collaborative techniques</w:t>
            </w:r>
          </w:p>
          <w:p w:rsidR="00000000" w:rsidRPr="005E7E94" w:rsidP="005E7E94">
            <w:pPr>
              <w:pStyle w:val="ListBullet"/>
            </w:pPr>
            <w:r w:rsidRPr="005E7E94">
              <w:t>approval processes and key personnel</w:t>
            </w:r>
          </w:p>
          <w:p w:rsidR="00000000" w:rsidRPr="005E7E94" w:rsidP="005E7E94">
            <w:pPr>
              <w:pStyle w:val="ListBullet"/>
            </w:pPr>
            <w:r w:rsidRPr="005E7E94">
              <w:t>relevant intellec</w:t>
            </w:r>
            <w:r w:rsidRPr="005E7E94">
              <w:t>tual property and standards organisations (governing world wide web activities)</w:t>
            </w:r>
          </w:p>
          <w:p w:rsidR="00000000" w:rsidRPr="005E7E94" w:rsidP="005E7E94">
            <w:pPr>
              <w:pStyle w:val="ListBullet"/>
            </w:pPr>
            <w:r w:rsidRPr="005E7E94">
              <w:t>relevant legislation</w:t>
            </w:r>
          </w:p>
        </w:tc>
      </w:tr>
    </w:tbl>
    <w:p w:rsidR="00000000" w:rsidRPr="005E7E94" w:rsidP="005E7E94">
      <w:pPr>
        <w:pStyle w:val="BodyText"/>
      </w:pPr>
    </w:p>
    <w:p w:rsidR="00000000" w:rsidRPr="005E7E94" w:rsidP="005E7E94">
      <w:pPr>
        <w:pStyle w:val="AllowPageBreak"/>
      </w:pPr>
    </w:p>
    <w:p w:rsidR="00000000" w:rsidRPr="005E7E94" w:rsidP="005E7E94">
      <w:pPr>
        <w:pStyle w:val="Heading1"/>
      </w:pPr>
      <w:bookmarkStart w:id="10" w:name="O_393970"/>
      <w:bookmarkEnd w:id="10"/>
      <w:r w:rsidRPr="005E7E94">
        <w:t>Evidence Guide</w:t>
      </w:r>
    </w:p>
    <w:tbl>
      <w:tblPr>
        <w:tblW w:w="0" w:type="auto"/>
        <w:tblCellMar>
          <w:left w:w="62" w:type="dxa"/>
          <w:right w:w="62" w:type="dxa"/>
        </w:tblCellMar>
        <w:tblLook w:val="0000"/>
      </w:tblPr>
      <w:tblGrid>
        <w:gridCol w:w="3065"/>
        <w:gridCol w:w="6131"/>
      </w:tblGrid>
      <w:tr w:rsidTr="00B5066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E7E94">
            <w:pPr>
              <w:pStyle w:val="BodyText"/>
              <w:rPr>
                <w:lang w:val="en-NZ"/>
              </w:rPr>
            </w:pPr>
            <w:r w:rsidRPr="005E7E94">
              <w:t>The evidence guide provides advice on assessment and must be read in conjunction with the performance criteria, required skills and knowledge, the range statement and the Assessment Guidelines for this Training Package.</w:t>
            </w:r>
          </w:p>
        </w:tc>
      </w:tr>
      <w:tr w:rsidTr="00B506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7E94">
            <w:pPr>
              <w:pStyle w:val="BodyText"/>
              <w:rPr>
                <w:lang w:val="en-NZ"/>
              </w:rPr>
            </w:pPr>
            <w:r w:rsidRPr="005E7E94">
              <w:rPr>
                <w:rStyle w:val="SpecialBold"/>
              </w:rPr>
              <w:t>Critical aspects for assessment an</w:t>
            </w:r>
            <w:r w:rsidRPr="005E7E94">
              <w:rPr>
                <w:rStyle w:val="SpecialBold"/>
              </w:rPr>
              <w:t>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E7E94" w:rsidP="005E7E94">
            <w:pPr>
              <w:pStyle w:val="BodyText"/>
            </w:pPr>
            <w:r w:rsidRPr="005E7E94">
              <w:t>Evidence of the following is essential:</w:t>
            </w:r>
          </w:p>
          <w:p w:rsidR="00000000" w:rsidRPr="005E7E94" w:rsidP="005E7E94">
            <w:pPr>
              <w:pStyle w:val="ListBullet"/>
            </w:pPr>
            <w:r w:rsidRPr="005E7E94">
              <w:t>identifies and accesses reliable and current information from existing documents (electronic and written) to assess brand value and predict market trends</w:t>
            </w:r>
          </w:p>
          <w:p w:rsidR="00000000" w:rsidRPr="005E7E94" w:rsidP="005E7E94">
            <w:pPr>
              <w:pStyle w:val="ListBullet"/>
            </w:pPr>
            <w:r w:rsidRPr="005E7E94">
              <w:t>demonstrates cross-alignment of online brand management strategies and key performance indicators with strategic, marketing and business plans</w:t>
            </w:r>
          </w:p>
          <w:p w:rsidR="00000000" w:rsidRPr="005E7E94" w:rsidP="005E7E94">
            <w:pPr>
              <w:pStyle w:val="ListBullet"/>
            </w:pPr>
            <w:r w:rsidRPr="005E7E94">
              <w:t>develops monitoring processes and mechanisms to measure online brand effectiveness, especially with customers</w:t>
            </w:r>
          </w:p>
          <w:p w:rsidR="00000000" w:rsidRPr="005E7E94" w:rsidP="005E7E94">
            <w:pPr>
              <w:pStyle w:val="ListBullet"/>
            </w:pPr>
            <w:r w:rsidRPr="005E7E94">
              <w:t>use</w:t>
            </w:r>
            <w:r w:rsidRPr="005E7E94">
              <w:t>s collaborative and consultative processes for management of a retail brand within or external to an organisation in an online environment</w:t>
            </w:r>
          </w:p>
          <w:p w:rsidR="00000000" w:rsidRPr="005E7E94" w:rsidP="005E7E94">
            <w:pPr>
              <w:pStyle w:val="ListBullet"/>
            </w:pPr>
            <w:r w:rsidRPr="005E7E94">
              <w:t>develops realistic plans for achieving online brand positioning</w:t>
            </w:r>
          </w:p>
          <w:p w:rsidR="00000000" w:rsidRPr="005E7E94" w:rsidP="005E7E94">
            <w:pPr>
              <w:pStyle w:val="ListBullet"/>
            </w:pPr>
            <w:r w:rsidRPr="005E7E94">
              <w:t>evidence of ongoing measurement, review and improveme</w:t>
            </w:r>
            <w:r w:rsidRPr="005E7E94">
              <w:t>nt to brand protection and value over time</w:t>
            </w:r>
          </w:p>
          <w:p w:rsidR="00000000" w:rsidP="005E7E94">
            <w:pPr>
              <w:pStyle w:val="ListBullet"/>
              <w:rPr>
                <w:lang w:val="en-NZ"/>
              </w:rPr>
            </w:pPr>
            <w:r w:rsidRPr="005E7E94">
              <w:t>evidence of knowledge and understanding of the implications for brand protection when trading online.</w:t>
            </w:r>
          </w:p>
        </w:tc>
      </w:tr>
      <w:tr w:rsidTr="00B506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7E94">
            <w:pPr>
              <w:pStyle w:val="BodyText"/>
              <w:rPr>
                <w:lang w:val="en-NZ"/>
              </w:rPr>
            </w:pPr>
            <w:r w:rsidRPr="005E7E94">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E7E94" w:rsidP="005E7E94">
            <w:pPr>
              <w:pStyle w:val="BodyText"/>
            </w:pPr>
            <w:r w:rsidRPr="005E7E94">
              <w:t>Assessment must ensure access to:</w:t>
            </w:r>
          </w:p>
          <w:p w:rsidR="00000000" w:rsidRPr="005E7E94" w:rsidP="005E7E94">
            <w:pPr>
              <w:pStyle w:val="ListBullet"/>
            </w:pPr>
            <w:r w:rsidRPr="005E7E94">
              <w:t>a real or simulated work e</w:t>
            </w:r>
            <w:r w:rsidRPr="005E7E94">
              <w:t>nvironment</w:t>
            </w:r>
          </w:p>
          <w:p w:rsidR="00000000" w:rsidRPr="005E7E94" w:rsidP="005E7E94">
            <w:pPr>
              <w:pStyle w:val="ListBullet"/>
            </w:pPr>
            <w:r w:rsidRPr="005E7E94">
              <w:t>relevant documentation, such as:</w:t>
            </w:r>
          </w:p>
          <w:p w:rsidR="00000000" w:rsidRPr="005E7E94" w:rsidP="005E7E94">
            <w:pPr>
              <w:pStyle w:val="ListBullet2"/>
            </w:pPr>
            <w:r w:rsidRPr="005E7E94">
              <w:t xml:space="preserve">legislation and statutory requirements </w:t>
            </w:r>
          </w:p>
          <w:p w:rsidR="00000000" w:rsidRPr="005E7E94" w:rsidP="005E7E94">
            <w:pPr>
              <w:pStyle w:val="ListBullet2"/>
            </w:pPr>
            <w:r w:rsidRPr="005E7E94">
              <w:t>industry codes of practice</w:t>
            </w:r>
          </w:p>
          <w:p w:rsidR="00000000" w:rsidRPr="005E7E94" w:rsidP="005E7E94">
            <w:pPr>
              <w:pStyle w:val="ListBullet2"/>
            </w:pPr>
            <w:r w:rsidRPr="005E7E94">
              <w:t>information and performance data on existing business model and IT infrastructure</w:t>
            </w:r>
          </w:p>
          <w:p w:rsidR="00000000" w:rsidRPr="005E7E94" w:rsidP="005E7E94">
            <w:pPr>
              <w:pStyle w:val="ListBullet"/>
            </w:pPr>
            <w:r w:rsidRPr="005E7E94">
              <w:t>information on:</w:t>
            </w:r>
          </w:p>
          <w:p w:rsidR="00000000" w:rsidRPr="005E7E94" w:rsidP="005E7E94">
            <w:pPr>
              <w:pStyle w:val="ListBullet2"/>
            </w:pPr>
            <w:r w:rsidRPr="005E7E94">
              <w:t>markets</w:t>
            </w:r>
          </w:p>
          <w:p w:rsidR="00000000" w:rsidRPr="005E7E94" w:rsidP="005E7E94">
            <w:pPr>
              <w:pStyle w:val="ListBullet2"/>
            </w:pPr>
            <w:r w:rsidRPr="005E7E94">
              <w:t>competitors</w:t>
            </w:r>
          </w:p>
          <w:p w:rsidR="00000000" w:rsidRPr="005E7E94" w:rsidP="005E7E94">
            <w:pPr>
              <w:pStyle w:val="ListBullet2"/>
            </w:pPr>
            <w:r w:rsidRPr="005E7E94">
              <w:t>products and services</w:t>
            </w:r>
          </w:p>
          <w:p w:rsidR="00000000" w:rsidRPr="005E7E94" w:rsidP="005E7E94">
            <w:pPr>
              <w:pStyle w:val="ListBullet2"/>
            </w:pPr>
            <w:r w:rsidRPr="005E7E94">
              <w:t>suppliers</w:t>
            </w:r>
          </w:p>
          <w:p w:rsidR="00000000" w:rsidP="005E7E94">
            <w:pPr>
              <w:pStyle w:val="ListBullet2"/>
              <w:rPr>
                <w:lang w:val="en-NZ"/>
              </w:rPr>
            </w:pPr>
            <w:r w:rsidRPr="005E7E94">
              <w:t>new technology.</w:t>
            </w:r>
          </w:p>
        </w:tc>
      </w:tr>
      <w:tr w:rsidTr="00B506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7E94">
            <w:pPr>
              <w:pStyle w:val="BodyText"/>
              <w:rPr>
                <w:lang w:val="en-NZ"/>
              </w:rPr>
            </w:pPr>
            <w:r w:rsidRPr="005E7E94">
              <w:rPr>
                <w:rStyle w:val="SpecialBold"/>
              </w:rPr>
              <w:t>Methods of assessment</w:t>
            </w:r>
          </w:p>
        </w:tc>
        <w:tc>
          <w:tcPr>
            <w:tcW w:w="0" w:type="auto"/>
            <w:tcBorders>
              <w:top w:val="nil"/>
              <w:left w:val="nil"/>
              <w:bottom w:val="nil"/>
              <w:right w:val="nil"/>
            </w:tcBorders>
            <w:tcMar>
              <w:top w:w="0" w:type="dxa"/>
              <w:left w:w="62" w:type="dxa"/>
              <w:bottom w:w="0" w:type="dxa"/>
              <w:right w:w="62" w:type="dxa"/>
            </w:tcMar>
          </w:tcPr>
          <w:p w:rsidR="00000000" w:rsidRPr="005E7E94" w:rsidP="005E7E94">
            <w:pPr>
              <w:pStyle w:val="BodyText"/>
            </w:pPr>
            <w:r w:rsidRPr="005E7E94">
              <w:t xml:space="preserve">A range of assessment methods should be used to assess practical skills and knowledge. The following examples are appropriate for this unit: </w:t>
            </w:r>
          </w:p>
          <w:p w:rsidR="00000000" w:rsidRPr="005E7E94" w:rsidP="005E7E94">
            <w:pPr>
              <w:pStyle w:val="ListBullet"/>
            </w:pPr>
            <w:r w:rsidRPr="005E7E94">
              <w:t>observation of performance in the workplace</w:t>
            </w:r>
          </w:p>
          <w:p w:rsidR="00000000" w:rsidRPr="005E7E94" w:rsidP="005E7E94">
            <w:pPr>
              <w:pStyle w:val="ListBullet"/>
            </w:pPr>
            <w:r w:rsidRPr="005E7E94">
              <w:t>a role play</w:t>
            </w:r>
          </w:p>
          <w:p w:rsidR="00000000" w:rsidRPr="005E7E94" w:rsidP="005E7E94">
            <w:pPr>
              <w:pStyle w:val="ListBullet"/>
            </w:pPr>
            <w:r w:rsidRPr="005E7E94">
              <w:t>a detailed case study</w:t>
            </w:r>
          </w:p>
          <w:p w:rsidR="00000000" w:rsidRPr="005E7E94" w:rsidP="005E7E94">
            <w:pPr>
              <w:pStyle w:val="ListBullet"/>
            </w:pPr>
            <w:r w:rsidRPr="005E7E94">
              <w:t>third-party reports from a supervisor</w:t>
            </w:r>
          </w:p>
          <w:p w:rsidR="00000000" w:rsidRPr="005E7E94" w:rsidP="005E7E94">
            <w:pPr>
              <w:pStyle w:val="ListBullet"/>
            </w:pPr>
            <w:r w:rsidRPr="005E7E94">
              <w:t>customer feedback</w:t>
            </w:r>
          </w:p>
          <w:p w:rsidR="00000000" w:rsidRPr="005E7E94" w:rsidP="005E7E94">
            <w:pPr>
              <w:pStyle w:val="ListBullet"/>
            </w:pPr>
            <w:r w:rsidRPr="005E7E94">
              <w:t>written or verbal questioning to assess knowledge and understanding</w:t>
            </w:r>
          </w:p>
          <w:p w:rsidR="00000000" w:rsidP="005E7E94">
            <w:pPr>
              <w:pStyle w:val="ListBullet"/>
              <w:rPr>
                <w:lang w:val="en-NZ"/>
              </w:rPr>
            </w:pPr>
            <w:r w:rsidRPr="005E7E94">
              <w:t>review of portfolios of evidence and third-party workplace reports of on-the-job performance.</w:t>
            </w:r>
          </w:p>
        </w:tc>
      </w:tr>
      <w:tr w:rsidTr="00B506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7E94">
            <w:pPr>
              <w:pStyle w:val="BodyText"/>
              <w:rPr>
                <w:lang w:val="en-NZ"/>
              </w:rPr>
            </w:pPr>
            <w:r w:rsidRPr="005E7E94">
              <w:rPr>
                <w:rStyle w:val="SpecialBold"/>
              </w:rPr>
              <w:t>Guidance inform</w:t>
            </w:r>
            <w:r w:rsidRPr="005E7E94">
              <w:rPr>
                <w:rStyle w:val="SpecialBold"/>
              </w:rPr>
              <w:t>ation for assessment</w:t>
            </w:r>
          </w:p>
        </w:tc>
        <w:tc>
          <w:tcPr>
            <w:tcW w:w="0" w:type="auto"/>
            <w:tcBorders>
              <w:top w:val="nil"/>
              <w:left w:val="nil"/>
              <w:bottom w:val="nil"/>
              <w:right w:val="nil"/>
            </w:tcBorders>
            <w:tcMar>
              <w:top w:w="0" w:type="dxa"/>
              <w:left w:w="62" w:type="dxa"/>
              <w:bottom w:w="0" w:type="dxa"/>
              <w:right w:w="62" w:type="dxa"/>
            </w:tcMar>
          </w:tcPr>
          <w:p w:rsidR="00000000" w:rsidRPr="005E7E94" w:rsidP="005E7E94">
            <w:pPr>
              <w:pStyle w:val="BodyText"/>
            </w:pPr>
            <w:r w:rsidRPr="005E7E94">
              <w:t>Holistic assessment with other units relevant to the industry sector, workplace and job role is recommended.</w:t>
            </w:r>
          </w:p>
        </w:tc>
      </w:tr>
    </w:tbl>
    <w:p w:rsidR="00000000" w:rsidRPr="005E7E94" w:rsidP="005E7E94">
      <w:pPr>
        <w:pStyle w:val="BodyText"/>
      </w:pPr>
    </w:p>
    <w:p w:rsidR="00000000" w:rsidRPr="005E7E94" w:rsidP="005E7E94">
      <w:pPr>
        <w:pStyle w:val="AllowPageBreak"/>
      </w:pPr>
    </w:p>
    <w:p w:rsidR="00000000" w:rsidRPr="005E7E94" w:rsidP="005E7E94">
      <w:pPr>
        <w:pStyle w:val="Heading1"/>
      </w:pPr>
      <w:bookmarkStart w:id="11" w:name="O_393965"/>
      <w:bookmarkEnd w:id="11"/>
      <w:r w:rsidRPr="005E7E94">
        <w:t>Range Statement</w:t>
      </w:r>
    </w:p>
    <w:tbl>
      <w:tblPr>
        <w:tblW w:w="0" w:type="auto"/>
        <w:tblLayout w:type="fixed"/>
        <w:tblCellMar>
          <w:left w:w="62" w:type="dxa"/>
          <w:right w:w="62" w:type="dxa"/>
        </w:tblCellMar>
        <w:tblLook w:val="0000"/>
      </w:tblPr>
      <w:tblGrid>
        <w:gridCol w:w="3345"/>
        <w:gridCol w:w="5835"/>
      </w:tblGrid>
      <w:tr w:rsidTr="00B5066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E7E94">
            <w:pPr>
              <w:pStyle w:val="BodyText"/>
              <w:rPr>
                <w:lang w:val="en-NZ"/>
              </w:rPr>
            </w:pPr>
            <w:r w:rsidRPr="005E7E94">
              <w:t xml:space="preserve">The range statement relates to the unit of competency as a whole. It allows for different work environments and situations that may affect performance. </w:t>
            </w:r>
            <w:r w:rsidRPr="005E7E94">
              <w:rPr>
                <w:rStyle w:val="BoldandItalics"/>
              </w:rPr>
              <w:t>Bold italicised</w:t>
            </w:r>
            <w:r w:rsidRPr="005E7E94">
              <w:t xml:space="preserve"> wording in the performance criteria is detailed below.</w:t>
            </w:r>
          </w:p>
        </w:tc>
      </w:tr>
      <w:tr w:rsidTr="00B5066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E7E94">
            <w:pPr>
              <w:pStyle w:val="BodyText"/>
              <w:rPr>
                <w:lang w:val="en-NZ"/>
              </w:rPr>
            </w:pPr>
            <w:r w:rsidRPr="005E7E94">
              <w:t xml:space="preserve">Consideration of </w:t>
            </w:r>
            <w:r w:rsidRPr="005E7E94">
              <w:rPr>
                <w:rStyle w:val="BoldandItalics"/>
              </w:rPr>
              <w:t>online feature</w:t>
            </w:r>
            <w:r w:rsidRPr="005E7E94">
              <w:rPr>
                <w:rStyle w:val="BoldandItalics"/>
              </w:rPr>
              <w:t>s</w:t>
            </w:r>
            <w:r w:rsidRPr="005E7E9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E7E94" w:rsidP="005E7E94">
            <w:pPr>
              <w:pStyle w:val="ListBullet"/>
            </w:pPr>
            <w:r w:rsidRPr="005E7E94">
              <w:t>construction of website</w:t>
            </w:r>
          </w:p>
          <w:p w:rsidR="00000000" w:rsidRPr="005E7E94" w:rsidP="005E7E94">
            <w:pPr>
              <w:pStyle w:val="ListBullet"/>
            </w:pPr>
            <w:r w:rsidRPr="005E7E94">
              <w:t>domain presence and name</w:t>
            </w:r>
          </w:p>
          <w:p w:rsidR="00000000" w:rsidP="005E7E94">
            <w:pPr>
              <w:pStyle w:val="ListBullet"/>
              <w:rPr>
                <w:lang w:val="en-NZ"/>
              </w:rPr>
            </w:pPr>
            <w:r w:rsidRPr="005E7E94">
              <w:t>search engines.</w:t>
            </w:r>
          </w:p>
        </w:tc>
      </w:tr>
      <w:tr w:rsidTr="00B5066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E7E94">
            <w:pPr>
              <w:pStyle w:val="BodyText"/>
              <w:rPr>
                <w:lang w:val="en-NZ"/>
              </w:rPr>
            </w:pPr>
            <w:r w:rsidRPr="005E7E94">
              <w:rPr>
                <w:rStyle w:val="BoldandItalics"/>
              </w:rPr>
              <w:t>Brand management strategies</w:t>
            </w:r>
            <w:r w:rsidRPr="005E7E9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E7E94" w:rsidP="005E7E94">
            <w:pPr>
              <w:pStyle w:val="ListBullet"/>
            </w:pPr>
            <w:r w:rsidRPr="005E7E94">
              <w:t>retention campaigns and programs</w:t>
            </w:r>
          </w:p>
          <w:p w:rsidR="00000000" w:rsidRPr="005E7E94" w:rsidP="005E7E94">
            <w:pPr>
              <w:pStyle w:val="ListBullet"/>
            </w:pPr>
            <w:r w:rsidRPr="005E7E94">
              <w:t xml:space="preserve">resource planning </w:t>
            </w:r>
          </w:p>
          <w:p w:rsidR="00000000" w:rsidRPr="005E7E94" w:rsidP="005E7E94">
            <w:pPr>
              <w:pStyle w:val="ListBullet"/>
            </w:pPr>
            <w:r w:rsidRPr="005E7E94">
              <w:t>sales strategies</w:t>
            </w:r>
          </w:p>
          <w:p w:rsidR="00000000" w:rsidRPr="005E7E94" w:rsidP="005E7E94">
            <w:pPr>
              <w:pStyle w:val="ListBullet"/>
            </w:pPr>
            <w:r w:rsidRPr="005E7E94">
              <w:t>pricing strategies</w:t>
            </w:r>
          </w:p>
          <w:p w:rsidR="00000000" w:rsidRPr="005E7E94" w:rsidP="005E7E94">
            <w:pPr>
              <w:pStyle w:val="ListBullet"/>
            </w:pPr>
            <w:r w:rsidRPr="005E7E94">
              <w:t>promotion and distribution strategies</w:t>
            </w:r>
          </w:p>
          <w:p w:rsidR="00000000" w:rsidRPr="005E7E94" w:rsidP="005E7E94">
            <w:pPr>
              <w:pStyle w:val="ListBullet"/>
            </w:pPr>
            <w:r w:rsidRPr="005E7E94">
              <w:t>retention and loyalty programs</w:t>
            </w:r>
          </w:p>
          <w:p w:rsidR="00000000" w:rsidRPr="005E7E94" w:rsidP="005E7E94">
            <w:pPr>
              <w:pStyle w:val="ListBullet"/>
            </w:pPr>
            <w:r w:rsidRPr="005E7E94">
              <w:t>web search and access relationships</w:t>
            </w:r>
          </w:p>
          <w:p w:rsidR="00000000" w:rsidRPr="005E7E94" w:rsidP="005E7E94">
            <w:pPr>
              <w:pStyle w:val="ListBullet"/>
            </w:pPr>
            <w:r w:rsidRPr="005E7E94">
              <w:t>assessment of competitor activities</w:t>
            </w:r>
          </w:p>
          <w:p w:rsidR="00000000" w:rsidP="005E7E94">
            <w:pPr>
              <w:pStyle w:val="ListBullet"/>
              <w:rPr>
                <w:lang w:val="en-NZ"/>
              </w:rPr>
            </w:pPr>
            <w:r w:rsidRPr="005E7E94">
              <w:t>response to online customer preferences and buying behaviours.</w:t>
            </w:r>
          </w:p>
        </w:tc>
      </w:tr>
      <w:tr w:rsidTr="00B5066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E7E94">
            <w:pPr>
              <w:pStyle w:val="BodyText"/>
              <w:rPr>
                <w:lang w:val="en-NZ"/>
              </w:rPr>
            </w:pPr>
            <w:r w:rsidRPr="005E7E94">
              <w:rPr>
                <w:rStyle w:val="BoldandItalics"/>
              </w:rPr>
              <w:t>Online consumers</w:t>
            </w:r>
            <w:r w:rsidRPr="005E7E9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E7E94" w:rsidP="005E7E94">
            <w:pPr>
              <w:pStyle w:val="ListBullet"/>
            </w:pPr>
            <w:r w:rsidRPr="005E7E94">
              <w:t>new or repeat contacts</w:t>
            </w:r>
          </w:p>
          <w:p w:rsidR="00000000" w:rsidRPr="005E7E94" w:rsidP="005E7E94">
            <w:pPr>
              <w:pStyle w:val="ListBullet"/>
            </w:pPr>
            <w:r w:rsidRPr="005E7E94">
              <w:t xml:space="preserve">internal and external contacts </w:t>
            </w:r>
          </w:p>
          <w:p w:rsidR="00000000" w:rsidRPr="005E7E94" w:rsidP="005E7E94">
            <w:pPr>
              <w:pStyle w:val="ListBullet"/>
            </w:pPr>
            <w:r w:rsidRPr="005E7E94">
              <w:t>cus</w:t>
            </w:r>
            <w:r w:rsidRPr="005E7E94">
              <w:t xml:space="preserve">tomers with routine or special requests </w:t>
            </w:r>
          </w:p>
          <w:p w:rsidR="00000000" w:rsidRPr="005E7E94" w:rsidP="005E7E94">
            <w:pPr>
              <w:pStyle w:val="ListBullet"/>
            </w:pPr>
            <w:r w:rsidRPr="005E7E94">
              <w:t>people from a range of social, cultural and ethnic backgrounds and with varying physical and mental abilities</w:t>
            </w:r>
          </w:p>
          <w:p w:rsidR="00000000" w:rsidRPr="005E7E94" w:rsidP="005E7E94">
            <w:pPr>
              <w:pStyle w:val="ListBullet"/>
            </w:pPr>
            <w:r w:rsidRPr="005E7E94">
              <w:t>business customers or individuals</w:t>
            </w:r>
          </w:p>
          <w:p w:rsidR="00000000" w:rsidP="005E7E94">
            <w:pPr>
              <w:pStyle w:val="ListBullet"/>
              <w:rPr>
                <w:lang w:val="en-NZ"/>
              </w:rPr>
            </w:pPr>
            <w:r w:rsidRPr="005E7E94">
              <w:t>domestic or international customers.</w:t>
            </w:r>
          </w:p>
        </w:tc>
      </w:tr>
      <w:tr w:rsidTr="00B5066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E7E94">
            <w:pPr>
              <w:pStyle w:val="BodyText"/>
              <w:rPr>
                <w:lang w:val="en-NZ"/>
              </w:rPr>
            </w:pPr>
            <w:r w:rsidRPr="005E7E94">
              <w:rPr>
                <w:rStyle w:val="BoldandItalics"/>
              </w:rPr>
              <w:t>Brand</w:t>
            </w:r>
            <w:r w:rsidRPr="005E7E9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E7E94" w:rsidP="005E7E94">
            <w:pPr>
              <w:pStyle w:val="ListBullet"/>
            </w:pPr>
            <w:r w:rsidRPr="005E7E94">
              <w:t>product brands</w:t>
            </w:r>
          </w:p>
          <w:p w:rsidR="00000000" w:rsidRPr="005E7E94" w:rsidP="005E7E94">
            <w:pPr>
              <w:pStyle w:val="ListBullet"/>
            </w:pPr>
            <w:r w:rsidRPr="005E7E94">
              <w:t>company brands</w:t>
            </w:r>
          </w:p>
          <w:p w:rsidR="00000000" w:rsidRPr="005E7E94" w:rsidP="005E7E94">
            <w:pPr>
              <w:pStyle w:val="ListBullet"/>
            </w:pPr>
            <w:r w:rsidRPr="005E7E94">
              <w:t>supplier brands</w:t>
            </w:r>
          </w:p>
          <w:p w:rsidR="00000000" w:rsidRPr="005E7E94" w:rsidP="005E7E94">
            <w:pPr>
              <w:pStyle w:val="ListBullet"/>
            </w:pPr>
            <w:r w:rsidRPr="005E7E94">
              <w:t>registered trade marks</w:t>
            </w:r>
          </w:p>
          <w:p w:rsidR="00000000" w:rsidRPr="005E7E94" w:rsidP="005E7E94">
            <w:pPr>
              <w:pStyle w:val="ListBullet"/>
            </w:pPr>
            <w:r w:rsidRPr="005E7E94">
              <w:t>registered brands</w:t>
            </w:r>
          </w:p>
          <w:p w:rsidR="00000000" w:rsidP="005E7E94">
            <w:pPr>
              <w:pStyle w:val="ListBullet"/>
              <w:rPr>
                <w:lang w:val="en-NZ"/>
              </w:rPr>
            </w:pPr>
            <w:r w:rsidRPr="005E7E94">
              <w:t>intellectual property.</w:t>
            </w:r>
          </w:p>
        </w:tc>
      </w:tr>
      <w:tr w:rsidTr="00B5066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E7E94">
            <w:pPr>
              <w:pStyle w:val="BodyText"/>
              <w:rPr>
                <w:lang w:val="en-NZ"/>
              </w:rPr>
            </w:pPr>
            <w:r w:rsidRPr="005E7E94">
              <w:rPr>
                <w:rStyle w:val="BoldandItalics"/>
              </w:rPr>
              <w:t>Methods to communicate</w:t>
            </w:r>
            <w:r w:rsidRPr="005E7E9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E7E94" w:rsidP="005E7E94">
            <w:pPr>
              <w:pStyle w:val="ListBullet"/>
            </w:pPr>
            <w:r w:rsidRPr="005E7E94">
              <w:t>interactive web content</w:t>
            </w:r>
          </w:p>
          <w:p w:rsidR="00000000" w:rsidRPr="005E7E94" w:rsidP="005E7E94">
            <w:pPr>
              <w:pStyle w:val="ListBullet"/>
            </w:pPr>
            <w:r w:rsidRPr="005E7E94">
              <w:t>web search and access relationships</w:t>
            </w:r>
          </w:p>
          <w:p w:rsidR="00000000" w:rsidP="005E7E94">
            <w:pPr>
              <w:pStyle w:val="ListBullet"/>
              <w:rPr>
                <w:lang w:val="en-NZ"/>
              </w:rPr>
            </w:pPr>
            <w:r w:rsidRPr="005E7E94">
              <w:t>advertising banners and links.</w:t>
            </w:r>
          </w:p>
        </w:tc>
      </w:tr>
      <w:tr w:rsidTr="00B5066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E7E94">
            <w:pPr>
              <w:pStyle w:val="BodyText"/>
              <w:rPr>
                <w:lang w:val="en-NZ"/>
              </w:rPr>
            </w:pPr>
            <w:r w:rsidRPr="005E7E94">
              <w:rPr>
                <w:rStyle w:val="BoldandItalics"/>
              </w:rPr>
              <w:t>Online presence</w:t>
            </w:r>
            <w:r w:rsidRPr="005E7E9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E7E94" w:rsidP="005E7E94">
            <w:pPr>
              <w:pStyle w:val="ListBullet"/>
            </w:pPr>
            <w:r w:rsidRPr="005E7E94">
              <w:t>website</w:t>
            </w:r>
          </w:p>
          <w:p w:rsidR="00000000" w:rsidRPr="005E7E94" w:rsidP="005E7E94">
            <w:pPr>
              <w:pStyle w:val="ListBullet"/>
            </w:pPr>
            <w:r w:rsidRPr="005E7E94">
              <w:t>advertising banners</w:t>
            </w:r>
          </w:p>
          <w:p w:rsidR="00000000" w:rsidRPr="005E7E94" w:rsidP="005E7E94">
            <w:pPr>
              <w:pStyle w:val="ListBullet"/>
            </w:pPr>
            <w:r w:rsidRPr="005E7E94">
              <w:t>web search and access relationships</w:t>
            </w:r>
          </w:p>
          <w:p w:rsidR="00000000" w:rsidRPr="005E7E94" w:rsidP="005E7E94">
            <w:pPr>
              <w:pStyle w:val="ListBullet"/>
            </w:pPr>
            <w:r w:rsidRPr="005E7E94">
              <w:t>referring links</w:t>
            </w:r>
          </w:p>
          <w:p w:rsidR="00000000" w:rsidP="005E7E94">
            <w:pPr>
              <w:pStyle w:val="ListBullet"/>
              <w:rPr>
                <w:lang w:val="en-NZ"/>
              </w:rPr>
            </w:pPr>
            <w:r w:rsidRPr="005E7E94">
              <w:t>email.</w:t>
            </w:r>
          </w:p>
        </w:tc>
      </w:tr>
      <w:tr w:rsidTr="00B5066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E7E94">
            <w:pPr>
              <w:pStyle w:val="BodyText"/>
              <w:rPr>
                <w:lang w:val="en-NZ"/>
              </w:rPr>
            </w:pPr>
            <w:r w:rsidRPr="005E7E94">
              <w:rPr>
                <w:rStyle w:val="BoldandItalics"/>
              </w:rPr>
              <w:t>Additional</w:t>
            </w:r>
            <w:r w:rsidRPr="005E7E94">
              <w:t xml:space="preserve"> </w:t>
            </w:r>
            <w:r w:rsidRPr="005E7E94">
              <w:rPr>
                <w:rStyle w:val="BoldandItalics"/>
              </w:rPr>
              <w:t>brand features</w:t>
            </w:r>
            <w:r w:rsidRPr="005E7E9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E7E94" w:rsidP="005E7E94">
            <w:pPr>
              <w:pStyle w:val="ListBullet"/>
            </w:pPr>
            <w:r w:rsidRPr="005E7E94">
              <w:t>best prices</w:t>
            </w:r>
          </w:p>
          <w:p w:rsidR="00000000" w:rsidRPr="005E7E94" w:rsidP="005E7E94">
            <w:pPr>
              <w:pStyle w:val="ListBullet"/>
            </w:pPr>
            <w:r w:rsidRPr="005E7E94">
              <w:t>exclusive offers</w:t>
            </w:r>
          </w:p>
          <w:p w:rsidR="00000000" w:rsidRPr="005E7E94" w:rsidP="005E7E94">
            <w:pPr>
              <w:pStyle w:val="ListBullet"/>
            </w:pPr>
            <w:r w:rsidRPr="005E7E94">
              <w:t>range</w:t>
            </w:r>
          </w:p>
          <w:p w:rsidR="00000000" w:rsidRPr="005E7E94" w:rsidP="005E7E94">
            <w:pPr>
              <w:pStyle w:val="ListBullet"/>
            </w:pPr>
            <w:r w:rsidRPr="005E7E94">
              <w:t>unique features (only available online)</w:t>
            </w:r>
          </w:p>
          <w:p w:rsidR="00000000" w:rsidRPr="005E7E94" w:rsidP="005E7E94">
            <w:pPr>
              <w:pStyle w:val="ListBullet"/>
            </w:pPr>
            <w:r w:rsidRPr="005E7E94">
              <w:t>early access (fashion or trends)</w:t>
            </w:r>
          </w:p>
          <w:p w:rsidR="00000000" w:rsidRPr="005E7E94" w:rsidP="005E7E94">
            <w:pPr>
              <w:pStyle w:val="ListBullet"/>
            </w:pPr>
            <w:r w:rsidRPr="005E7E94">
              <w:t>logistics (doorstep delivery)</w:t>
            </w:r>
          </w:p>
          <w:p w:rsidR="00000000" w:rsidP="005E7E94">
            <w:pPr>
              <w:pStyle w:val="ListBullet"/>
              <w:rPr>
                <w:lang w:val="en-NZ"/>
              </w:rPr>
            </w:pPr>
            <w:r w:rsidRPr="005E7E94">
              <w:t>personal rewards.</w:t>
            </w:r>
          </w:p>
        </w:tc>
      </w:tr>
      <w:tr w:rsidTr="00B5066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E7E94">
            <w:pPr>
              <w:pStyle w:val="BodyText"/>
              <w:rPr>
                <w:lang w:val="en-NZ"/>
              </w:rPr>
            </w:pPr>
            <w:r w:rsidRPr="005E7E94">
              <w:rPr>
                <w:rStyle w:val="BoldandItalics"/>
              </w:rPr>
              <w:t>Brand value</w:t>
            </w:r>
            <w:r w:rsidRPr="005E7E94">
              <w:t xml:space="preserve"> may involve interactions between:</w:t>
            </w:r>
          </w:p>
        </w:tc>
        <w:tc>
          <w:tcPr>
            <w:tcW w:w="5835" w:type="dxa"/>
            <w:tcBorders>
              <w:top w:val="nil"/>
              <w:left w:val="nil"/>
              <w:bottom w:val="nil"/>
              <w:right w:val="nil"/>
            </w:tcBorders>
            <w:tcMar>
              <w:top w:w="0" w:type="dxa"/>
              <w:left w:w="62" w:type="dxa"/>
              <w:bottom w:w="0" w:type="dxa"/>
              <w:right w:w="62" w:type="dxa"/>
            </w:tcMar>
          </w:tcPr>
          <w:p w:rsidR="00000000" w:rsidRPr="005E7E94" w:rsidP="005E7E94">
            <w:pPr>
              <w:pStyle w:val="ListBullet"/>
            </w:pPr>
            <w:r w:rsidRPr="005E7E94">
              <w:t>trade marks and registered business names</w:t>
            </w:r>
          </w:p>
          <w:p w:rsidR="00000000" w:rsidRPr="005E7E94" w:rsidP="005E7E94">
            <w:pPr>
              <w:pStyle w:val="ListBullet"/>
            </w:pPr>
            <w:r w:rsidRPr="005E7E94">
              <w:t>internal or external use</w:t>
            </w:r>
          </w:p>
          <w:p w:rsidR="00000000" w:rsidP="005E7E94">
            <w:pPr>
              <w:pStyle w:val="ListBullet"/>
              <w:rPr>
                <w:lang w:val="en-NZ"/>
              </w:rPr>
            </w:pPr>
            <w:r w:rsidRPr="005E7E94">
              <w:t>concept of equity or value or superior value for customers, shareholders and employees.</w:t>
            </w:r>
          </w:p>
        </w:tc>
      </w:tr>
      <w:tr w:rsidTr="00B5066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E7E94">
            <w:pPr>
              <w:pStyle w:val="BodyText"/>
              <w:rPr>
                <w:lang w:val="en-NZ"/>
              </w:rPr>
            </w:pPr>
            <w:r w:rsidRPr="005E7E94">
              <w:rPr>
                <w:rStyle w:val="BoldandItalics"/>
              </w:rPr>
              <w:t>Lega</w:t>
            </w:r>
            <w:r w:rsidRPr="005E7E94">
              <w:rPr>
                <w:rStyle w:val="BoldandItalics"/>
              </w:rPr>
              <w:t>l requirements</w:t>
            </w:r>
            <w:r w:rsidRPr="005E7E9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E7E94" w:rsidP="005E7E94">
            <w:pPr>
              <w:pStyle w:val="ListBullet"/>
            </w:pPr>
            <w:r w:rsidRPr="005E7E94">
              <w:t>Trade Practices and Fair Trading Acts</w:t>
            </w:r>
          </w:p>
          <w:p w:rsidR="00000000" w:rsidRPr="005E7E94" w:rsidP="005E7E94">
            <w:pPr>
              <w:pStyle w:val="ListBullet"/>
            </w:pPr>
            <w:r w:rsidRPr="005E7E94">
              <w:t>tobacco laws</w:t>
            </w:r>
          </w:p>
          <w:p w:rsidR="00000000" w:rsidRPr="005E7E94" w:rsidP="005E7E94">
            <w:pPr>
              <w:pStyle w:val="ListBullet"/>
            </w:pPr>
            <w:r w:rsidRPr="005E7E94">
              <w:t>liquor laws</w:t>
            </w:r>
          </w:p>
          <w:p w:rsidR="00000000" w:rsidRPr="005E7E94" w:rsidP="005E7E94">
            <w:pPr>
              <w:pStyle w:val="ListBullet"/>
            </w:pPr>
            <w:r w:rsidRPr="005E7E94">
              <w:t>lottery legislation</w:t>
            </w:r>
          </w:p>
          <w:p w:rsidR="00000000" w:rsidRPr="005E7E94" w:rsidP="005E7E94">
            <w:pPr>
              <w:pStyle w:val="ListBullet"/>
            </w:pPr>
            <w:r w:rsidRPr="005E7E94">
              <w:t>industry codes of practice</w:t>
            </w:r>
          </w:p>
          <w:p w:rsidR="00000000" w:rsidRPr="005E7E94" w:rsidP="005E7E94">
            <w:pPr>
              <w:pStyle w:val="ListBullet"/>
            </w:pPr>
            <w:r w:rsidRPr="005E7E94">
              <w:t>sale of second-hand goods</w:t>
            </w:r>
          </w:p>
          <w:p w:rsidR="00000000" w:rsidRPr="005E7E94" w:rsidP="005E7E94">
            <w:pPr>
              <w:pStyle w:val="ListBullet"/>
            </w:pPr>
            <w:r w:rsidRPr="005E7E94">
              <w:t>sale of X and R rated products</w:t>
            </w:r>
          </w:p>
          <w:p w:rsidR="00000000" w:rsidRPr="005E7E94" w:rsidP="005E7E94">
            <w:pPr>
              <w:pStyle w:val="ListBullet"/>
            </w:pPr>
            <w:r w:rsidRPr="005E7E94">
              <w:t>transport, storage and handling of goods</w:t>
            </w:r>
          </w:p>
          <w:p w:rsidR="00000000" w:rsidP="005E7E94">
            <w:pPr>
              <w:pStyle w:val="ListBullet"/>
              <w:rPr>
                <w:lang w:val="en-NZ"/>
              </w:rPr>
            </w:pPr>
            <w:r w:rsidRPr="005E7E94">
              <w:t>customs, import and export regulations.</w:t>
            </w:r>
          </w:p>
        </w:tc>
      </w:tr>
      <w:tr w:rsidTr="00B5066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E7E94">
            <w:pPr>
              <w:pStyle w:val="BodyText"/>
              <w:rPr>
                <w:lang w:val="en-NZ"/>
              </w:rPr>
            </w:pPr>
            <w:r w:rsidRPr="005E7E94">
              <w:rPr>
                <w:rStyle w:val="BoldandItalics"/>
              </w:rPr>
              <w:t>Intellectual property</w:t>
            </w:r>
            <w:r w:rsidRPr="005E7E94">
              <w:t xml:space="preserve"> associated with online brand management may include:</w:t>
            </w:r>
          </w:p>
        </w:tc>
        <w:tc>
          <w:tcPr>
            <w:tcW w:w="5835" w:type="dxa"/>
            <w:tcBorders>
              <w:top w:val="nil"/>
              <w:left w:val="nil"/>
              <w:bottom w:val="nil"/>
              <w:right w:val="nil"/>
            </w:tcBorders>
            <w:tcMar>
              <w:top w:w="0" w:type="dxa"/>
              <w:left w:w="62" w:type="dxa"/>
              <w:bottom w:w="0" w:type="dxa"/>
              <w:right w:w="62" w:type="dxa"/>
            </w:tcMar>
          </w:tcPr>
          <w:p w:rsidR="00000000" w:rsidRPr="005E7E94" w:rsidP="005E7E94">
            <w:pPr>
              <w:pStyle w:val="ListBullet"/>
            </w:pPr>
            <w:r w:rsidRPr="005E7E94">
              <w:t>website</w:t>
            </w:r>
          </w:p>
          <w:p w:rsidR="00000000" w:rsidRPr="005E7E94" w:rsidP="005E7E94">
            <w:pPr>
              <w:pStyle w:val="ListBullet"/>
            </w:pPr>
            <w:r w:rsidRPr="005E7E94">
              <w:t>domain name</w:t>
            </w:r>
          </w:p>
          <w:p w:rsidR="00000000" w:rsidRPr="005E7E94" w:rsidP="005E7E94">
            <w:pPr>
              <w:pStyle w:val="ListBullet"/>
            </w:pPr>
            <w:r w:rsidRPr="005E7E94">
              <w:t>brand features</w:t>
            </w:r>
          </w:p>
          <w:p w:rsidR="00000000" w:rsidP="005E7E94">
            <w:pPr>
              <w:pStyle w:val="ListBullet"/>
              <w:rPr>
                <w:lang w:val="en-NZ"/>
              </w:rPr>
            </w:pPr>
            <w:r w:rsidRPr="005E7E94">
              <w:t>associated customer or market information.</w:t>
            </w:r>
          </w:p>
        </w:tc>
      </w:tr>
      <w:tr w:rsidTr="00B5066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E7E94">
            <w:pPr>
              <w:pStyle w:val="BodyText"/>
              <w:rPr>
                <w:lang w:val="en-NZ"/>
              </w:rPr>
            </w:pPr>
            <w:r w:rsidRPr="005E7E94">
              <w:rPr>
                <w:rStyle w:val="BoldandItalics"/>
              </w:rPr>
              <w:t>Jurisdictions</w:t>
            </w:r>
            <w:r w:rsidRPr="005E7E9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E7E94" w:rsidP="005E7E94">
            <w:pPr>
              <w:pStyle w:val="ListBullet"/>
            </w:pPr>
            <w:r w:rsidRPr="005E7E94">
              <w:t>national and international agenc</w:t>
            </w:r>
            <w:r w:rsidRPr="005E7E94">
              <w:t xml:space="preserve">ies </w:t>
            </w:r>
          </w:p>
          <w:p w:rsidR="00000000" w:rsidRPr="005E7E94" w:rsidP="005E7E94">
            <w:pPr>
              <w:pStyle w:val="ListBullet"/>
            </w:pPr>
            <w:r w:rsidRPr="005E7E94">
              <w:t>legislative</w:t>
            </w:r>
          </w:p>
          <w:p w:rsidR="00000000" w:rsidRPr="005E7E94" w:rsidP="005E7E94">
            <w:pPr>
              <w:pStyle w:val="ListBullet"/>
            </w:pPr>
            <w:r w:rsidRPr="005E7E94">
              <w:t>legal</w:t>
            </w:r>
          </w:p>
          <w:p w:rsidR="00000000" w:rsidRPr="005E7E94" w:rsidP="005E7E94">
            <w:pPr>
              <w:pStyle w:val="ListBullet"/>
            </w:pPr>
            <w:r w:rsidRPr="005E7E94">
              <w:t>cultural</w:t>
            </w:r>
          </w:p>
          <w:p w:rsidR="00000000" w:rsidP="005E7E94">
            <w:pPr>
              <w:pStyle w:val="ListBullet"/>
              <w:rPr>
                <w:lang w:val="en-NZ"/>
              </w:rPr>
            </w:pPr>
            <w:r w:rsidRPr="005E7E94">
              <w:t>online systems internal and external to the organisation.</w:t>
            </w:r>
          </w:p>
        </w:tc>
      </w:tr>
      <w:tr w:rsidTr="00B5066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E7E94">
            <w:pPr>
              <w:pStyle w:val="BodyText"/>
              <w:rPr>
                <w:lang w:val="en-NZ"/>
              </w:rPr>
            </w:pPr>
            <w:r w:rsidRPr="005E7E94">
              <w:rPr>
                <w:rStyle w:val="BoldandItalics"/>
              </w:rPr>
              <w:t>Joint branding agreements</w:t>
            </w:r>
            <w:r w:rsidRPr="005E7E94">
              <w:t xml:space="preserve"> will vary based on:</w:t>
            </w:r>
          </w:p>
        </w:tc>
        <w:tc>
          <w:tcPr>
            <w:tcW w:w="5835" w:type="dxa"/>
            <w:tcBorders>
              <w:top w:val="nil"/>
              <w:left w:val="nil"/>
              <w:bottom w:val="nil"/>
              <w:right w:val="nil"/>
            </w:tcBorders>
            <w:tcMar>
              <w:top w:w="0" w:type="dxa"/>
              <w:left w:w="62" w:type="dxa"/>
              <w:bottom w:w="0" w:type="dxa"/>
              <w:right w:w="62" w:type="dxa"/>
            </w:tcMar>
          </w:tcPr>
          <w:p w:rsidR="00000000" w:rsidRPr="005E7E94" w:rsidP="005E7E94">
            <w:pPr>
              <w:pStyle w:val="ListBullet"/>
            </w:pPr>
            <w:r w:rsidRPr="005E7E94">
              <w:t>product range, line, or category performance requirements</w:t>
            </w:r>
          </w:p>
          <w:p w:rsidR="00000000" w:rsidRPr="005E7E94" w:rsidP="005E7E94">
            <w:pPr>
              <w:pStyle w:val="ListBullet"/>
            </w:pPr>
            <w:r w:rsidRPr="005E7E94">
              <w:t xml:space="preserve">objectives such as those for price, profit, brand share and market share </w:t>
            </w:r>
          </w:p>
          <w:p w:rsidR="00000000" w:rsidRPr="005E7E94" w:rsidP="005E7E94">
            <w:pPr>
              <w:pStyle w:val="ListBullet"/>
            </w:pPr>
            <w:r w:rsidRPr="005E7E94">
              <w:t>due diligence requirements</w:t>
            </w:r>
          </w:p>
          <w:p w:rsidR="00000000" w:rsidRPr="005E7E94" w:rsidP="005E7E94">
            <w:pPr>
              <w:pStyle w:val="ListBullet"/>
            </w:pPr>
            <w:r w:rsidRPr="005E7E94">
              <w:t>value for money</w:t>
            </w:r>
          </w:p>
          <w:p w:rsidR="00000000" w:rsidRPr="005E7E94" w:rsidP="005E7E94">
            <w:pPr>
              <w:pStyle w:val="ListBullet"/>
            </w:pPr>
            <w:r w:rsidRPr="005E7E94">
              <w:t>risk sharing</w:t>
            </w:r>
          </w:p>
          <w:p w:rsidR="00000000" w:rsidRPr="005E7E94" w:rsidP="005E7E94">
            <w:pPr>
              <w:pStyle w:val="ListBullet"/>
            </w:pPr>
            <w:r w:rsidRPr="005E7E94">
              <w:t>market position</w:t>
            </w:r>
          </w:p>
          <w:p w:rsidR="00000000" w:rsidRPr="005E7E94" w:rsidP="005E7E94">
            <w:pPr>
              <w:pStyle w:val="ListBullet"/>
            </w:pPr>
            <w:r w:rsidRPr="005E7E94">
              <w:t>planning cycles and timing</w:t>
            </w:r>
          </w:p>
          <w:p w:rsidR="00000000" w:rsidRPr="005E7E94" w:rsidP="005E7E94">
            <w:pPr>
              <w:pStyle w:val="ListBullet"/>
            </w:pPr>
            <w:r w:rsidRPr="005E7E94">
              <w:t>cost and price analysis</w:t>
            </w:r>
          </w:p>
          <w:p w:rsidR="00000000" w:rsidRPr="005E7E94" w:rsidP="005E7E94">
            <w:pPr>
              <w:pStyle w:val="ListBullet"/>
            </w:pPr>
            <w:r w:rsidRPr="005E7E94">
              <w:t>agreed terms and conditions</w:t>
            </w:r>
          </w:p>
          <w:p w:rsidR="00000000" w:rsidRPr="005E7E94" w:rsidP="005E7E94">
            <w:pPr>
              <w:pStyle w:val="ListBullet"/>
            </w:pPr>
            <w:r w:rsidRPr="005E7E94">
              <w:t>intellectual property and techn</w:t>
            </w:r>
            <w:r w:rsidRPr="005E7E94">
              <w:t>ology rights</w:t>
            </w:r>
          </w:p>
          <w:p w:rsidR="00000000" w:rsidRPr="005E7E94" w:rsidP="005E7E94">
            <w:pPr>
              <w:pStyle w:val="ListBullet"/>
            </w:pPr>
            <w:r w:rsidRPr="005E7E94">
              <w:t>value management</w:t>
            </w:r>
          </w:p>
          <w:p w:rsidR="00000000" w:rsidRPr="005E7E94" w:rsidP="005E7E94">
            <w:pPr>
              <w:pStyle w:val="ListBullet"/>
            </w:pPr>
            <w:r w:rsidRPr="005E7E94">
              <w:t>continuous improvement</w:t>
            </w:r>
          </w:p>
          <w:p w:rsidR="00000000" w:rsidRPr="005E7E94" w:rsidP="005E7E94">
            <w:pPr>
              <w:pStyle w:val="ListBullet"/>
            </w:pPr>
            <w:r w:rsidRPr="005E7E94">
              <w:t>supply chain management</w:t>
            </w:r>
          </w:p>
          <w:p w:rsidR="00000000" w:rsidRPr="005E7E94" w:rsidP="005E7E94">
            <w:pPr>
              <w:pStyle w:val="ListBullet"/>
            </w:pPr>
            <w:r w:rsidRPr="005E7E94">
              <w:t>infrastructural and capital outlay requirements</w:t>
            </w:r>
          </w:p>
          <w:p w:rsidR="00000000" w:rsidRPr="005E7E94" w:rsidP="005E7E94">
            <w:pPr>
              <w:pStyle w:val="ListBullet"/>
            </w:pPr>
            <w:r w:rsidRPr="005E7E94">
              <w:t>organisational systems integration and compatibility.</w:t>
            </w:r>
          </w:p>
        </w:tc>
      </w:tr>
    </w:tbl>
    <w:p w:rsidR="00000000" w:rsidRPr="005E7E94" w:rsidP="005E7E94">
      <w:pPr>
        <w:pStyle w:val="BodyText"/>
      </w:pPr>
    </w:p>
    <w:p w:rsidR="00000000" w:rsidRPr="005E7E94" w:rsidP="005E7E94">
      <w:pPr>
        <w:pStyle w:val="AllowPageBreak"/>
      </w:pPr>
    </w:p>
    <w:p w:rsidR="00000000" w:rsidRPr="005E7E94" w:rsidP="005E7E94">
      <w:pPr>
        <w:pStyle w:val="Heading1"/>
      </w:pPr>
      <w:bookmarkStart w:id="12" w:name="O_393962"/>
      <w:bookmarkEnd w:id="12"/>
      <w:r w:rsidRPr="005E7E94">
        <w:t>Unit Sector(s)</w:t>
      </w:r>
    </w:p>
    <w:p w:rsidR="00000000" w:rsidRPr="005E7E94" w:rsidP="005E7E94">
      <w:pPr>
        <w:pStyle w:val="BodyText"/>
      </w:pPr>
      <w:r w:rsidRPr="005E7E94">
        <w:t>Cross-Sector</w:t>
      </w:r>
    </w:p>
    <w:p w:rsidR="00000000" w:rsidRPr="005E7E94" w:rsidP="005E7E94">
      <w:pPr>
        <w:pStyle w:val="AllowPageBreak"/>
      </w:pPr>
    </w:p>
    <w:p w:rsidR="00000000" w:rsidRPr="005E7E94" w:rsidP="005E7E94">
      <w:pPr>
        <w:pStyle w:val="Heading1"/>
      </w:pPr>
      <w:bookmarkStart w:id="13" w:name="O_393974"/>
      <w:bookmarkEnd w:id="13"/>
      <w:r w:rsidRPr="005E7E94">
        <w:t>Competency field</w:t>
      </w:r>
    </w:p>
    <w:p w:rsidR="00000000" w:rsidRPr="005E7E94" w:rsidP="005E7E94">
      <w:pPr>
        <w:pStyle w:val="BodyText"/>
      </w:pPr>
      <w:r w:rsidRPr="005E7E94">
        <w:t>E-Business</w:t>
      </w:r>
    </w:p>
    <w:p w:rsidR="00000000" w:rsidRPr="005E7E94" w:rsidP="005E7E94"/>
    <w:sectPr w:rsidSect="005E7E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E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0661" w:rsidP="00B5066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E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661" w:rsidP="005E7E9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50661" w:rsidP="005E7E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50661" w:rsidP="005E7E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E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E94" w:rsidRPr="00B50661" w:rsidP="00B506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E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661" w:rsidP="005E7E94">
    <w:pPr>
      <w:pStyle w:val="Header"/>
      <w:framePr w:wrap="around"/>
    </w:pPr>
    <w:r>
      <w:fldChar w:fldCharType="begin"/>
    </w:r>
    <w:r>
      <w:instrText xml:space="preserve"> TITLE   \* MERGEFORMAT </w:instrText>
    </w:r>
    <w:r>
      <w:fldChar w:fldCharType="separate"/>
    </w:r>
    <w:r>
      <w:t>SIRXEBS002A Manage retail brands online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B50661" w:rsidP="005E7E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5A65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1A70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2E67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E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7E94"/>
    <w:pPr>
      <w:spacing w:before="360" w:after="60"/>
      <w:outlineLvl w:val="0"/>
    </w:pPr>
    <w:rPr>
      <w:sz w:val="32"/>
    </w:rPr>
  </w:style>
  <w:style w:type="paragraph" w:styleId="Heading2">
    <w:name w:val="heading 2"/>
    <w:basedOn w:val="HeadingBase"/>
    <w:next w:val="BodyText"/>
    <w:link w:val="Heading2Char"/>
    <w:qFormat/>
    <w:rsid w:val="005E7E94"/>
    <w:pPr>
      <w:keepLines/>
      <w:spacing w:before="240" w:after="120"/>
      <w:outlineLvl w:val="1"/>
    </w:pPr>
    <w:rPr>
      <w:sz w:val="28"/>
      <w:szCs w:val="40"/>
    </w:rPr>
  </w:style>
  <w:style w:type="paragraph" w:styleId="Heading3">
    <w:name w:val="heading 3"/>
    <w:basedOn w:val="HeadingBase"/>
    <w:next w:val="BodyText"/>
    <w:link w:val="Heading3Char"/>
    <w:qFormat/>
    <w:rsid w:val="005E7E94"/>
    <w:pPr>
      <w:spacing w:before="180" w:after="120"/>
      <w:outlineLvl w:val="2"/>
    </w:pPr>
    <w:rPr>
      <w:spacing w:val="-10"/>
      <w:kern w:val="32"/>
    </w:rPr>
  </w:style>
  <w:style w:type="paragraph" w:styleId="Heading4">
    <w:name w:val="heading 4"/>
    <w:basedOn w:val="HeadingBase"/>
    <w:next w:val="BodyText"/>
    <w:link w:val="Heading4Char"/>
    <w:qFormat/>
    <w:rsid w:val="005E7E94"/>
    <w:pPr>
      <w:spacing w:before="160" w:after="120"/>
      <w:outlineLvl w:val="3"/>
    </w:pPr>
    <w:rPr>
      <w:sz w:val="22"/>
    </w:rPr>
  </w:style>
  <w:style w:type="paragraph" w:styleId="Heading5">
    <w:name w:val="heading 5"/>
    <w:basedOn w:val="HeadingBase"/>
    <w:next w:val="Normal"/>
    <w:link w:val="Heading5Char"/>
    <w:qFormat/>
    <w:rsid w:val="005E7E94"/>
    <w:pPr>
      <w:spacing w:before="80"/>
      <w:outlineLvl w:val="4"/>
    </w:pPr>
    <w:rPr>
      <w:color w:val="918585"/>
      <w:sz w:val="20"/>
    </w:rPr>
  </w:style>
  <w:style w:type="paragraph" w:styleId="Heading6">
    <w:name w:val="heading 6"/>
    <w:basedOn w:val="HeadingBase"/>
    <w:next w:val="Normal"/>
    <w:link w:val="Heading6Char"/>
    <w:qFormat/>
    <w:rsid w:val="005E7E94"/>
    <w:pPr>
      <w:spacing w:before="60"/>
      <w:outlineLvl w:val="5"/>
    </w:pPr>
    <w:rPr>
      <w:color w:val="918585"/>
      <w:sz w:val="20"/>
    </w:rPr>
  </w:style>
  <w:style w:type="paragraph" w:styleId="Heading7">
    <w:name w:val="heading 7"/>
    <w:basedOn w:val="Normal"/>
    <w:next w:val="Normal"/>
    <w:link w:val="Heading7Char"/>
    <w:qFormat/>
    <w:rsid w:val="005E7E94"/>
    <w:pPr>
      <w:ind w:left="720"/>
      <w:outlineLvl w:val="6"/>
    </w:pPr>
    <w:rPr>
      <w:i/>
    </w:rPr>
  </w:style>
  <w:style w:type="paragraph" w:styleId="Heading8">
    <w:name w:val="heading 8"/>
    <w:basedOn w:val="Normal"/>
    <w:next w:val="Normal"/>
    <w:link w:val="Heading8Char"/>
    <w:qFormat/>
    <w:rsid w:val="005E7E94"/>
    <w:pPr>
      <w:ind w:left="720"/>
      <w:outlineLvl w:val="7"/>
    </w:pPr>
    <w:rPr>
      <w:i/>
    </w:rPr>
  </w:style>
  <w:style w:type="paragraph" w:styleId="Heading9">
    <w:name w:val="heading 9"/>
    <w:basedOn w:val="Normal"/>
    <w:next w:val="Normal"/>
    <w:link w:val="Heading9Char"/>
    <w:qFormat/>
    <w:rsid w:val="005E7E94"/>
    <w:pPr>
      <w:ind w:left="720"/>
      <w:outlineLvl w:val="8"/>
    </w:pPr>
    <w:rPr>
      <w:i/>
    </w:rPr>
  </w:style>
  <w:style w:type="character" w:default="1" w:styleId="DefaultParagraphFont">
    <w:name w:val="Default Paragraph Font"/>
    <w:uiPriority w:val="1"/>
    <w:unhideWhenUsed/>
    <w:rsid w:val="005E7E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7E94"/>
  </w:style>
  <w:style w:type="character" w:customStyle="1" w:styleId="Heading1Char">
    <w:name w:val="Heading 1 Char"/>
    <w:basedOn w:val="DefaultParagraphFont"/>
    <w:link w:val="Heading1"/>
    <w:rsid w:val="005E7E94"/>
    <w:rPr>
      <w:rFonts w:ascii="Times New Roman" w:eastAsia="Times New Roman" w:hAnsi="Times New Roman" w:cs="Times New Roman"/>
      <w:b/>
      <w:sz w:val="32"/>
      <w:szCs w:val="20"/>
      <w:lang w:eastAsia="en-US"/>
    </w:rPr>
  </w:style>
  <w:style w:type="paragraph" w:styleId="BodyText">
    <w:name w:val="Body Text"/>
    <w:basedOn w:val="Normal"/>
    <w:link w:val="BodyTextChar"/>
    <w:rsid w:val="005E7E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7E94"/>
    <w:rPr>
      <w:rFonts w:ascii="Times New Roman" w:eastAsia="Times New Roman" w:hAnsi="Times New Roman" w:cs="Times New Roman"/>
      <w:sz w:val="24"/>
      <w:lang w:eastAsia="en-US"/>
    </w:rPr>
  </w:style>
  <w:style w:type="paragraph" w:styleId="Footer">
    <w:name w:val="footer"/>
    <w:basedOn w:val="Normal"/>
    <w:link w:val="FooterChar"/>
    <w:rsid w:val="005E7E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7E94"/>
    <w:rPr>
      <w:rFonts w:ascii="Times New Roman" w:eastAsia="Times New Roman" w:hAnsi="Times New Roman" w:cs="Times New Roman"/>
      <w:sz w:val="16"/>
      <w:lang w:eastAsia="en-US"/>
    </w:rPr>
  </w:style>
  <w:style w:type="paragraph" w:styleId="List">
    <w:name w:val="List"/>
    <w:basedOn w:val="BodyText"/>
    <w:next w:val="BodyText"/>
    <w:rsid w:val="005E7E94"/>
    <w:pPr>
      <w:tabs>
        <w:tab w:val="left" w:pos="340"/>
      </w:tabs>
      <w:spacing w:before="60" w:after="60"/>
      <w:ind w:left="340" w:hanging="340"/>
    </w:pPr>
  </w:style>
  <w:style w:type="paragraph" w:styleId="ListBullet">
    <w:name w:val="List Bullet"/>
    <w:basedOn w:val="List"/>
    <w:rsid w:val="005E7E94"/>
    <w:pPr>
      <w:numPr>
        <w:numId w:val="13"/>
      </w:numPr>
      <w:tabs>
        <w:tab w:val="clear" w:pos="340"/>
      </w:tabs>
      <w:spacing w:before="40" w:after="40"/>
    </w:pPr>
  </w:style>
  <w:style w:type="character" w:customStyle="1" w:styleId="SpecialBold">
    <w:name w:val="Special Bold"/>
    <w:basedOn w:val="DefaultParagraphFont"/>
    <w:rsid w:val="005E7E94"/>
    <w:rPr>
      <w:b/>
      <w:spacing w:val="0"/>
    </w:rPr>
  </w:style>
  <w:style w:type="paragraph" w:styleId="ListBullet2">
    <w:name w:val="List Bullet 2"/>
    <w:basedOn w:val="List2"/>
    <w:rsid w:val="005E7E94"/>
    <w:pPr>
      <w:numPr>
        <w:numId w:val="14"/>
      </w:numPr>
      <w:tabs>
        <w:tab w:val="clear" w:pos="680"/>
      </w:tabs>
    </w:pPr>
  </w:style>
  <w:style w:type="paragraph" w:customStyle="1" w:styleId="SuperHeading">
    <w:name w:val="SuperHeading"/>
    <w:basedOn w:val="Normal"/>
    <w:rsid w:val="005E7E94"/>
    <w:pPr>
      <w:spacing w:before="240" w:after="120"/>
      <w:outlineLvl w:val="0"/>
    </w:pPr>
    <w:rPr>
      <w:rFonts w:ascii="Times New Roman" w:hAnsi="Times New Roman"/>
      <w:b/>
      <w:sz w:val="28"/>
    </w:rPr>
  </w:style>
  <w:style w:type="paragraph" w:customStyle="1" w:styleId="AllowPageBreak">
    <w:name w:val="AllowPageBreak"/>
    <w:rsid w:val="005E7E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E7E94"/>
    <w:rPr>
      <w:b/>
      <w:i/>
      <w:u w:val="none"/>
    </w:rPr>
  </w:style>
  <w:style w:type="character" w:customStyle="1" w:styleId="Heading2Char">
    <w:name w:val="Heading 2 Char"/>
    <w:basedOn w:val="DefaultParagraphFont"/>
    <w:link w:val="Heading2"/>
    <w:rsid w:val="005E7E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7E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7E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7E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7E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7E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7E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7E94"/>
    <w:rPr>
      <w:rFonts w:ascii="Courier New" w:eastAsia="Times New Roman" w:hAnsi="Courier New" w:cs="Times New Roman"/>
      <w:i/>
      <w:szCs w:val="20"/>
      <w:lang w:eastAsia="en-US"/>
    </w:rPr>
  </w:style>
  <w:style w:type="paragraph" w:customStyle="1" w:styleId="HeadingBase">
    <w:name w:val="Heading Base"/>
    <w:rsid w:val="005E7E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7E94"/>
    <w:pPr>
      <w:tabs>
        <w:tab w:val="right" w:leader="dot" w:pos="9072"/>
      </w:tabs>
      <w:ind w:left="567"/>
    </w:pPr>
    <w:rPr>
      <w:szCs w:val="22"/>
    </w:rPr>
  </w:style>
  <w:style w:type="paragraph" w:customStyle="1" w:styleId="TOCBase">
    <w:name w:val="TOC Base"/>
    <w:rsid w:val="005E7E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7E94"/>
    <w:pPr>
      <w:tabs>
        <w:tab w:val="right" w:leader="dot" w:pos="9072"/>
      </w:tabs>
      <w:spacing w:before="40" w:after="40"/>
      <w:ind w:left="284"/>
    </w:pPr>
    <w:rPr>
      <w:rFonts w:ascii="Times New Roman" w:hAnsi="Times New Roman"/>
    </w:rPr>
  </w:style>
  <w:style w:type="paragraph" w:styleId="TOC1">
    <w:name w:val="toc 1"/>
    <w:basedOn w:val="TOCBase"/>
    <w:next w:val="Normal"/>
    <w:rsid w:val="005E7E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7E94"/>
    <w:pPr>
      <w:spacing w:before="5040"/>
      <w:jc w:val="center"/>
    </w:pPr>
    <w:rPr>
      <w:sz w:val="48"/>
      <w:szCs w:val="72"/>
      <w:lang w:val="en-US"/>
    </w:rPr>
  </w:style>
  <w:style w:type="character" w:customStyle="1" w:styleId="TitleChar">
    <w:name w:val="Title Char"/>
    <w:basedOn w:val="DefaultParagraphFont"/>
    <w:link w:val="Title"/>
    <w:rsid w:val="005E7E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7E94"/>
    <w:pPr>
      <w:tabs>
        <w:tab w:val="left" w:pos="3600"/>
        <w:tab w:val="left" w:pos="3958"/>
      </w:tabs>
    </w:pPr>
  </w:style>
  <w:style w:type="paragraph" w:customStyle="1" w:styleId="Note">
    <w:name w:val="Note"/>
    <w:basedOn w:val="BodyText"/>
    <w:rsid w:val="005E7E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7E94"/>
    <w:pPr>
      <w:framePr w:wrap="auto" w:hAnchor="text" w:y="6049"/>
    </w:pPr>
    <w:rPr>
      <w:color w:val="000000"/>
      <w:sz w:val="40"/>
    </w:rPr>
  </w:style>
  <w:style w:type="paragraph" w:customStyle="1" w:styleId="TOCTitle">
    <w:name w:val="TOCTitle"/>
    <w:basedOn w:val="Heading1"/>
    <w:rsid w:val="005E7E94"/>
    <w:pPr>
      <w:spacing w:after="240"/>
      <w:jc w:val="center"/>
      <w:outlineLvl w:val="9"/>
    </w:pPr>
    <w:rPr>
      <w:caps/>
    </w:rPr>
  </w:style>
  <w:style w:type="paragraph" w:customStyle="1" w:styleId="Version">
    <w:name w:val="Version"/>
    <w:rsid w:val="005E7E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7E94"/>
    <w:pPr>
      <w:keepNext w:val="0"/>
      <w:tabs>
        <w:tab w:val="right" w:pos="4176"/>
      </w:tabs>
      <w:ind w:left="198" w:hanging="198"/>
    </w:pPr>
    <w:rPr>
      <w:rFonts w:ascii="Garamond" w:hAnsi="Garamond"/>
    </w:rPr>
  </w:style>
  <w:style w:type="paragraph" w:styleId="IndexHeading">
    <w:name w:val="index heading"/>
    <w:basedOn w:val="Normal"/>
    <w:next w:val="Index1"/>
    <w:semiHidden/>
    <w:rsid w:val="005E7E94"/>
    <w:pPr>
      <w:spacing w:before="120" w:after="120"/>
    </w:pPr>
    <w:rPr>
      <w:rFonts w:ascii="Arial" w:hAnsi="Arial"/>
      <w:b/>
      <w:color w:val="918585"/>
      <w:sz w:val="24"/>
    </w:rPr>
  </w:style>
  <w:style w:type="paragraph" w:styleId="Header">
    <w:name w:val="header"/>
    <w:basedOn w:val="Normal"/>
    <w:link w:val="HeaderChar"/>
    <w:rsid w:val="005E7E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7E94"/>
    <w:rPr>
      <w:rFonts w:ascii="Times New Roman" w:eastAsia="Times New Roman" w:hAnsi="Times New Roman" w:cs="Times New Roman"/>
      <w:sz w:val="16"/>
      <w:szCs w:val="20"/>
      <w:lang w:val="en-GB" w:eastAsia="en-US"/>
    </w:rPr>
  </w:style>
  <w:style w:type="paragraph" w:customStyle="1" w:styleId="Chapter">
    <w:name w:val="Chapter"/>
    <w:basedOn w:val="Normal"/>
    <w:rsid w:val="005E7E94"/>
    <w:pPr>
      <w:spacing w:before="240"/>
    </w:pPr>
    <w:rPr>
      <w:rFonts w:ascii="Times New Roman" w:hAnsi="Times New Roman"/>
      <w:smallCaps/>
      <w:spacing w:val="80"/>
      <w:sz w:val="28"/>
    </w:rPr>
  </w:style>
  <w:style w:type="paragraph" w:customStyle="1" w:styleId="InChapter">
    <w:name w:val="InChapter"/>
    <w:basedOn w:val="Heading3"/>
    <w:rsid w:val="005E7E94"/>
    <w:pPr>
      <w:spacing w:after="240"/>
      <w:outlineLvl w:val="9"/>
    </w:pPr>
    <w:rPr>
      <w:noProof/>
    </w:rPr>
  </w:style>
  <w:style w:type="paragraph" w:styleId="Index2">
    <w:name w:val="index 2"/>
    <w:basedOn w:val="Normal"/>
    <w:next w:val="Normal"/>
    <w:semiHidden/>
    <w:rsid w:val="005E7E94"/>
    <w:pPr>
      <w:tabs>
        <w:tab w:val="right" w:pos="4176"/>
      </w:tabs>
      <w:ind w:left="568" w:hanging="284"/>
    </w:pPr>
    <w:rPr>
      <w:rFonts w:ascii="Garamond" w:hAnsi="Garamond"/>
    </w:rPr>
  </w:style>
  <w:style w:type="paragraph" w:customStyle="1" w:styleId="Byline">
    <w:name w:val="Byline"/>
    <w:rsid w:val="005E7E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7E94"/>
    <w:pPr>
      <w:tabs>
        <w:tab w:val="clear" w:pos="3600"/>
        <w:tab w:val="clear" w:pos="3958"/>
      </w:tabs>
      <w:jc w:val="right"/>
    </w:pPr>
  </w:style>
  <w:style w:type="character" w:styleId="Emphasis">
    <w:name w:val="Emphasis"/>
    <w:basedOn w:val="DefaultParagraphFont"/>
    <w:qFormat/>
    <w:rsid w:val="005E7E94"/>
    <w:rPr>
      <w:i/>
    </w:rPr>
  </w:style>
  <w:style w:type="paragraph" w:styleId="Caption">
    <w:name w:val="caption"/>
    <w:basedOn w:val="BodyText"/>
    <w:next w:val="Normal"/>
    <w:qFormat/>
    <w:rsid w:val="005E7E94"/>
    <w:pPr>
      <w:framePr w:w="2268" w:hSpace="181" w:vSpace="181" w:wrap="around" w:vAnchor="text" w:hAnchor="page" w:x="1135" w:y="285" w:anchorLock="1"/>
    </w:pPr>
    <w:rPr>
      <w:i/>
    </w:rPr>
  </w:style>
  <w:style w:type="paragraph" w:customStyle="1" w:styleId="MiniTOCTitle">
    <w:name w:val="MiniTOCTitle"/>
    <w:basedOn w:val="Heading4"/>
    <w:rsid w:val="005E7E94"/>
    <w:pPr>
      <w:spacing w:before="240"/>
      <w:outlineLvl w:val="9"/>
    </w:pPr>
    <w:rPr>
      <w:noProof/>
      <w:sz w:val="24"/>
    </w:rPr>
  </w:style>
  <w:style w:type="paragraph" w:customStyle="1" w:styleId="MiniTOCItem">
    <w:name w:val="MiniTOCItem"/>
    <w:basedOn w:val="ListBullet"/>
    <w:rsid w:val="005E7E94"/>
    <w:pPr>
      <w:numPr>
        <w:numId w:val="0"/>
      </w:numPr>
      <w:tabs>
        <w:tab w:val="right" w:leader="dot" w:pos="6521"/>
      </w:tabs>
      <w:spacing w:before="0" w:after="0"/>
    </w:pPr>
  </w:style>
  <w:style w:type="paragraph" w:customStyle="1" w:styleId="TOFTitle">
    <w:name w:val="TOFTitle"/>
    <w:basedOn w:val="TOCTitle"/>
    <w:rsid w:val="005E7E94"/>
  </w:style>
  <w:style w:type="paragraph" w:styleId="TableofFigures">
    <w:name w:val="table of figures"/>
    <w:basedOn w:val="Normal"/>
    <w:next w:val="Normal"/>
    <w:semiHidden/>
    <w:rsid w:val="005E7E94"/>
    <w:pPr>
      <w:tabs>
        <w:tab w:val="right" w:leader="dot" w:pos="9072"/>
      </w:tabs>
      <w:ind w:left="970" w:hanging="403"/>
    </w:pPr>
    <w:rPr>
      <w:rFonts w:ascii="Times New Roman" w:hAnsi="Times New Roman"/>
      <w:b/>
    </w:rPr>
  </w:style>
  <w:style w:type="paragraph" w:styleId="ListNumber">
    <w:name w:val="List Number"/>
    <w:basedOn w:val="List"/>
    <w:rsid w:val="005E7E94"/>
    <w:pPr>
      <w:numPr>
        <w:numId w:val="11"/>
      </w:numPr>
    </w:pPr>
  </w:style>
  <w:style w:type="character" w:customStyle="1" w:styleId="WingdingSymbols">
    <w:name w:val="Wingding Symbols"/>
    <w:rsid w:val="005E7E94"/>
    <w:rPr>
      <w:rFonts w:ascii="Wingdings" w:hAnsi="Wingdings"/>
    </w:rPr>
  </w:style>
  <w:style w:type="paragraph" w:customStyle="1" w:styleId="TableHeading">
    <w:name w:val="Table Heading"/>
    <w:basedOn w:val="HeadingBase"/>
    <w:rsid w:val="005E7E94"/>
    <w:pPr>
      <w:keepLines/>
      <w:pBdr>
        <w:bottom w:val="single" w:sz="6" w:space="1" w:color="918585"/>
      </w:pBdr>
      <w:spacing w:before="240"/>
    </w:pPr>
  </w:style>
  <w:style w:type="character" w:customStyle="1" w:styleId="HotSpot">
    <w:name w:val="HotSpot"/>
    <w:rsid w:val="005E7E94"/>
    <w:rPr>
      <w:color w:val="0033CC"/>
      <w:u w:val="none"/>
    </w:rPr>
  </w:style>
  <w:style w:type="paragraph" w:customStyle="1" w:styleId="BodyTextRight">
    <w:name w:val="Body Text Right"/>
    <w:basedOn w:val="BodyText"/>
    <w:rsid w:val="005E7E94"/>
    <w:pPr>
      <w:spacing w:before="0" w:after="0"/>
      <w:jc w:val="right"/>
    </w:pPr>
  </w:style>
  <w:style w:type="paragraph" w:styleId="Index3">
    <w:name w:val="index 3"/>
    <w:basedOn w:val="ListNumber2"/>
    <w:next w:val="Normal"/>
    <w:semiHidden/>
    <w:rsid w:val="005E7E94"/>
    <w:pPr>
      <w:numPr>
        <w:numId w:val="0"/>
      </w:numPr>
      <w:tabs>
        <w:tab w:val="right" w:leader="dot" w:pos="4176"/>
      </w:tabs>
    </w:pPr>
  </w:style>
  <w:style w:type="paragraph" w:styleId="ListNumber2">
    <w:name w:val="List Number 2"/>
    <w:basedOn w:val="List2"/>
    <w:rsid w:val="005E7E94"/>
    <w:pPr>
      <w:numPr>
        <w:numId w:val="10"/>
      </w:numPr>
      <w:tabs>
        <w:tab w:val="clear" w:pos="1060"/>
      </w:tabs>
    </w:pPr>
  </w:style>
  <w:style w:type="paragraph" w:customStyle="1" w:styleId="MarginNote">
    <w:name w:val="Margin Note"/>
    <w:basedOn w:val="BodyText"/>
    <w:rsid w:val="005E7E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7E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7E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7E94"/>
    <w:rPr>
      <w:sz w:val="32"/>
    </w:rPr>
  </w:style>
  <w:style w:type="paragraph" w:customStyle="1" w:styleId="HeadingProcedure">
    <w:name w:val="Heading Procedure"/>
    <w:basedOn w:val="HeadingBase"/>
    <w:next w:val="Normal"/>
    <w:rsid w:val="005E7E94"/>
    <w:pPr>
      <w:tabs>
        <w:tab w:val="left" w:pos="0"/>
      </w:tabs>
      <w:spacing w:before="120" w:after="60"/>
    </w:pPr>
    <w:rPr>
      <w:i/>
      <w:color w:val="918585"/>
      <w:sz w:val="22"/>
    </w:rPr>
  </w:style>
  <w:style w:type="paragraph" w:customStyle="1" w:styleId="TableBodyText">
    <w:name w:val="Table Body Text"/>
    <w:basedOn w:val="BodyText"/>
    <w:rsid w:val="005E7E94"/>
    <w:pPr>
      <w:spacing w:before="60" w:after="60"/>
    </w:pPr>
  </w:style>
  <w:style w:type="paragraph" w:styleId="ListContinue">
    <w:name w:val="List Continue"/>
    <w:basedOn w:val="List"/>
    <w:rsid w:val="005E7E94"/>
    <w:pPr>
      <w:ind w:firstLine="0"/>
    </w:pPr>
  </w:style>
  <w:style w:type="paragraph" w:customStyle="1" w:styleId="ListNote">
    <w:name w:val="List Note"/>
    <w:basedOn w:val="List"/>
    <w:rsid w:val="005E7E94"/>
    <w:pPr>
      <w:pBdr>
        <w:top w:val="single" w:sz="6" w:space="2" w:color="918585"/>
        <w:bottom w:val="single" w:sz="6" w:space="2" w:color="918585"/>
      </w:pBdr>
      <w:tabs>
        <w:tab w:val="left" w:pos="1021"/>
      </w:tabs>
      <w:ind w:firstLine="0"/>
    </w:pPr>
  </w:style>
  <w:style w:type="paragraph" w:customStyle="1" w:styleId="Warning">
    <w:name w:val="Warning"/>
    <w:basedOn w:val="BodyText"/>
    <w:rsid w:val="005E7E94"/>
    <w:pPr>
      <w:shd w:val="clear" w:color="auto" w:fill="D9D9D9"/>
      <w:tabs>
        <w:tab w:val="left" w:pos="992"/>
      </w:tabs>
      <w:ind w:left="119" w:right="119"/>
    </w:pPr>
    <w:rPr>
      <w:sz w:val="20"/>
    </w:rPr>
  </w:style>
  <w:style w:type="paragraph" w:customStyle="1" w:styleId="MarginIcons">
    <w:name w:val="Margin Icons"/>
    <w:basedOn w:val="BodyText"/>
    <w:rsid w:val="005E7E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7E94"/>
    <w:rPr>
      <w:rFonts w:ascii="Courier New" w:hAnsi="Courier New"/>
    </w:rPr>
  </w:style>
  <w:style w:type="paragraph" w:customStyle="1" w:styleId="NoteBullet">
    <w:name w:val="Note Bullet"/>
    <w:basedOn w:val="Note"/>
    <w:rsid w:val="005E7E94"/>
    <w:pPr>
      <w:tabs>
        <w:tab w:val="clear" w:pos="680"/>
      </w:tabs>
      <w:spacing w:before="60" w:after="60"/>
    </w:pPr>
  </w:style>
  <w:style w:type="paragraph" w:customStyle="1" w:styleId="SubHeading2">
    <w:name w:val="SubHeading2"/>
    <w:basedOn w:val="HeadingBase"/>
    <w:rsid w:val="005E7E94"/>
    <w:pPr>
      <w:spacing w:before="240" w:after="60"/>
    </w:pPr>
    <w:rPr>
      <w:sz w:val="20"/>
    </w:rPr>
  </w:style>
  <w:style w:type="paragraph" w:customStyle="1" w:styleId="SubHeading1">
    <w:name w:val="SubHeading1"/>
    <w:basedOn w:val="HeadingBase"/>
    <w:rsid w:val="005E7E94"/>
    <w:pPr>
      <w:spacing w:before="240" w:after="60"/>
    </w:pPr>
    <w:rPr>
      <w:color w:val="918585"/>
      <w:sz w:val="22"/>
    </w:rPr>
  </w:style>
  <w:style w:type="paragraph" w:customStyle="1" w:styleId="SideHeading">
    <w:name w:val="Side Heading"/>
    <w:basedOn w:val="HeadingBase"/>
    <w:rsid w:val="005E7E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7E94"/>
    <w:pPr>
      <w:numPr>
        <w:numId w:val="12"/>
      </w:numPr>
    </w:pPr>
  </w:style>
  <w:style w:type="paragraph" w:styleId="PlainText">
    <w:name w:val="Plain Text"/>
    <w:basedOn w:val="Normal"/>
    <w:link w:val="PlainTextChar"/>
    <w:rsid w:val="005E7E94"/>
    <w:rPr>
      <w:sz w:val="20"/>
    </w:rPr>
  </w:style>
  <w:style w:type="character" w:customStyle="1" w:styleId="PlainTextChar">
    <w:name w:val="Plain Text Char"/>
    <w:basedOn w:val="DefaultParagraphFont"/>
    <w:link w:val="PlainText"/>
    <w:rsid w:val="005E7E94"/>
    <w:rPr>
      <w:rFonts w:ascii="Courier New" w:eastAsia="Times New Roman" w:hAnsi="Courier New" w:cs="Times New Roman"/>
      <w:sz w:val="20"/>
      <w:szCs w:val="20"/>
      <w:lang w:eastAsia="en-US"/>
    </w:rPr>
  </w:style>
  <w:style w:type="character" w:customStyle="1" w:styleId="MenuOption">
    <w:name w:val="Menu Option"/>
    <w:basedOn w:val="DefaultParagraphFont"/>
    <w:rsid w:val="005E7E94"/>
    <w:rPr>
      <w:b/>
      <w:smallCaps/>
    </w:rPr>
  </w:style>
  <w:style w:type="paragraph" w:customStyle="1" w:styleId="TableListNumber">
    <w:name w:val="Table List Number"/>
    <w:basedOn w:val="ListNumber"/>
    <w:rsid w:val="005E7E94"/>
    <w:pPr>
      <w:numPr>
        <w:numId w:val="0"/>
      </w:numPr>
    </w:pPr>
  </w:style>
  <w:style w:type="paragraph" w:styleId="TOC4">
    <w:name w:val="toc 4"/>
    <w:basedOn w:val="TOCBase"/>
    <w:next w:val="Normal"/>
    <w:semiHidden/>
    <w:rsid w:val="005E7E94"/>
    <w:pPr>
      <w:tabs>
        <w:tab w:val="right" w:leader="dot" w:pos="9071"/>
      </w:tabs>
      <w:ind w:left="1701"/>
    </w:pPr>
  </w:style>
  <w:style w:type="paragraph" w:customStyle="1" w:styleId="ListAlpha">
    <w:name w:val="List Alpha"/>
    <w:basedOn w:val="List"/>
    <w:rsid w:val="005E7E94"/>
    <w:pPr>
      <w:numPr>
        <w:numId w:val="9"/>
      </w:numPr>
    </w:pPr>
  </w:style>
  <w:style w:type="paragraph" w:customStyle="1" w:styleId="ListAlpha2">
    <w:name w:val="List Alpha 2"/>
    <w:basedOn w:val="List2"/>
    <w:rsid w:val="005E7E94"/>
    <w:pPr>
      <w:numPr>
        <w:numId w:val="8"/>
      </w:numPr>
    </w:pPr>
  </w:style>
  <w:style w:type="paragraph" w:styleId="List2">
    <w:name w:val="List 2"/>
    <w:basedOn w:val="BodyText"/>
    <w:rsid w:val="005E7E94"/>
    <w:pPr>
      <w:tabs>
        <w:tab w:val="left" w:pos="680"/>
      </w:tabs>
      <w:spacing w:before="60" w:after="60"/>
      <w:ind w:left="680" w:hanging="340"/>
    </w:pPr>
  </w:style>
  <w:style w:type="paragraph" w:styleId="List3">
    <w:name w:val="List 3"/>
    <w:basedOn w:val="BodyText"/>
    <w:rsid w:val="005E7E94"/>
    <w:pPr>
      <w:tabs>
        <w:tab w:val="left" w:pos="1021"/>
      </w:tabs>
      <w:spacing w:before="60" w:after="60"/>
      <w:ind w:left="1020" w:hanging="340"/>
    </w:pPr>
  </w:style>
  <w:style w:type="paragraph" w:styleId="List4">
    <w:name w:val="List 4"/>
    <w:basedOn w:val="BodyText"/>
    <w:rsid w:val="005E7E94"/>
    <w:pPr>
      <w:tabs>
        <w:tab w:val="left" w:pos="1361"/>
      </w:tabs>
      <w:spacing w:before="60" w:after="60"/>
      <w:ind w:left="1361" w:hanging="340"/>
    </w:pPr>
  </w:style>
  <w:style w:type="paragraph" w:styleId="List5">
    <w:name w:val="List 5"/>
    <w:basedOn w:val="BodyText"/>
    <w:rsid w:val="005E7E94"/>
    <w:pPr>
      <w:tabs>
        <w:tab w:val="left" w:pos="1701"/>
      </w:tabs>
      <w:spacing w:before="60" w:after="60"/>
      <w:ind w:left="1701" w:hanging="340"/>
    </w:pPr>
  </w:style>
  <w:style w:type="paragraph" w:styleId="ListBullet3">
    <w:name w:val="List Bullet 3"/>
    <w:basedOn w:val="List3"/>
    <w:rsid w:val="005E7E94"/>
    <w:pPr>
      <w:numPr>
        <w:numId w:val="15"/>
      </w:numPr>
      <w:tabs>
        <w:tab w:val="clear" w:pos="1021"/>
      </w:tabs>
      <w:ind w:left="1037" w:hanging="357"/>
    </w:pPr>
  </w:style>
  <w:style w:type="paragraph" w:styleId="ListBullet4">
    <w:name w:val="List Bullet 4"/>
    <w:basedOn w:val="List4"/>
    <w:rsid w:val="005E7E94"/>
    <w:pPr>
      <w:numPr>
        <w:numId w:val="3"/>
      </w:numPr>
    </w:pPr>
  </w:style>
  <w:style w:type="paragraph" w:styleId="ListBullet5">
    <w:name w:val="List Bullet 5"/>
    <w:basedOn w:val="List5"/>
    <w:rsid w:val="005E7E94"/>
    <w:pPr>
      <w:numPr>
        <w:numId w:val="4"/>
      </w:numPr>
    </w:pPr>
  </w:style>
  <w:style w:type="paragraph" w:styleId="ListContinue2">
    <w:name w:val="List Continue 2"/>
    <w:basedOn w:val="List2"/>
    <w:rsid w:val="005E7E94"/>
    <w:pPr>
      <w:ind w:firstLine="0"/>
    </w:pPr>
  </w:style>
  <w:style w:type="paragraph" w:styleId="ListContinue3">
    <w:name w:val="List Continue 3"/>
    <w:basedOn w:val="List3"/>
    <w:rsid w:val="005E7E94"/>
    <w:pPr>
      <w:ind w:left="1021" w:firstLine="0"/>
    </w:pPr>
  </w:style>
  <w:style w:type="paragraph" w:styleId="ListContinue4">
    <w:name w:val="List Continue 4"/>
    <w:basedOn w:val="List4"/>
    <w:rsid w:val="005E7E94"/>
    <w:pPr>
      <w:ind w:firstLine="0"/>
    </w:pPr>
  </w:style>
  <w:style w:type="paragraph" w:styleId="ListContinue5">
    <w:name w:val="List Continue 5"/>
    <w:basedOn w:val="List5"/>
    <w:rsid w:val="005E7E94"/>
    <w:pPr>
      <w:ind w:firstLine="0"/>
    </w:pPr>
  </w:style>
  <w:style w:type="paragraph" w:styleId="ListNumber3">
    <w:name w:val="List Number 3"/>
    <w:basedOn w:val="List3"/>
    <w:rsid w:val="005E7E94"/>
    <w:pPr>
      <w:numPr>
        <w:numId w:val="5"/>
      </w:numPr>
    </w:pPr>
  </w:style>
  <w:style w:type="paragraph" w:styleId="ListNumber4">
    <w:name w:val="List Number 4"/>
    <w:basedOn w:val="List4"/>
    <w:rsid w:val="005E7E94"/>
    <w:pPr>
      <w:numPr>
        <w:numId w:val="6"/>
      </w:numPr>
    </w:pPr>
  </w:style>
  <w:style w:type="paragraph" w:styleId="ListNumber5">
    <w:name w:val="List Number 5"/>
    <w:basedOn w:val="List5"/>
    <w:rsid w:val="005E7E94"/>
    <w:pPr>
      <w:numPr>
        <w:numId w:val="7"/>
      </w:numPr>
    </w:pPr>
  </w:style>
  <w:style w:type="paragraph" w:styleId="BlockText">
    <w:name w:val="Block Text"/>
    <w:basedOn w:val="Normal"/>
    <w:rsid w:val="005E7E94"/>
    <w:pPr>
      <w:spacing w:after="120"/>
      <w:ind w:left="1440" w:right="1440"/>
    </w:pPr>
  </w:style>
  <w:style w:type="character" w:customStyle="1" w:styleId="Subscript">
    <w:name w:val="Subscript"/>
    <w:basedOn w:val="DefaultParagraphFont"/>
    <w:rsid w:val="005E7E94"/>
    <w:rPr>
      <w:sz w:val="16"/>
      <w:vertAlign w:val="subscript"/>
    </w:rPr>
  </w:style>
  <w:style w:type="character" w:customStyle="1" w:styleId="Superscript">
    <w:name w:val="Superscript"/>
    <w:basedOn w:val="DefaultParagraphFont"/>
    <w:rsid w:val="005E7E94"/>
    <w:rPr>
      <w:sz w:val="16"/>
      <w:vertAlign w:val="superscript"/>
    </w:rPr>
  </w:style>
  <w:style w:type="character" w:customStyle="1" w:styleId="Symbols">
    <w:name w:val="Symbols"/>
    <w:basedOn w:val="DefaultParagraphFont"/>
    <w:rsid w:val="005E7E94"/>
    <w:rPr>
      <w:rFonts w:ascii="Symbol" w:hAnsi="Symbol"/>
    </w:rPr>
  </w:style>
  <w:style w:type="character" w:customStyle="1" w:styleId="MenuOptions">
    <w:name w:val="Menu Options"/>
    <w:basedOn w:val="DefaultParagraphFont"/>
    <w:rsid w:val="005E7E94"/>
    <w:rPr>
      <w:rFonts w:ascii="Arial Narrow" w:hAnsi="Arial Narrow"/>
      <w:smallCaps/>
    </w:rPr>
  </w:style>
  <w:style w:type="character" w:customStyle="1" w:styleId="Buttons">
    <w:name w:val="Buttons"/>
    <w:basedOn w:val="DefaultParagraphFont"/>
    <w:rsid w:val="005E7E94"/>
    <w:rPr>
      <w:b/>
    </w:rPr>
  </w:style>
  <w:style w:type="character" w:customStyle="1" w:styleId="Underlined">
    <w:name w:val="Underlined"/>
    <w:basedOn w:val="DefaultParagraphFont"/>
    <w:rsid w:val="005E7E94"/>
    <w:rPr>
      <w:u w:val="single"/>
    </w:rPr>
  </w:style>
  <w:style w:type="paragraph" w:customStyle="1" w:styleId="TableBodyTextRight">
    <w:name w:val="Table Body Text Right"/>
    <w:basedOn w:val="TableBodyText"/>
    <w:rsid w:val="005E7E94"/>
    <w:pPr>
      <w:widowControl w:val="0"/>
      <w:autoSpaceDE w:val="0"/>
      <w:autoSpaceDN w:val="0"/>
      <w:adjustRightInd w:val="0"/>
      <w:jc w:val="right"/>
    </w:pPr>
    <w:rPr>
      <w:rFonts w:cs="Arial"/>
      <w:szCs w:val="18"/>
    </w:rPr>
  </w:style>
  <w:style w:type="paragraph" w:customStyle="1" w:styleId="CopyrightText">
    <w:name w:val="Copyright Text"/>
    <w:basedOn w:val="BodyText"/>
    <w:rsid w:val="005E7E94"/>
    <w:rPr>
      <w:sz w:val="18"/>
    </w:rPr>
  </w:style>
  <w:style w:type="paragraph" w:customStyle="1" w:styleId="BodySmallRight">
    <w:name w:val="Body Small Right"/>
    <w:basedOn w:val="BodyTextRight"/>
    <w:rsid w:val="005E7E94"/>
    <w:rPr>
      <w:sz w:val="18"/>
      <w:szCs w:val="18"/>
    </w:rPr>
  </w:style>
  <w:style w:type="paragraph" w:customStyle="1" w:styleId="MarginEdition">
    <w:name w:val="Margin Edition"/>
    <w:basedOn w:val="MarginNote"/>
    <w:rsid w:val="005E7E94"/>
    <w:pPr>
      <w:spacing w:before="0" w:after="0"/>
    </w:pPr>
    <w:rPr>
      <w:rFonts w:ascii="Times New Roman" w:hAnsi="Times New Roman"/>
      <w:color w:val="999999"/>
    </w:rPr>
  </w:style>
  <w:style w:type="paragraph" w:customStyle="1" w:styleId="Spacer">
    <w:name w:val="Spacer"/>
    <w:basedOn w:val="Normal"/>
    <w:rsid w:val="005E7E94"/>
    <w:rPr>
      <w:sz w:val="2"/>
      <w:szCs w:val="2"/>
    </w:rPr>
  </w:style>
  <w:style w:type="character" w:customStyle="1" w:styleId="Small">
    <w:name w:val="Small"/>
    <w:basedOn w:val="DefaultParagraphFont"/>
    <w:rsid w:val="005E7E94"/>
    <w:rPr>
      <w:sz w:val="16"/>
    </w:rPr>
  </w:style>
  <w:style w:type="paragraph" w:customStyle="1" w:styleId="WideTable">
    <w:name w:val="Wide Table"/>
    <w:basedOn w:val="Normal"/>
    <w:rsid w:val="005E7E94"/>
    <w:pPr>
      <w:ind w:left="-1418"/>
    </w:pPr>
    <w:rPr>
      <w:sz w:val="2"/>
      <w:szCs w:val="2"/>
    </w:rPr>
  </w:style>
  <w:style w:type="character" w:styleId="PageNumber">
    <w:name w:val="page number"/>
    <w:basedOn w:val="DefaultParagraphFont"/>
    <w:rsid w:val="005E7E94"/>
  </w:style>
  <w:style w:type="paragraph" w:styleId="Quote">
    <w:name w:val="Quote"/>
    <w:basedOn w:val="Heading1"/>
    <w:link w:val="QuoteChar"/>
    <w:qFormat/>
    <w:rsid w:val="005E7E94"/>
    <w:rPr>
      <w:b w:val="0"/>
      <w:sz w:val="72"/>
      <w:szCs w:val="72"/>
      <w:lang w:val="en-NZ"/>
    </w:rPr>
  </w:style>
  <w:style w:type="character" w:customStyle="1" w:styleId="QuoteChar">
    <w:name w:val="Quote Char"/>
    <w:basedOn w:val="DefaultParagraphFont"/>
    <w:link w:val="Quote"/>
    <w:rsid w:val="005E7E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7E94"/>
    <w:pPr>
      <w:pageBreakBefore/>
    </w:pPr>
  </w:style>
  <w:style w:type="paragraph" w:customStyle="1" w:styleId="Border">
    <w:name w:val="Border"/>
    <w:basedOn w:val="Normal"/>
    <w:qFormat/>
    <w:rsid w:val="005E7E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7E94"/>
    <w:rPr>
      <w:b/>
      <w:bCs/>
      <w:i/>
      <w:iCs/>
      <w:color w:val="auto"/>
    </w:rPr>
  </w:style>
  <w:style w:type="paragraph" w:styleId="IntenseQuote">
    <w:name w:val="Intense Quote"/>
    <w:basedOn w:val="Normal"/>
    <w:next w:val="Normal"/>
    <w:link w:val="IntenseQuoteChar"/>
    <w:uiPriority w:val="30"/>
    <w:qFormat/>
    <w:rsid w:val="005E7E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7E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7E94"/>
    <w:rPr>
      <w:smallCaps/>
      <w:color w:val="auto"/>
      <w:u w:val="single"/>
    </w:rPr>
  </w:style>
  <w:style w:type="character" w:styleId="IntenseReference">
    <w:name w:val="Intense Reference"/>
    <w:basedOn w:val="DefaultParagraphFont"/>
    <w:uiPriority w:val="32"/>
    <w:qFormat/>
    <w:rsid w:val="005E7E94"/>
    <w:rPr>
      <w:b/>
      <w:bCs/>
      <w:smallCaps/>
      <w:color w:val="auto"/>
      <w:spacing w:val="5"/>
      <w:u w:val="single"/>
    </w:rPr>
  </w:style>
  <w:style w:type="paragraph" w:customStyle="1" w:styleId="2ColumnHeading">
    <w:name w:val="2Column Heading"/>
    <w:basedOn w:val="BodyText"/>
    <w:qFormat/>
    <w:rsid w:val="005E7E94"/>
    <w:pPr>
      <w:spacing w:after="60"/>
      <w:ind w:left="-2268"/>
    </w:pPr>
    <w:rPr>
      <w:b/>
    </w:rPr>
  </w:style>
  <w:style w:type="paragraph" w:customStyle="1" w:styleId="Heading1TOC">
    <w:name w:val="Heading1 TOC"/>
    <w:basedOn w:val="Normal"/>
    <w:qFormat/>
    <w:rsid w:val="005E7E94"/>
    <w:pPr>
      <w:spacing w:before="240" w:after="120"/>
    </w:pPr>
    <w:rPr>
      <w:rFonts w:ascii="Times New Roman" w:hAnsi="Times New Roman"/>
      <w:b/>
      <w:sz w:val="32"/>
    </w:rPr>
  </w:style>
  <w:style w:type="paragraph" w:customStyle="1" w:styleId="Heading2TOC">
    <w:name w:val="Heading2 TOC"/>
    <w:basedOn w:val="Normal"/>
    <w:qFormat/>
    <w:rsid w:val="005E7E94"/>
    <w:pPr>
      <w:spacing w:before="240" w:after="60"/>
    </w:pPr>
    <w:rPr>
      <w:rFonts w:ascii="Times New Roman" w:hAnsi="Times New Roman"/>
      <w:b/>
      <w:sz w:val="28"/>
    </w:rPr>
  </w:style>
  <w:style w:type="character" w:customStyle="1" w:styleId="Underline">
    <w:name w:val="Underline"/>
    <w:basedOn w:val="DefaultParagraphFont"/>
    <w:qFormat/>
    <w:rsid w:val="005E7E94"/>
    <w:rPr>
      <w:u w:val="single"/>
    </w:rPr>
  </w:style>
  <w:style w:type="paragraph" w:styleId="BalloonText">
    <w:name w:val="Balloon Text"/>
    <w:basedOn w:val="Normal"/>
    <w:link w:val="BalloonTextChar"/>
    <w:rsid w:val="005E7E94"/>
    <w:rPr>
      <w:rFonts w:ascii="Tahoma" w:hAnsi="Tahoma" w:cs="Tahoma"/>
      <w:sz w:val="16"/>
      <w:szCs w:val="16"/>
    </w:rPr>
  </w:style>
  <w:style w:type="character" w:customStyle="1" w:styleId="BalloonTextChar">
    <w:name w:val="Balloon Text Char"/>
    <w:basedOn w:val="DefaultParagraphFont"/>
    <w:link w:val="BalloonText"/>
    <w:rsid w:val="005E7E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7E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7E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7E94"/>
    <w:rPr>
      <w:b/>
      <w:color w:val="660033"/>
      <w:spacing w:val="0"/>
    </w:rPr>
  </w:style>
  <w:style w:type="paragraph" w:customStyle="1" w:styleId="Nameditemlist">
    <w:name w:val="Named item list"/>
    <w:basedOn w:val="BodyText"/>
    <w:qFormat/>
    <w:rsid w:val="005E7E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1269</Words>
  <Characters>8289</Characters>
  <Application>Microsoft Office Word</Application>
  <DocSecurity>0</DocSecurity>
  <Lines>278</Lines>
  <Paragraphs>202</Paragraphs>
  <ScaleCrop>false</ScaleCrop>
  <Company>Author-it Software Corporation Ltd.</Company>
  <LinksUpToDate>false</LinksUpToDate>
  <CharactersWithSpaces>9491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SIRXEBS002A Manage retail brands online</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2012-06-14T18:32:00Z</dcterms:created>
  <dcterms:modified xsi:type="dcterms:W3CDTF">2012-06-14T18:32:00Z</dcterms:modified>
</cp:coreProperties>
</file>