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2159" w:rsidP="00B72159">
      <w:pPr>
        <w:pStyle w:val="Title"/>
      </w:pPr>
      <w:bookmarkStart w:id="0" w:name="_GoBack"/>
      <w:bookmarkEnd w:id="0"/>
      <w:r>
        <w:fldChar w:fldCharType="begin"/>
      </w:r>
      <w:r>
        <w:instrText xml:space="preserve"> TITLE   \* MERGEFORMAT </w:instrText>
      </w:r>
      <w:r>
        <w:fldChar w:fldCharType="separate"/>
      </w:r>
      <w:r>
        <w:t>SIRXEBS001A Acquire and retain online customers</w:t>
      </w:r>
      <w:r>
        <w:fldChar w:fldCharType="end"/>
      </w:r>
    </w:p>
    <w:p w:rsidR="00B72159" w:rsidP="00B72159">
      <w:pPr>
        <w:pStyle w:val="Version"/>
        <w:sectPr w:rsidSect="00C05C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C05C4A" w:rsidP="00C05C4A">
      <w:pPr>
        <w:pStyle w:val="SuperHeading"/>
      </w:pPr>
      <w:r w:rsidRPr="00C05C4A">
        <w:t>SIRXEBS001A Acquire and retain online customers</w:t>
      </w:r>
    </w:p>
    <w:p w:rsidR="00000000" w:rsidRPr="00C05C4A" w:rsidP="00C05C4A">
      <w:pPr>
        <w:pStyle w:val="SuperHeading"/>
      </w:pPr>
    </w:p>
    <w:p w:rsidR="00000000" w:rsidRPr="00C05C4A" w:rsidP="00C05C4A">
      <w:pPr>
        <w:pStyle w:val="Heading1"/>
      </w:pPr>
      <w:bookmarkStart w:id="1" w:name="O_393952"/>
      <w:bookmarkEnd w:id="1"/>
      <w:r w:rsidRPr="00C05C4A">
        <w:t>Modification History</w:t>
      </w:r>
    </w:p>
    <w:p w:rsidR="00000000" w:rsidRPr="00C05C4A" w:rsidP="00C05C4A">
      <w:pPr>
        <w:pStyle w:val="BodyText"/>
      </w:pPr>
      <w:r w:rsidRPr="00C05C4A">
        <w:t>The version details of this endorsed unit are in the table below. The latest inf</w:t>
      </w:r>
      <w:r w:rsidRPr="00C05C4A">
        <w:t>ormation is at the top.</w:t>
      </w:r>
    </w:p>
    <w:tbl>
      <w:tblPr>
        <w:tblW w:w="0" w:type="auto"/>
        <w:tblCellMar>
          <w:left w:w="62" w:type="dxa"/>
          <w:right w:w="62" w:type="dxa"/>
        </w:tblCellMar>
        <w:tblLook w:val="0000"/>
      </w:tblPr>
      <w:tblGrid>
        <w:gridCol w:w="4609"/>
        <w:gridCol w:w="4587"/>
      </w:tblGrid>
      <w:tr w:rsidTr="00B7215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C4A" w:rsidP="00C05C4A">
            <w:pPr>
              <w:pStyle w:val="BodyText"/>
            </w:pPr>
            <w:r w:rsidRPr="00C05C4A">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C4A">
            <w:pPr>
              <w:pStyle w:val="BodyText"/>
              <w:rPr>
                <w:lang w:val="en-NZ"/>
              </w:rPr>
            </w:pPr>
            <w:r w:rsidRPr="00C05C4A">
              <w:rPr>
                <w:rStyle w:val="SpecialBold"/>
              </w:rPr>
              <w:t>Comments</w:t>
            </w:r>
          </w:p>
        </w:tc>
      </w:tr>
      <w:tr w:rsidTr="00B7215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C4A">
            <w:pPr>
              <w:pStyle w:val="BodyText"/>
              <w:rPr>
                <w:lang w:val="en-NZ"/>
              </w:rPr>
            </w:pPr>
            <w:r w:rsidRPr="00C05C4A">
              <w:t>Second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C4A" w:rsidP="00C05C4A">
            <w:pPr>
              <w:pStyle w:val="BodyText"/>
            </w:pPr>
            <w:r w:rsidRPr="00C05C4A">
              <w:t>Editorial updates</w:t>
            </w:r>
          </w:p>
        </w:tc>
      </w:tr>
    </w:tbl>
    <w:p w:rsidR="00000000" w:rsidRPr="00C05C4A" w:rsidP="00C05C4A">
      <w:pPr>
        <w:pStyle w:val="BodyText"/>
      </w:pPr>
    </w:p>
    <w:p w:rsidR="00000000" w:rsidRPr="00C05C4A" w:rsidP="00C05C4A">
      <w:pPr>
        <w:pStyle w:val="AllowPageBreak"/>
      </w:pPr>
    </w:p>
    <w:p w:rsidR="00000000" w:rsidRPr="00C05C4A" w:rsidP="00C05C4A">
      <w:pPr>
        <w:pStyle w:val="Heading1"/>
      </w:pPr>
      <w:bookmarkStart w:id="2" w:name="O_393948"/>
      <w:bookmarkEnd w:id="2"/>
      <w:r w:rsidRPr="00C05C4A">
        <w:t>Unit Descriptor</w:t>
      </w:r>
    </w:p>
    <w:p w:rsidR="00B72159" w:rsidP="00C05C4A">
      <w:pPr>
        <w:pStyle w:val="BodyText"/>
      </w:pPr>
      <w:r w:rsidRPr="00C05C4A">
        <w:t xml:space="preserve">This unit describes the performance outcomes, skills and knowledge required by a retail or wholesale business to enhance customer sales and relationships through adoption of an online strategy. </w:t>
      </w:r>
    </w:p>
    <w:p w:rsidR="00B72159" w:rsidP="00C05C4A">
      <w:pPr>
        <w:pStyle w:val="BodyText"/>
      </w:pPr>
    </w:p>
    <w:p w:rsidR="00000000" w:rsidRPr="00C05C4A" w:rsidP="00C05C4A">
      <w:pPr>
        <w:pStyle w:val="Heading1"/>
      </w:pPr>
      <w:bookmarkStart w:id="3" w:name="O_393960"/>
      <w:bookmarkEnd w:id="3"/>
      <w:r w:rsidRPr="00C05C4A">
        <w:t>Application of the Unit</w:t>
      </w:r>
    </w:p>
    <w:p w:rsidR="00000000" w:rsidRPr="00C05C4A" w:rsidP="00C05C4A">
      <w:pPr>
        <w:pStyle w:val="BodyText"/>
      </w:pPr>
      <w:r w:rsidRPr="00C05C4A">
        <w:t>This unit applies t</w:t>
      </w:r>
      <w:r w:rsidRPr="00C05C4A">
        <w:t>o team members who perform market analysis and establish data collection and processing tools to determine current and future online service and sales strategies for maximising sales and service delivery and online customer retention.</w:t>
      </w:r>
    </w:p>
    <w:p w:rsidR="00000000" w:rsidRPr="00C05C4A" w:rsidP="00C05C4A">
      <w:pPr>
        <w:pStyle w:val="AllowPageBreak"/>
      </w:pPr>
    </w:p>
    <w:p w:rsidR="00000000" w:rsidRPr="00C05C4A" w:rsidP="00C05C4A">
      <w:pPr>
        <w:pStyle w:val="Heading1"/>
      </w:pPr>
      <w:bookmarkStart w:id="4" w:name="O_393953"/>
      <w:bookmarkEnd w:id="4"/>
      <w:r w:rsidRPr="00C05C4A">
        <w:t>Lice</w:t>
      </w:r>
      <w:r w:rsidRPr="00C05C4A">
        <w:t>nsing/Regulatory Information</w:t>
      </w:r>
    </w:p>
    <w:p w:rsidR="00000000" w:rsidRPr="00C05C4A" w:rsidP="00C05C4A">
      <w:pPr>
        <w:pStyle w:val="BodyText"/>
      </w:pPr>
      <w:r w:rsidRPr="00C05C4A">
        <w:t>No licensing, legislative, regulatory or certification requirements apply to this unit at the time of endorsement.</w:t>
      </w:r>
    </w:p>
    <w:p w:rsidR="00000000" w:rsidRPr="00C05C4A" w:rsidP="00C05C4A">
      <w:pPr>
        <w:pStyle w:val="AllowPageBreak"/>
      </w:pPr>
    </w:p>
    <w:p w:rsidR="00000000" w:rsidRPr="00C05C4A" w:rsidP="00C05C4A">
      <w:pPr>
        <w:pStyle w:val="Heading1"/>
      </w:pPr>
      <w:bookmarkStart w:id="5" w:name="O_393951"/>
      <w:bookmarkEnd w:id="5"/>
      <w:r w:rsidRPr="00C05C4A">
        <w:t>Pre-Requisites</w:t>
      </w:r>
    </w:p>
    <w:p w:rsidR="00000000" w:rsidRPr="00C05C4A" w:rsidP="00C05C4A">
      <w:pPr>
        <w:pStyle w:val="BodyText"/>
      </w:pPr>
      <w:r w:rsidRPr="00C05C4A">
        <w:t>Nil</w:t>
      </w:r>
    </w:p>
    <w:p w:rsidR="00000000" w:rsidRPr="00C05C4A" w:rsidP="00C05C4A">
      <w:pPr>
        <w:pStyle w:val="AllowPageBreak"/>
      </w:pPr>
    </w:p>
    <w:p w:rsidR="00000000" w:rsidRPr="00C05C4A" w:rsidP="00C05C4A">
      <w:pPr>
        <w:pStyle w:val="Heading1"/>
      </w:pPr>
      <w:bookmarkStart w:id="6" w:name="O_393956"/>
      <w:bookmarkEnd w:id="6"/>
      <w:r w:rsidRPr="00C05C4A">
        <w:t>Employability Skills Information</w:t>
      </w:r>
    </w:p>
    <w:p w:rsidR="00000000" w:rsidRPr="00C05C4A" w:rsidP="00C05C4A">
      <w:pPr>
        <w:pStyle w:val="BodyText"/>
      </w:pPr>
      <w:r w:rsidRPr="00C05C4A">
        <w:t>This unit contains employa</w:t>
      </w:r>
      <w:r w:rsidRPr="00C05C4A">
        <w:t>bility skills.</w:t>
      </w:r>
    </w:p>
    <w:p w:rsidR="00000000" w:rsidRPr="00C05C4A" w:rsidP="00C05C4A">
      <w:pPr>
        <w:pStyle w:val="AllowPageBreak"/>
      </w:pPr>
    </w:p>
    <w:p w:rsidR="00000000" w:rsidRPr="00C05C4A" w:rsidP="00C05C4A">
      <w:pPr>
        <w:pStyle w:val="Heading1"/>
      </w:pPr>
      <w:bookmarkStart w:id="7" w:name="O_393957"/>
      <w:bookmarkEnd w:id="7"/>
      <w:r w:rsidRPr="00C05C4A">
        <w:t>Elements and Performance Criteria Pre-Content</w:t>
      </w:r>
    </w:p>
    <w:p w:rsidR="00000000" w:rsidRPr="00C05C4A" w:rsidP="00C05C4A">
      <w:pPr>
        <w:pStyle w:val="Heading1"/>
      </w:pPr>
      <w:bookmarkStart w:id="8" w:name="O_393958"/>
      <w:bookmarkEnd w:id="8"/>
      <w:r w:rsidRPr="00C05C4A">
        <w:t>Elements and Performance Criteria</w:t>
      </w:r>
    </w:p>
    <w:tbl>
      <w:tblPr>
        <w:tblW w:w="0" w:type="auto"/>
        <w:tblCellMar>
          <w:left w:w="62" w:type="dxa"/>
          <w:right w:w="62" w:type="dxa"/>
        </w:tblCellMar>
        <w:tblLook w:val="0000"/>
      </w:tblPr>
      <w:tblGrid>
        <w:gridCol w:w="4598"/>
        <w:gridCol w:w="4598"/>
      </w:tblGrid>
      <w:tr w:rsidTr="00B721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05C4A" w:rsidP="00C05C4A">
            <w:pPr>
              <w:pStyle w:val="List"/>
            </w:pPr>
            <w:r w:rsidRPr="00C05C4A">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C05C4A">
            <w:pPr>
              <w:pStyle w:val="List"/>
              <w:rPr>
                <w:lang w:val="en-NZ"/>
              </w:rPr>
            </w:pPr>
            <w:r w:rsidRPr="00C05C4A">
              <w:rPr>
                <w:rStyle w:val="SpecialBold"/>
              </w:rPr>
              <w:t>Performance Criteria</w:t>
            </w:r>
          </w:p>
        </w:tc>
      </w:tr>
      <w:tr w:rsidTr="00B721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5C4A">
            <w:pPr>
              <w:pStyle w:val="BodyText"/>
              <w:rPr>
                <w:lang w:val="en-NZ"/>
              </w:rPr>
            </w:pPr>
            <w:r w:rsidRPr="00C05C4A">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C05C4A">
            <w:pPr>
              <w:pStyle w:val="BodyText"/>
              <w:rPr>
                <w:lang w:val="en-NZ"/>
              </w:rPr>
            </w:pPr>
            <w:r w:rsidRPr="00C05C4A">
              <w:t>Performance criteria describe the performance needed to demonstrate achievement of the element. Where bold italicised text is used, further information is detailed in the required skills and knowledge section and the range statement. Assessment of performa</w:t>
            </w:r>
            <w:r w:rsidRPr="00C05C4A">
              <w:t>nce is to be consistent with the evidence guide.</w:t>
            </w:r>
          </w:p>
        </w:tc>
      </w:tr>
      <w:tr w:rsidTr="00B721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5C4A">
            <w:pPr>
              <w:pStyle w:val="List"/>
              <w:rPr>
                <w:lang w:val="en-NZ"/>
              </w:rPr>
            </w:pPr>
            <w:r w:rsidRPr="00C05C4A">
              <w:t>1.</w:t>
            </w:r>
            <w:r w:rsidRPr="00C05C4A">
              <w:tab/>
              <w:t>Develop an electronic sales strategy.</w:t>
            </w:r>
          </w:p>
        </w:tc>
        <w:tc>
          <w:tcPr>
            <w:tcW w:w="0" w:type="auto"/>
            <w:tcBorders>
              <w:top w:val="nil"/>
              <w:left w:val="nil"/>
              <w:bottom w:val="nil"/>
              <w:right w:val="nil"/>
            </w:tcBorders>
            <w:tcMar>
              <w:top w:w="0" w:type="dxa"/>
              <w:left w:w="62" w:type="dxa"/>
              <w:bottom w:w="0" w:type="dxa"/>
              <w:right w:w="62" w:type="dxa"/>
            </w:tcMar>
          </w:tcPr>
          <w:p w:rsidR="00000000" w:rsidRPr="00C05C4A" w:rsidP="00C05C4A">
            <w:pPr>
              <w:pStyle w:val="List"/>
            </w:pPr>
            <w:r w:rsidRPr="00C05C4A">
              <w:t xml:space="preserve">1.1.Determine online </w:t>
            </w:r>
            <w:r w:rsidRPr="00C05C4A">
              <w:rPr>
                <w:rStyle w:val="BoldandItalics"/>
              </w:rPr>
              <w:t>sales strategy</w:t>
            </w:r>
            <w:r w:rsidRPr="00C05C4A">
              <w:t>.</w:t>
            </w:r>
          </w:p>
          <w:p w:rsidR="00000000" w:rsidRPr="00C05C4A" w:rsidP="00C05C4A">
            <w:pPr>
              <w:pStyle w:val="List"/>
            </w:pPr>
            <w:r w:rsidRPr="00C05C4A">
              <w:t>1.2.Confirm performance indicators for online sales strategy.</w:t>
            </w:r>
          </w:p>
          <w:p w:rsidR="00000000" w:rsidRPr="00C05C4A" w:rsidP="00C05C4A">
            <w:pPr>
              <w:pStyle w:val="List"/>
            </w:pPr>
            <w:r w:rsidRPr="00C05C4A">
              <w:t>1.3.Set online sales budget.</w:t>
            </w:r>
          </w:p>
          <w:p w:rsidR="00000000" w:rsidRPr="00C05C4A" w:rsidP="00C05C4A">
            <w:pPr>
              <w:pStyle w:val="List"/>
            </w:pPr>
            <w:r w:rsidRPr="00C05C4A">
              <w:t xml:space="preserve">1.4.Establish </w:t>
            </w:r>
            <w:r w:rsidRPr="00C05C4A">
              <w:rPr>
                <w:rStyle w:val="BoldandItalics"/>
              </w:rPr>
              <w:t>mechanisms to collate a</w:t>
            </w:r>
            <w:r w:rsidRPr="00C05C4A">
              <w:rPr>
                <w:rStyle w:val="BoldandItalics"/>
              </w:rPr>
              <w:t>nd report</w:t>
            </w:r>
            <w:r w:rsidRPr="00C05C4A">
              <w:t xml:space="preserve"> online sales data.</w:t>
            </w:r>
          </w:p>
          <w:p w:rsidR="00000000" w:rsidP="00C05C4A">
            <w:pPr>
              <w:pStyle w:val="List"/>
              <w:rPr>
                <w:lang w:val="en-NZ"/>
              </w:rPr>
            </w:pPr>
            <w:r w:rsidRPr="00C05C4A">
              <w:t xml:space="preserve">1.5.Maximise conversion of </w:t>
            </w:r>
            <w:r w:rsidRPr="00C05C4A">
              <w:rPr>
                <w:rStyle w:val="BoldandItalics"/>
              </w:rPr>
              <w:t>customer contact</w:t>
            </w:r>
            <w:r w:rsidRPr="00C05C4A">
              <w:t xml:space="preserve"> into improved sales through an online sales strategy.</w:t>
            </w:r>
          </w:p>
        </w:tc>
      </w:tr>
      <w:tr w:rsidTr="00B721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5C4A">
            <w:pPr>
              <w:pStyle w:val="List"/>
              <w:rPr>
                <w:lang w:val="en-NZ"/>
              </w:rPr>
            </w:pPr>
            <w:r w:rsidRPr="00C05C4A">
              <w:t>2.</w:t>
            </w:r>
            <w:r w:rsidRPr="00C05C4A">
              <w:tab/>
              <w:t>Develop an electronic service strategy.</w:t>
            </w:r>
          </w:p>
        </w:tc>
        <w:tc>
          <w:tcPr>
            <w:tcW w:w="0" w:type="auto"/>
            <w:tcBorders>
              <w:top w:val="nil"/>
              <w:left w:val="nil"/>
              <w:bottom w:val="nil"/>
              <w:right w:val="nil"/>
            </w:tcBorders>
            <w:tcMar>
              <w:top w:w="0" w:type="dxa"/>
              <w:left w:w="62" w:type="dxa"/>
              <w:bottom w:w="0" w:type="dxa"/>
              <w:right w:w="62" w:type="dxa"/>
            </w:tcMar>
          </w:tcPr>
          <w:p w:rsidR="00000000" w:rsidRPr="00C05C4A" w:rsidP="00C05C4A">
            <w:pPr>
              <w:pStyle w:val="List"/>
            </w:pPr>
            <w:r w:rsidRPr="00C05C4A">
              <w:t>2.1.Establish impact of online service strategy on market share.</w:t>
            </w:r>
          </w:p>
          <w:p w:rsidR="00000000" w:rsidRPr="00C05C4A" w:rsidP="00C05C4A">
            <w:pPr>
              <w:pStyle w:val="List"/>
            </w:pPr>
            <w:r w:rsidRPr="00C05C4A">
              <w:t>2.2.Assess impact of</w:t>
            </w:r>
            <w:r w:rsidRPr="00C05C4A">
              <w:t xml:space="preserve"> service strategy on</w:t>
            </w:r>
            <w:r w:rsidRPr="00C05C4A">
              <w:rPr>
                <w:rStyle w:val="BoldandItalics"/>
              </w:rPr>
              <w:t xml:space="preserve"> suppliers</w:t>
            </w:r>
            <w:r w:rsidRPr="00C05C4A">
              <w:t>.</w:t>
            </w:r>
          </w:p>
          <w:p w:rsidR="00000000" w:rsidRPr="00C05C4A" w:rsidP="00C05C4A">
            <w:pPr>
              <w:pStyle w:val="List"/>
            </w:pPr>
            <w:r w:rsidRPr="00C05C4A">
              <w:t>2.3.Assess appropriateness of the existing product and service profile and range as part of the online service strategy.</w:t>
            </w:r>
          </w:p>
          <w:p w:rsidR="00000000" w:rsidRPr="00C05C4A" w:rsidP="00C05C4A">
            <w:pPr>
              <w:pStyle w:val="List"/>
            </w:pPr>
            <w:r w:rsidRPr="00C05C4A">
              <w:t xml:space="preserve">2.4.Determine means to acquire </w:t>
            </w:r>
            <w:r w:rsidRPr="00C05C4A">
              <w:rPr>
                <w:rStyle w:val="BoldandItalics"/>
              </w:rPr>
              <w:t>customers</w:t>
            </w:r>
            <w:r w:rsidRPr="00C05C4A">
              <w:t xml:space="preserve"> online.</w:t>
            </w:r>
          </w:p>
          <w:p w:rsidR="00000000" w:rsidRPr="00C05C4A" w:rsidP="00C05C4A">
            <w:pPr>
              <w:pStyle w:val="List"/>
            </w:pPr>
            <w:r w:rsidRPr="00C05C4A">
              <w:t xml:space="preserve">2.5.Determine means to improve retention of </w:t>
            </w:r>
            <w:r w:rsidRPr="00C05C4A">
              <w:rPr>
                <w:rStyle w:val="BoldandItalics"/>
              </w:rPr>
              <w:t>online cus</w:t>
            </w:r>
            <w:r w:rsidRPr="00C05C4A">
              <w:rPr>
                <w:rStyle w:val="BoldandItalics"/>
              </w:rPr>
              <w:t>tomers</w:t>
            </w:r>
            <w:r w:rsidRPr="00C05C4A">
              <w:t>.</w:t>
            </w:r>
          </w:p>
          <w:p w:rsidR="00000000" w:rsidRPr="00C05C4A" w:rsidP="00C05C4A">
            <w:pPr>
              <w:pStyle w:val="List"/>
            </w:pPr>
            <w:r w:rsidRPr="00C05C4A">
              <w:t>2.6.Establish revenue benefits of an online service strategy.</w:t>
            </w:r>
          </w:p>
          <w:p w:rsidR="00000000" w:rsidP="00C05C4A">
            <w:pPr>
              <w:pStyle w:val="List"/>
              <w:rPr>
                <w:lang w:val="en-NZ"/>
              </w:rPr>
            </w:pPr>
            <w:r w:rsidRPr="00C05C4A">
              <w:t xml:space="preserve">2.7.Determine means to use </w:t>
            </w:r>
            <w:r w:rsidRPr="00C05C4A">
              <w:rPr>
                <w:rStyle w:val="BoldandItalics"/>
              </w:rPr>
              <w:t>information and communication technologies</w:t>
            </w:r>
            <w:r w:rsidRPr="00C05C4A">
              <w:t xml:space="preserve"> to improve customer satisfaction.</w:t>
            </w:r>
          </w:p>
        </w:tc>
      </w:tr>
      <w:tr w:rsidTr="00B721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5C4A">
            <w:pPr>
              <w:pStyle w:val="List"/>
              <w:rPr>
                <w:lang w:val="en-NZ"/>
              </w:rPr>
            </w:pPr>
            <w:r w:rsidRPr="00C05C4A">
              <w:t>3.</w:t>
            </w:r>
            <w:r w:rsidRPr="00C05C4A">
              <w:tab/>
              <w:t>Optimise retail web presence.</w:t>
            </w:r>
          </w:p>
        </w:tc>
        <w:tc>
          <w:tcPr>
            <w:tcW w:w="0" w:type="auto"/>
            <w:tcBorders>
              <w:top w:val="nil"/>
              <w:left w:val="nil"/>
              <w:bottom w:val="nil"/>
              <w:right w:val="nil"/>
            </w:tcBorders>
            <w:tcMar>
              <w:top w:w="0" w:type="dxa"/>
              <w:left w:w="62" w:type="dxa"/>
              <w:bottom w:w="0" w:type="dxa"/>
              <w:right w:w="62" w:type="dxa"/>
            </w:tcMar>
          </w:tcPr>
          <w:p w:rsidR="00000000" w:rsidRPr="00C05C4A" w:rsidP="00C05C4A">
            <w:pPr>
              <w:pStyle w:val="List"/>
            </w:pPr>
            <w:r w:rsidRPr="00C05C4A">
              <w:t>3.1.Integrate sales and service strategies.</w:t>
            </w:r>
          </w:p>
          <w:p w:rsidR="00000000" w:rsidRPr="00C05C4A" w:rsidP="00C05C4A">
            <w:pPr>
              <w:pStyle w:val="List"/>
            </w:pPr>
            <w:r w:rsidRPr="00C05C4A">
              <w:t>3.2.Confirm customer segments.</w:t>
            </w:r>
          </w:p>
          <w:p w:rsidR="00000000" w:rsidRPr="00C05C4A" w:rsidP="00C05C4A">
            <w:pPr>
              <w:pStyle w:val="List"/>
            </w:pPr>
            <w:r w:rsidRPr="00C05C4A">
              <w:t>3.3.Determine personal preferences and needs of customers within market segment on an ongoing basis.</w:t>
            </w:r>
          </w:p>
          <w:p w:rsidR="00000000" w:rsidRPr="00C05C4A" w:rsidP="00C05C4A">
            <w:pPr>
              <w:pStyle w:val="List"/>
            </w:pPr>
            <w:r w:rsidRPr="00C05C4A">
              <w:t>3.4.Establish pricing rules for online products and services.</w:t>
            </w:r>
          </w:p>
          <w:p w:rsidR="00000000" w:rsidRPr="00C05C4A" w:rsidP="00C05C4A">
            <w:pPr>
              <w:pStyle w:val="List"/>
            </w:pPr>
            <w:r w:rsidRPr="00C05C4A">
              <w:t>3.5.Ensure web presence attracts target customers.</w:t>
            </w:r>
          </w:p>
          <w:p w:rsidR="00000000" w:rsidP="00C05C4A">
            <w:pPr>
              <w:pStyle w:val="List"/>
              <w:rPr>
                <w:lang w:val="en-NZ"/>
              </w:rPr>
            </w:pPr>
            <w:r w:rsidRPr="00C05C4A">
              <w:t>3.6.Constru</w:t>
            </w:r>
            <w:r w:rsidRPr="00C05C4A">
              <w:t xml:space="preserve">ct </w:t>
            </w:r>
            <w:r w:rsidRPr="00C05C4A">
              <w:rPr>
                <w:rStyle w:val="BoldandItalics"/>
              </w:rPr>
              <w:t>web presence</w:t>
            </w:r>
            <w:r w:rsidRPr="00C05C4A">
              <w:t xml:space="preserve"> and systems to permit customer preferences and needs to be determined in an ongoing manner.</w:t>
            </w:r>
          </w:p>
        </w:tc>
      </w:tr>
      <w:tr w:rsidTr="00B721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5C4A">
            <w:pPr>
              <w:pStyle w:val="List"/>
              <w:rPr>
                <w:lang w:val="en-NZ"/>
              </w:rPr>
            </w:pPr>
            <w:r w:rsidRPr="00C05C4A">
              <w:t>4.</w:t>
            </w:r>
            <w:r w:rsidRPr="00C05C4A">
              <w:tab/>
              <w:t>Build relationships with online customers.</w:t>
            </w:r>
          </w:p>
        </w:tc>
        <w:tc>
          <w:tcPr>
            <w:tcW w:w="0" w:type="auto"/>
            <w:tcBorders>
              <w:top w:val="nil"/>
              <w:left w:val="nil"/>
              <w:bottom w:val="nil"/>
              <w:right w:val="nil"/>
            </w:tcBorders>
            <w:tcMar>
              <w:top w:w="0" w:type="dxa"/>
              <w:left w:w="62" w:type="dxa"/>
              <w:bottom w:w="0" w:type="dxa"/>
              <w:right w:w="62" w:type="dxa"/>
            </w:tcMar>
          </w:tcPr>
          <w:p w:rsidR="00000000" w:rsidRPr="00C05C4A" w:rsidP="00C05C4A">
            <w:pPr>
              <w:pStyle w:val="List"/>
            </w:pPr>
            <w:r w:rsidRPr="00C05C4A">
              <w:t>4.1.Analyse customer relationship management systems and models.</w:t>
            </w:r>
          </w:p>
          <w:p w:rsidR="00000000" w:rsidRPr="00C05C4A" w:rsidP="00C05C4A">
            <w:pPr>
              <w:pStyle w:val="List"/>
            </w:pPr>
            <w:r w:rsidRPr="00C05C4A">
              <w:t>4.2.Manage online relationships to r</w:t>
            </w:r>
            <w:r w:rsidRPr="00C05C4A">
              <w:t>etain customers.</w:t>
            </w:r>
          </w:p>
          <w:p w:rsidR="00000000" w:rsidRPr="00C05C4A" w:rsidP="00C05C4A">
            <w:pPr>
              <w:pStyle w:val="List"/>
            </w:pPr>
            <w:r w:rsidRPr="00C05C4A">
              <w:t>4.3.Manage sales and service strategies to reinforce relationships with online customers.</w:t>
            </w:r>
          </w:p>
          <w:p w:rsidR="00000000" w:rsidRPr="00C05C4A" w:rsidP="00C05C4A">
            <w:pPr>
              <w:pStyle w:val="List"/>
            </w:pPr>
            <w:r w:rsidRPr="00C05C4A">
              <w:t xml:space="preserve">4.4.Collect </w:t>
            </w:r>
            <w:r w:rsidRPr="00C05C4A">
              <w:rPr>
                <w:rStyle w:val="BoldandItalics"/>
              </w:rPr>
              <w:t>diagnostic data</w:t>
            </w:r>
            <w:r w:rsidRPr="00C05C4A">
              <w:t xml:space="preserve"> to support the delivery of services to meet customer behaviours and expectations.</w:t>
            </w:r>
          </w:p>
          <w:p w:rsidR="00000000" w:rsidRPr="00C05C4A" w:rsidP="00C05C4A">
            <w:pPr>
              <w:pStyle w:val="List"/>
            </w:pPr>
            <w:r w:rsidRPr="00C05C4A">
              <w:t xml:space="preserve">4.5.Share </w:t>
            </w:r>
            <w:r w:rsidRPr="00C05C4A">
              <w:rPr>
                <w:rStyle w:val="BoldandItalics"/>
              </w:rPr>
              <w:t>strategic data</w:t>
            </w:r>
            <w:r w:rsidRPr="00C05C4A">
              <w:t xml:space="preserve"> on customer be</w:t>
            </w:r>
            <w:r w:rsidRPr="00C05C4A">
              <w:t>haviour with vendors and web designers.</w:t>
            </w:r>
          </w:p>
          <w:p w:rsidR="00000000" w:rsidRPr="00C05C4A" w:rsidP="00C05C4A">
            <w:pPr>
              <w:pStyle w:val="List"/>
            </w:pPr>
            <w:r w:rsidRPr="00C05C4A">
              <w:t>4.6.Optimise loyalty of online customers.</w:t>
            </w:r>
          </w:p>
        </w:tc>
      </w:tr>
    </w:tbl>
    <w:p w:rsidR="00000000" w:rsidRPr="00C05C4A" w:rsidP="00C05C4A">
      <w:pPr>
        <w:pStyle w:val="List"/>
      </w:pPr>
    </w:p>
    <w:p w:rsidR="00000000" w:rsidRPr="00C05C4A" w:rsidP="00C05C4A">
      <w:pPr>
        <w:pStyle w:val="AllowPageBreak"/>
      </w:pPr>
    </w:p>
    <w:p w:rsidR="00000000" w:rsidRPr="00C05C4A" w:rsidP="00C05C4A">
      <w:pPr>
        <w:pStyle w:val="Heading1"/>
      </w:pPr>
      <w:bookmarkStart w:id="9" w:name="O_393949"/>
      <w:bookmarkEnd w:id="9"/>
      <w:r w:rsidRPr="00C05C4A">
        <w:t>Required Skills and Knowledge</w:t>
      </w:r>
    </w:p>
    <w:tbl>
      <w:tblPr>
        <w:tblW w:w="0" w:type="auto"/>
        <w:tblLayout w:type="fixed"/>
        <w:tblCellMar>
          <w:left w:w="62" w:type="dxa"/>
          <w:right w:w="62" w:type="dxa"/>
        </w:tblCellMar>
        <w:tblLook w:val="0000"/>
      </w:tblPr>
      <w:tblGrid>
        <w:gridCol w:w="9180"/>
      </w:tblGrid>
      <w:tr w:rsidTr="00B7215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C05C4A">
            <w:pPr>
              <w:pStyle w:val="BodyText"/>
              <w:rPr>
                <w:lang w:val="en-NZ"/>
              </w:rPr>
            </w:pPr>
            <w:r w:rsidRPr="00C05C4A">
              <w:t>This section describes the essential skills and knowledge and their level, required for this unit.</w:t>
            </w:r>
          </w:p>
        </w:tc>
      </w:tr>
      <w:tr w:rsidTr="00B7215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C05C4A">
            <w:pPr>
              <w:pStyle w:val="BodyText"/>
              <w:rPr>
                <w:lang w:val="en-NZ"/>
              </w:rPr>
            </w:pPr>
            <w:r w:rsidRPr="00C05C4A">
              <w:rPr>
                <w:rStyle w:val="SpecialBold"/>
              </w:rPr>
              <w:t>Required skills</w:t>
            </w:r>
          </w:p>
        </w:tc>
      </w:tr>
      <w:tr w:rsidTr="00B7215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C05C4A" w:rsidP="00C05C4A">
            <w:pPr>
              <w:pStyle w:val="ListBullet"/>
            </w:pPr>
            <w:r w:rsidRPr="00C05C4A">
              <w:t>analytical skills to:</w:t>
            </w:r>
          </w:p>
          <w:p w:rsidR="00000000" w:rsidRPr="00C05C4A" w:rsidP="00C05C4A">
            <w:pPr>
              <w:pStyle w:val="ListBullet2"/>
            </w:pPr>
            <w:r w:rsidRPr="00C05C4A">
              <w:t>determine online customer preferences and needs</w:t>
            </w:r>
          </w:p>
          <w:p w:rsidR="00000000" w:rsidRPr="00C05C4A" w:rsidP="00C05C4A">
            <w:pPr>
              <w:pStyle w:val="ListBullet2"/>
            </w:pPr>
            <w:r w:rsidRPr="00C05C4A">
              <w:t>seek out value adding opportunities</w:t>
            </w:r>
          </w:p>
          <w:p w:rsidR="00000000" w:rsidRPr="00C05C4A" w:rsidP="00C05C4A">
            <w:pPr>
              <w:pStyle w:val="ListBullet2"/>
            </w:pPr>
            <w:r w:rsidRPr="00C05C4A">
              <w:t>identify special events and anticipating customer demands</w:t>
            </w:r>
          </w:p>
          <w:p w:rsidR="00000000" w:rsidRPr="00C05C4A" w:rsidP="00C05C4A">
            <w:pPr>
              <w:pStyle w:val="ListBullet"/>
            </w:pPr>
            <w:r w:rsidRPr="00C05C4A">
              <w:t>planning and management skills to:</w:t>
            </w:r>
          </w:p>
          <w:p w:rsidR="00000000" w:rsidRPr="00C05C4A" w:rsidP="00C05C4A">
            <w:pPr>
              <w:pStyle w:val="ListBullet2"/>
            </w:pPr>
            <w:r w:rsidRPr="00C05C4A">
              <w:t>benchmark the positioning of major competitors for online sales and services</w:t>
            </w:r>
          </w:p>
          <w:p w:rsidR="00000000" w:rsidRPr="00C05C4A" w:rsidP="00C05C4A">
            <w:pPr>
              <w:pStyle w:val="ListBullet2"/>
            </w:pPr>
            <w:r w:rsidRPr="00C05C4A">
              <w:t>establish systems to measure the ability of online strategies to meet specific customer requests and preferences</w:t>
            </w:r>
          </w:p>
          <w:p w:rsidR="00000000" w:rsidRPr="00C05C4A" w:rsidP="00C05C4A">
            <w:pPr>
              <w:pStyle w:val="ListBullet2"/>
            </w:pPr>
            <w:r w:rsidRPr="00C05C4A">
              <w:t>implement joint online sales and service plans with business partn</w:t>
            </w:r>
            <w:r w:rsidRPr="00C05C4A">
              <w:t>ers</w:t>
            </w:r>
          </w:p>
          <w:p w:rsidR="00000000" w:rsidRPr="00C05C4A" w:rsidP="00C05C4A">
            <w:pPr>
              <w:pStyle w:val="ListBullet2"/>
            </w:pPr>
            <w:r w:rsidRPr="00C05C4A">
              <w:t>develop online sales and service reports</w:t>
            </w:r>
          </w:p>
          <w:p w:rsidR="00000000" w:rsidRPr="00C05C4A" w:rsidP="00C05C4A">
            <w:pPr>
              <w:pStyle w:val="ListBullet2"/>
            </w:pPr>
            <w:r w:rsidRPr="00C05C4A">
              <w:t>provide recommendations for improving online sales and service</w:t>
            </w:r>
          </w:p>
          <w:p w:rsidR="00000000" w:rsidRPr="00C05C4A" w:rsidP="00C05C4A">
            <w:pPr>
              <w:pStyle w:val="ListBullet"/>
            </w:pPr>
            <w:r w:rsidRPr="00C05C4A">
              <w:t>literacy and numeracy skills to:</w:t>
            </w:r>
          </w:p>
          <w:p w:rsidR="00000000" w:rsidRPr="00C05C4A" w:rsidP="00C05C4A">
            <w:pPr>
              <w:pStyle w:val="ListBullet2"/>
            </w:pPr>
            <w:r w:rsidRPr="00C05C4A">
              <w:t>interpret diagnostic and strategic marketing data</w:t>
            </w:r>
          </w:p>
          <w:p w:rsidR="00000000" w:rsidP="00C05C4A">
            <w:pPr>
              <w:pStyle w:val="ListBullet2"/>
              <w:rPr>
                <w:lang w:val="en-NZ"/>
              </w:rPr>
            </w:pPr>
            <w:r w:rsidRPr="00C05C4A">
              <w:t>generate reports</w:t>
            </w:r>
          </w:p>
        </w:tc>
      </w:tr>
      <w:tr w:rsidTr="00B7215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C05C4A">
            <w:pPr>
              <w:pStyle w:val="BodyText"/>
              <w:rPr>
                <w:lang w:val="en-NZ"/>
              </w:rPr>
            </w:pPr>
            <w:r w:rsidRPr="00C05C4A">
              <w:rPr>
                <w:rStyle w:val="SpecialBold"/>
              </w:rPr>
              <w:t>Required knowledge</w:t>
            </w:r>
          </w:p>
        </w:tc>
      </w:tr>
      <w:tr w:rsidTr="00B7215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C05C4A" w:rsidP="00C05C4A">
            <w:pPr>
              <w:pStyle w:val="ListBullet"/>
            </w:pPr>
            <w:r w:rsidRPr="00C05C4A">
              <w:t>customer relationship management systems</w:t>
            </w:r>
          </w:p>
          <w:p w:rsidR="00000000" w:rsidRPr="00C05C4A" w:rsidP="00C05C4A">
            <w:pPr>
              <w:pStyle w:val="ListBullet"/>
            </w:pPr>
            <w:r w:rsidRPr="00C05C4A">
              <w:t>data collection and processing technologies, techniques and tools</w:t>
            </w:r>
          </w:p>
          <w:p w:rsidR="00000000" w:rsidRPr="00C05C4A" w:rsidP="00C05C4A">
            <w:pPr>
              <w:pStyle w:val="ListBullet"/>
            </w:pPr>
            <w:r w:rsidRPr="00C05C4A">
              <w:t>means to share data with suppliers and business partners, according to legal provisions and business policies</w:t>
            </w:r>
          </w:p>
          <w:p w:rsidR="00000000" w:rsidRPr="00C05C4A" w:rsidP="00C05C4A">
            <w:pPr>
              <w:pStyle w:val="ListBullet"/>
            </w:pPr>
            <w:r w:rsidRPr="00C05C4A">
              <w:t xml:space="preserve">impact of sales and service systems on </w:t>
            </w:r>
            <w:r w:rsidRPr="00C05C4A">
              <w:t xml:space="preserve">operational cost efficiencies </w:t>
            </w:r>
          </w:p>
          <w:p w:rsidR="00000000" w:rsidRPr="00C05C4A" w:rsidP="00C05C4A">
            <w:pPr>
              <w:pStyle w:val="ListBullet"/>
            </w:pPr>
            <w:r w:rsidRPr="00C05C4A">
              <w:t>impact of online customer retention and retrieval strategies on revenue</w:t>
            </w:r>
          </w:p>
          <w:p w:rsidR="00000000" w:rsidRPr="00C05C4A" w:rsidP="00C05C4A">
            <w:pPr>
              <w:pStyle w:val="ListBullet"/>
            </w:pPr>
            <w:r w:rsidRPr="00C05C4A">
              <w:t>analysis and reporting requirements for a range of online customer sales and service strategies</w:t>
            </w:r>
          </w:p>
          <w:p w:rsidR="00000000" w:rsidRPr="00C05C4A" w:rsidP="00C05C4A">
            <w:pPr>
              <w:pStyle w:val="ListBullet"/>
            </w:pPr>
            <w:r w:rsidRPr="00C05C4A">
              <w:t>strategies that reinforce online service relationships</w:t>
            </w:r>
          </w:p>
          <w:p w:rsidR="00000000" w:rsidRPr="00C05C4A" w:rsidP="00C05C4A">
            <w:pPr>
              <w:pStyle w:val="ListBullet"/>
            </w:pPr>
            <w:r w:rsidRPr="00C05C4A">
              <w:t>bu</w:t>
            </w:r>
            <w:r w:rsidRPr="00C05C4A">
              <w:t>siness policy and procedures that can hinder capacity of online systems to meet customer preferences</w:t>
            </w:r>
          </w:p>
          <w:p w:rsidR="00000000" w:rsidRPr="00C05C4A" w:rsidP="00C05C4A">
            <w:pPr>
              <w:pStyle w:val="ListBullet"/>
            </w:pPr>
            <w:r w:rsidRPr="00C05C4A">
              <w:t>relevant privacy, world wide web standards, commercial law and legislation</w:t>
            </w:r>
          </w:p>
        </w:tc>
      </w:tr>
    </w:tbl>
    <w:p w:rsidR="00000000" w:rsidRPr="00C05C4A" w:rsidP="00C05C4A">
      <w:pPr>
        <w:pStyle w:val="BodyText"/>
      </w:pPr>
    </w:p>
    <w:p w:rsidR="00000000" w:rsidRPr="00C05C4A" w:rsidP="00C05C4A">
      <w:pPr>
        <w:pStyle w:val="AllowPageBreak"/>
      </w:pPr>
    </w:p>
    <w:p w:rsidR="00000000" w:rsidRPr="00C05C4A" w:rsidP="00C05C4A">
      <w:pPr>
        <w:pStyle w:val="Heading1"/>
      </w:pPr>
      <w:bookmarkStart w:id="10" w:name="O_393955"/>
      <w:bookmarkEnd w:id="10"/>
      <w:r w:rsidRPr="00C05C4A">
        <w:t>Evidence Guide</w:t>
      </w:r>
    </w:p>
    <w:tbl>
      <w:tblPr>
        <w:tblW w:w="0" w:type="auto"/>
        <w:tblLayout w:type="fixed"/>
        <w:tblCellMar>
          <w:left w:w="62" w:type="dxa"/>
          <w:right w:w="62" w:type="dxa"/>
        </w:tblCellMar>
        <w:tblLook w:val="0000"/>
      </w:tblPr>
      <w:tblGrid>
        <w:gridCol w:w="3345"/>
        <w:gridCol w:w="5835"/>
      </w:tblGrid>
      <w:tr w:rsidTr="00B7215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05C4A">
            <w:pPr>
              <w:pStyle w:val="BodyText"/>
              <w:rPr>
                <w:lang w:val="en-NZ"/>
              </w:rPr>
            </w:pPr>
            <w:r w:rsidRPr="00C05C4A">
              <w:t>The evidence guide provides advice on assess</w:t>
            </w:r>
            <w:r w:rsidRPr="00C05C4A">
              <w:t>ment and must be read in conjunction with the performance criteria, required skills and knowledge, the range statement and the Assessment Guidelines for this Training Package.</w:t>
            </w:r>
          </w:p>
        </w:tc>
      </w:tr>
      <w:tr w:rsidTr="00B7215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05C4A">
            <w:pPr>
              <w:pStyle w:val="BodyText"/>
              <w:rPr>
                <w:lang w:val="en-NZ"/>
              </w:rPr>
            </w:pPr>
            <w:r w:rsidRPr="00C05C4A">
              <w:rPr>
                <w:rStyle w:val="SpecialBold"/>
              </w:rPr>
              <w:t>Critical aspects for assessment and evidence required to demonstrate competenc</w:t>
            </w:r>
            <w:r w:rsidRPr="00C05C4A">
              <w:rPr>
                <w:rStyle w:val="SpecialBold"/>
              </w:rPr>
              <w:t>y in this unit</w:t>
            </w:r>
          </w:p>
        </w:tc>
        <w:tc>
          <w:tcPr>
            <w:tcW w:w="5835" w:type="dxa"/>
            <w:tcBorders>
              <w:top w:val="nil"/>
              <w:left w:val="nil"/>
              <w:bottom w:val="nil"/>
              <w:right w:val="nil"/>
            </w:tcBorders>
            <w:tcMar>
              <w:top w:w="0" w:type="dxa"/>
              <w:left w:w="62" w:type="dxa"/>
              <w:bottom w:w="0" w:type="dxa"/>
              <w:right w:w="62" w:type="dxa"/>
            </w:tcMar>
          </w:tcPr>
          <w:p w:rsidR="00000000" w:rsidRPr="00C05C4A" w:rsidP="00C05C4A">
            <w:pPr>
              <w:pStyle w:val="BodyText"/>
            </w:pPr>
            <w:r w:rsidRPr="00C05C4A">
              <w:t>Evidence of the following is essential:</w:t>
            </w:r>
          </w:p>
          <w:p w:rsidR="00000000" w:rsidRPr="00C05C4A" w:rsidP="00C05C4A">
            <w:pPr>
              <w:pStyle w:val="ListBullet"/>
            </w:pPr>
            <w:r w:rsidRPr="00C05C4A">
              <w:t>sales and service targets are set according to all factors affecting online markets and product or service delivery</w:t>
            </w:r>
          </w:p>
          <w:p w:rsidR="00000000" w:rsidRPr="00C05C4A" w:rsidP="00C05C4A">
            <w:pPr>
              <w:pStyle w:val="ListBullet"/>
            </w:pPr>
            <w:r w:rsidRPr="00C05C4A">
              <w:t>online market share is determined and maximised through implementation of agreed str</w:t>
            </w:r>
            <w:r w:rsidRPr="00C05C4A">
              <w:t>ategy</w:t>
            </w:r>
          </w:p>
          <w:p w:rsidR="00000000" w:rsidRPr="00C05C4A" w:rsidP="00C05C4A">
            <w:pPr>
              <w:pStyle w:val="ListBullet"/>
            </w:pPr>
            <w:r w:rsidRPr="00C05C4A">
              <w:t>accurate and careful research on the basis for online positioning</w:t>
            </w:r>
          </w:p>
          <w:p w:rsidR="00000000" w:rsidRPr="00C05C4A" w:rsidP="00C05C4A">
            <w:pPr>
              <w:pStyle w:val="ListBullet"/>
            </w:pPr>
            <w:r w:rsidRPr="00C05C4A">
              <w:t>analysis of the impact of web presence on business relationships</w:t>
            </w:r>
          </w:p>
          <w:p w:rsidR="00000000" w:rsidRPr="00C05C4A" w:rsidP="00C05C4A">
            <w:pPr>
              <w:pStyle w:val="ListBullet"/>
            </w:pPr>
            <w:r w:rsidRPr="00C05C4A">
              <w:t>online sales and service strategy designed to maximise customer retention and brand loyalty</w:t>
            </w:r>
          </w:p>
          <w:p w:rsidR="00000000" w:rsidRPr="00C05C4A" w:rsidP="00C05C4A">
            <w:pPr>
              <w:pStyle w:val="ListBullet"/>
            </w:pPr>
            <w:r w:rsidRPr="00C05C4A">
              <w:t>online customers preference</w:t>
            </w:r>
            <w:r w:rsidRPr="00C05C4A">
              <w:t>s are identified</w:t>
            </w:r>
          </w:p>
          <w:p w:rsidR="00000000" w:rsidP="00C05C4A">
            <w:pPr>
              <w:pStyle w:val="ListBullet"/>
              <w:rPr>
                <w:lang w:val="en-NZ"/>
              </w:rPr>
            </w:pPr>
            <w:r w:rsidRPr="00C05C4A">
              <w:t>establishes data collection and processing tools and techniques than can determine current and future online service and sales strategies.</w:t>
            </w:r>
          </w:p>
        </w:tc>
      </w:tr>
      <w:tr w:rsidTr="00B7215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05C4A">
            <w:pPr>
              <w:pStyle w:val="BodyText"/>
              <w:rPr>
                <w:lang w:val="en-NZ"/>
              </w:rPr>
            </w:pPr>
            <w:r w:rsidRPr="00C05C4A">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C05C4A" w:rsidP="00C05C4A">
            <w:pPr>
              <w:pStyle w:val="BodyText"/>
            </w:pPr>
            <w:r w:rsidRPr="00C05C4A">
              <w:t>Assessment must ensure access to:</w:t>
            </w:r>
          </w:p>
          <w:p w:rsidR="00000000" w:rsidRPr="00C05C4A" w:rsidP="00C05C4A">
            <w:pPr>
              <w:pStyle w:val="ListBullet"/>
            </w:pPr>
            <w:r w:rsidRPr="00C05C4A">
              <w:t>a real or simulated work environment</w:t>
            </w:r>
          </w:p>
          <w:p w:rsidR="00000000" w:rsidRPr="00C05C4A" w:rsidP="00C05C4A">
            <w:pPr>
              <w:pStyle w:val="ListBullet"/>
            </w:pPr>
            <w:r w:rsidRPr="00C05C4A">
              <w:t>relevant documentation, such as:</w:t>
            </w:r>
          </w:p>
          <w:p w:rsidR="00000000" w:rsidRPr="00C05C4A" w:rsidP="00C05C4A">
            <w:pPr>
              <w:pStyle w:val="ListBullet2"/>
            </w:pPr>
            <w:r w:rsidRPr="00C05C4A">
              <w:t>business and marketing plans</w:t>
            </w:r>
          </w:p>
          <w:p w:rsidR="00000000" w:rsidRPr="00C05C4A" w:rsidP="00C05C4A">
            <w:pPr>
              <w:pStyle w:val="ListBullet2"/>
            </w:pPr>
            <w:r w:rsidRPr="00C05C4A">
              <w:t>industry codes of practice</w:t>
            </w:r>
          </w:p>
          <w:p w:rsidR="00000000" w:rsidRPr="00C05C4A" w:rsidP="00C05C4A">
            <w:pPr>
              <w:pStyle w:val="ListBullet2"/>
            </w:pPr>
            <w:r w:rsidRPr="00C05C4A">
              <w:t>information and performance data on existing business model and IT infrastructure</w:t>
            </w:r>
          </w:p>
          <w:p w:rsidR="00000000" w:rsidRPr="00C05C4A" w:rsidP="00C05C4A">
            <w:pPr>
              <w:pStyle w:val="ListBullet"/>
            </w:pPr>
            <w:r w:rsidRPr="00C05C4A">
              <w:t>information on:</w:t>
            </w:r>
          </w:p>
          <w:p w:rsidR="00000000" w:rsidRPr="00C05C4A" w:rsidP="00C05C4A">
            <w:pPr>
              <w:pStyle w:val="ListBullet2"/>
            </w:pPr>
            <w:r w:rsidRPr="00C05C4A">
              <w:t>markets</w:t>
            </w:r>
          </w:p>
          <w:p w:rsidR="00000000" w:rsidRPr="00C05C4A" w:rsidP="00C05C4A">
            <w:pPr>
              <w:pStyle w:val="ListBullet2"/>
            </w:pPr>
            <w:r w:rsidRPr="00C05C4A">
              <w:t>competitors</w:t>
            </w:r>
          </w:p>
          <w:p w:rsidR="00000000" w:rsidRPr="00C05C4A" w:rsidP="00C05C4A">
            <w:pPr>
              <w:pStyle w:val="ListBullet2"/>
            </w:pPr>
            <w:r w:rsidRPr="00C05C4A">
              <w:t>products and services</w:t>
            </w:r>
          </w:p>
          <w:p w:rsidR="00000000" w:rsidRPr="00C05C4A" w:rsidP="00C05C4A">
            <w:pPr>
              <w:pStyle w:val="ListBullet2"/>
            </w:pPr>
            <w:r w:rsidRPr="00C05C4A">
              <w:t>suppliers</w:t>
            </w:r>
          </w:p>
          <w:p w:rsidR="00000000" w:rsidP="00C05C4A">
            <w:pPr>
              <w:pStyle w:val="ListBullet2"/>
              <w:rPr>
                <w:lang w:val="en-NZ"/>
              </w:rPr>
            </w:pPr>
            <w:r w:rsidRPr="00C05C4A">
              <w:t>new technology.</w:t>
            </w:r>
          </w:p>
        </w:tc>
      </w:tr>
      <w:tr w:rsidTr="00B72159">
        <w:tblPrEx>
          <w:tblW w:w="0" w:type="auto"/>
          <w:tblLayout w:type="fixed"/>
          <w:tblCellMar>
            <w:left w:w="62" w:type="dxa"/>
            <w:right w:w="62" w:type="dxa"/>
          </w:tblCellMar>
          <w:tblLook w:val="0000"/>
        </w:tblPrEx>
        <w:trPr>
          <w:trHeight w:val="3611"/>
        </w:trPr>
        <w:tc>
          <w:tcPr>
            <w:tcW w:w="3345" w:type="dxa"/>
            <w:tcBorders>
              <w:top w:val="nil"/>
              <w:left w:val="nil"/>
              <w:bottom w:val="nil"/>
              <w:right w:val="nil"/>
            </w:tcBorders>
            <w:tcMar>
              <w:top w:w="0" w:type="dxa"/>
              <w:left w:w="62" w:type="dxa"/>
              <w:bottom w:w="0" w:type="dxa"/>
              <w:right w:w="62" w:type="dxa"/>
            </w:tcMar>
          </w:tcPr>
          <w:p w:rsidR="00000000" w:rsidP="00C05C4A">
            <w:pPr>
              <w:pStyle w:val="BodyText"/>
              <w:rPr>
                <w:lang w:val="en-NZ"/>
              </w:rPr>
            </w:pPr>
            <w:r w:rsidRPr="00C05C4A">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C05C4A" w:rsidP="00C05C4A">
            <w:pPr>
              <w:pStyle w:val="BodyText"/>
            </w:pPr>
            <w:r w:rsidRPr="00C05C4A">
              <w:t xml:space="preserve">A range of assessment methods should be used to assess practical skills and knowledge. The following examples are appropriate for this unit: </w:t>
            </w:r>
          </w:p>
          <w:p w:rsidR="00000000" w:rsidRPr="00C05C4A" w:rsidP="00C05C4A">
            <w:pPr>
              <w:pStyle w:val="ListBullet"/>
            </w:pPr>
            <w:r w:rsidRPr="00C05C4A">
              <w:t>observation of performance in the workplace</w:t>
            </w:r>
          </w:p>
          <w:p w:rsidR="00000000" w:rsidRPr="00C05C4A" w:rsidP="00C05C4A">
            <w:pPr>
              <w:pStyle w:val="ListBullet"/>
            </w:pPr>
            <w:r w:rsidRPr="00C05C4A">
              <w:t>a role play</w:t>
            </w:r>
          </w:p>
          <w:p w:rsidR="00000000" w:rsidRPr="00C05C4A" w:rsidP="00C05C4A">
            <w:pPr>
              <w:pStyle w:val="ListBullet"/>
            </w:pPr>
            <w:r w:rsidRPr="00C05C4A">
              <w:t>a research report</w:t>
            </w:r>
          </w:p>
          <w:p w:rsidR="00000000" w:rsidRPr="00C05C4A" w:rsidP="00C05C4A">
            <w:pPr>
              <w:pStyle w:val="ListBullet"/>
            </w:pPr>
            <w:r w:rsidRPr="00C05C4A">
              <w:t>third-party reports from a supervisor</w:t>
            </w:r>
          </w:p>
          <w:p w:rsidR="00000000" w:rsidRPr="00C05C4A" w:rsidP="00C05C4A">
            <w:pPr>
              <w:pStyle w:val="ListBullet"/>
            </w:pPr>
            <w:r w:rsidRPr="00C05C4A">
              <w:t xml:space="preserve">customer feedback </w:t>
            </w:r>
          </w:p>
          <w:p w:rsidR="00000000" w:rsidRPr="00C05C4A" w:rsidP="00C05C4A">
            <w:pPr>
              <w:pStyle w:val="ListBullet"/>
            </w:pPr>
            <w:r w:rsidRPr="00C05C4A">
              <w:t>written or verbal questioning to assess knowledge and understanding</w:t>
            </w:r>
          </w:p>
          <w:p w:rsidR="00000000" w:rsidP="00C05C4A">
            <w:pPr>
              <w:pStyle w:val="ListBullet"/>
              <w:rPr>
                <w:lang w:val="en-NZ"/>
              </w:rPr>
            </w:pPr>
            <w:r w:rsidRPr="00C05C4A">
              <w:t>review of portfolios of evidence and third-party workplac</w:t>
            </w:r>
            <w:r w:rsidRPr="00C05C4A">
              <w:t>e reports of on-the-job performance.</w:t>
            </w:r>
          </w:p>
        </w:tc>
      </w:tr>
      <w:tr w:rsidTr="00B7215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05C4A">
            <w:pPr>
              <w:pStyle w:val="BodyText"/>
              <w:rPr>
                <w:lang w:val="en-NZ"/>
              </w:rPr>
            </w:pPr>
            <w:r w:rsidRPr="00C05C4A">
              <w:rPr>
                <w:rStyle w:val="SpecialBold"/>
              </w:rPr>
              <w:t>Guidance information for assessment</w:t>
            </w:r>
          </w:p>
        </w:tc>
        <w:tc>
          <w:tcPr>
            <w:tcW w:w="5835" w:type="dxa"/>
            <w:tcBorders>
              <w:top w:val="nil"/>
              <w:left w:val="nil"/>
              <w:bottom w:val="nil"/>
              <w:right w:val="nil"/>
            </w:tcBorders>
            <w:tcMar>
              <w:top w:w="0" w:type="dxa"/>
              <w:left w:w="62" w:type="dxa"/>
              <w:bottom w:w="0" w:type="dxa"/>
              <w:right w:w="62" w:type="dxa"/>
            </w:tcMar>
          </w:tcPr>
          <w:p w:rsidR="00000000" w:rsidRPr="00C05C4A" w:rsidP="00C05C4A">
            <w:pPr>
              <w:pStyle w:val="BodyText"/>
            </w:pPr>
            <w:r w:rsidRPr="00C05C4A">
              <w:t>Holistic assessment with other units relevant to the industry sector, workplace and job role is recommended.</w:t>
            </w:r>
          </w:p>
        </w:tc>
      </w:tr>
    </w:tbl>
    <w:p w:rsidR="00000000" w:rsidRPr="00C05C4A" w:rsidP="00C05C4A">
      <w:pPr>
        <w:pStyle w:val="BodyText"/>
      </w:pPr>
    </w:p>
    <w:p w:rsidR="00000000" w:rsidRPr="00C05C4A" w:rsidP="00C05C4A">
      <w:pPr>
        <w:pStyle w:val="AllowPageBreak"/>
      </w:pPr>
    </w:p>
    <w:p w:rsidR="00000000" w:rsidRPr="00C05C4A" w:rsidP="00C05C4A">
      <w:pPr>
        <w:pStyle w:val="Heading1"/>
      </w:pPr>
      <w:bookmarkStart w:id="11" w:name="O_393950"/>
      <w:bookmarkEnd w:id="11"/>
      <w:r w:rsidRPr="00C05C4A">
        <w:t>Range Statement</w:t>
      </w:r>
    </w:p>
    <w:tbl>
      <w:tblPr>
        <w:tblW w:w="0" w:type="auto"/>
        <w:tblLayout w:type="fixed"/>
        <w:tblCellMar>
          <w:left w:w="62" w:type="dxa"/>
          <w:right w:w="62" w:type="dxa"/>
        </w:tblCellMar>
        <w:tblLook w:val="0000"/>
      </w:tblPr>
      <w:tblGrid>
        <w:gridCol w:w="3345"/>
        <w:gridCol w:w="5835"/>
      </w:tblGrid>
      <w:tr w:rsidTr="00B72159">
        <w:tblPrEx>
          <w:tblW w:w="0" w:type="auto"/>
          <w:tblLayout w:type="fixed"/>
          <w:tblCellMar>
            <w:left w:w="62" w:type="dxa"/>
            <w:right w:w="62" w:type="dxa"/>
          </w:tblCellMar>
          <w:tblLook w:val="0000"/>
        </w:tblPrEx>
        <w:trPr>
          <w:trHeight w:val="844"/>
        </w:trPr>
        <w:tc>
          <w:tcPr>
            <w:tcW w:w="9180" w:type="dxa"/>
            <w:gridSpan w:val="2"/>
            <w:tcBorders>
              <w:top w:val="nil"/>
              <w:left w:val="nil"/>
              <w:bottom w:val="nil"/>
              <w:right w:val="nil"/>
            </w:tcBorders>
            <w:tcMar>
              <w:top w:w="0" w:type="dxa"/>
              <w:left w:w="62" w:type="dxa"/>
              <w:bottom w:w="0" w:type="dxa"/>
              <w:right w:w="62" w:type="dxa"/>
            </w:tcMar>
          </w:tcPr>
          <w:p w:rsidR="00000000" w:rsidP="00C05C4A">
            <w:pPr>
              <w:pStyle w:val="BodyText"/>
              <w:rPr>
                <w:lang w:val="en-NZ"/>
              </w:rPr>
            </w:pPr>
            <w:r w:rsidRPr="00C05C4A">
              <w:t xml:space="preserve">The range statement relates to the unit of competency as a whole. It allows for different work environments and situations that may affect performance. </w:t>
            </w:r>
            <w:r w:rsidRPr="00C05C4A">
              <w:rPr>
                <w:rStyle w:val="BoldandItalics"/>
              </w:rPr>
              <w:t>Bold italicised</w:t>
            </w:r>
            <w:r w:rsidRPr="00C05C4A">
              <w:t xml:space="preserve"> wording in the performance criteria is detailed below.</w:t>
            </w:r>
          </w:p>
        </w:tc>
      </w:tr>
      <w:tr w:rsidTr="00B7215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05C4A">
            <w:pPr>
              <w:pStyle w:val="BodyText"/>
              <w:rPr>
                <w:lang w:val="en-NZ"/>
              </w:rPr>
            </w:pPr>
            <w:r w:rsidRPr="00C05C4A">
              <w:rPr>
                <w:rStyle w:val="BoldandItalics"/>
              </w:rPr>
              <w:t>Sales strategy</w:t>
            </w:r>
            <w:r w:rsidRPr="00C05C4A">
              <w:t xml:space="preserve"> may vary according to:</w:t>
            </w:r>
          </w:p>
        </w:tc>
        <w:tc>
          <w:tcPr>
            <w:tcW w:w="5835" w:type="dxa"/>
            <w:tcBorders>
              <w:top w:val="nil"/>
              <w:left w:val="nil"/>
              <w:bottom w:val="nil"/>
              <w:right w:val="nil"/>
            </w:tcBorders>
            <w:tcMar>
              <w:top w:w="0" w:type="dxa"/>
              <w:left w:w="62" w:type="dxa"/>
              <w:bottom w:w="0" w:type="dxa"/>
              <w:right w:w="62" w:type="dxa"/>
            </w:tcMar>
          </w:tcPr>
          <w:p w:rsidR="00000000" w:rsidRPr="00C05C4A" w:rsidP="00C05C4A">
            <w:pPr>
              <w:pStyle w:val="ListBullet"/>
            </w:pPr>
            <w:r w:rsidRPr="00C05C4A">
              <w:t>product or service range</w:t>
            </w:r>
          </w:p>
          <w:p w:rsidR="00000000" w:rsidRPr="00C05C4A" w:rsidP="00C05C4A">
            <w:pPr>
              <w:pStyle w:val="ListBullet"/>
            </w:pPr>
            <w:r w:rsidRPr="00C05C4A">
              <w:t>marketing focus</w:t>
            </w:r>
          </w:p>
          <w:p w:rsidR="00000000" w:rsidRPr="00C05C4A" w:rsidP="00C05C4A">
            <w:pPr>
              <w:pStyle w:val="ListBullet"/>
            </w:pPr>
            <w:r w:rsidRPr="00C05C4A">
              <w:t>target market</w:t>
            </w:r>
          </w:p>
          <w:p w:rsidR="00000000" w:rsidRPr="00C05C4A" w:rsidP="00C05C4A">
            <w:pPr>
              <w:pStyle w:val="ListBullet"/>
            </w:pPr>
            <w:r w:rsidRPr="00C05C4A">
              <w:t>duration of campaign</w:t>
            </w:r>
          </w:p>
          <w:p w:rsidR="00000000" w:rsidRPr="00C05C4A" w:rsidP="00C05C4A">
            <w:pPr>
              <w:pStyle w:val="ListBullet"/>
            </w:pPr>
            <w:r w:rsidRPr="00C05C4A">
              <w:t>business policy and procedures in regard to selling products and services</w:t>
            </w:r>
          </w:p>
          <w:p w:rsidR="00000000" w:rsidRPr="00C05C4A" w:rsidP="00C05C4A">
            <w:pPr>
              <w:pStyle w:val="ListBullet"/>
            </w:pPr>
            <w:r w:rsidRPr="00C05C4A">
              <w:t>form of web presence and level of e-commerce readiness</w:t>
            </w:r>
          </w:p>
          <w:p w:rsidR="00000000" w:rsidRPr="00C05C4A" w:rsidP="00C05C4A">
            <w:pPr>
              <w:pStyle w:val="ListBullet"/>
            </w:pPr>
            <w:r w:rsidRPr="00C05C4A">
              <w:t>current and emerging appli</w:t>
            </w:r>
            <w:r w:rsidRPr="00C05C4A">
              <w:t>cations and technology</w:t>
            </w:r>
          </w:p>
          <w:p w:rsidR="00000000" w:rsidRPr="00C05C4A" w:rsidP="00C05C4A">
            <w:pPr>
              <w:pStyle w:val="ListBullet"/>
            </w:pPr>
            <w:r w:rsidRPr="00C05C4A">
              <w:t>territory coverage</w:t>
            </w:r>
          </w:p>
          <w:p w:rsidR="00000000" w:rsidRPr="00C05C4A" w:rsidP="00C05C4A">
            <w:pPr>
              <w:pStyle w:val="ListBullet"/>
            </w:pPr>
            <w:r w:rsidRPr="00C05C4A">
              <w:t>industry codes of practice</w:t>
            </w:r>
          </w:p>
          <w:p w:rsidR="00000000" w:rsidRPr="00C05C4A" w:rsidP="00C05C4A">
            <w:pPr>
              <w:pStyle w:val="ListBullet"/>
            </w:pPr>
            <w:r w:rsidRPr="00C05C4A">
              <w:t>market position</w:t>
            </w:r>
          </w:p>
          <w:p w:rsidR="00000000" w:rsidRPr="00C05C4A" w:rsidP="00C05C4A">
            <w:pPr>
              <w:pStyle w:val="ListBullet"/>
            </w:pPr>
            <w:r w:rsidRPr="00C05C4A">
              <w:t>planning cycles and timing</w:t>
            </w:r>
          </w:p>
          <w:p w:rsidR="00000000" w:rsidP="00C05C4A">
            <w:pPr>
              <w:pStyle w:val="ListBullet"/>
              <w:rPr>
                <w:lang w:val="en-NZ"/>
              </w:rPr>
            </w:pPr>
            <w:r w:rsidRPr="00C05C4A">
              <w:t>cost and price analysis.</w:t>
            </w:r>
          </w:p>
        </w:tc>
      </w:tr>
      <w:tr w:rsidTr="00B7215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05C4A">
            <w:pPr>
              <w:pStyle w:val="BodyText"/>
              <w:rPr>
                <w:lang w:val="en-NZ"/>
              </w:rPr>
            </w:pPr>
            <w:r w:rsidRPr="00C05C4A">
              <w:rPr>
                <w:rStyle w:val="BoldandItalics"/>
              </w:rPr>
              <w:t>Mechanisms to collate and report online sales data</w:t>
            </w:r>
            <w:r w:rsidRPr="00C05C4A">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05C4A" w:rsidP="00C05C4A">
            <w:pPr>
              <w:pStyle w:val="ListBullet"/>
            </w:pPr>
            <w:r w:rsidRPr="00C05C4A">
              <w:t xml:space="preserve">online traffic monitors </w:t>
            </w:r>
          </w:p>
          <w:p w:rsidR="00000000" w:rsidRPr="00C05C4A" w:rsidP="00C05C4A">
            <w:pPr>
              <w:pStyle w:val="ListBullet"/>
            </w:pPr>
            <w:r w:rsidRPr="00C05C4A">
              <w:t>online customer registration</w:t>
            </w:r>
          </w:p>
          <w:p w:rsidR="00000000" w:rsidRPr="00C05C4A" w:rsidP="00C05C4A">
            <w:pPr>
              <w:pStyle w:val="ListBullet"/>
            </w:pPr>
            <w:r w:rsidRPr="00C05C4A">
              <w:t>inventory tracking</w:t>
            </w:r>
          </w:p>
          <w:p w:rsidR="00000000" w:rsidP="00C05C4A">
            <w:pPr>
              <w:pStyle w:val="ListBullet"/>
              <w:rPr>
                <w:lang w:val="en-NZ"/>
              </w:rPr>
            </w:pPr>
            <w:r w:rsidRPr="00C05C4A">
              <w:t>online customer account management.</w:t>
            </w:r>
          </w:p>
        </w:tc>
      </w:tr>
      <w:tr w:rsidTr="00B7215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05C4A">
            <w:pPr>
              <w:pStyle w:val="BodyText"/>
              <w:rPr>
                <w:lang w:val="en-NZ"/>
              </w:rPr>
            </w:pPr>
            <w:r w:rsidRPr="00C05C4A">
              <w:rPr>
                <w:rStyle w:val="BoldandItalics"/>
              </w:rPr>
              <w:t>Customer contact</w:t>
            </w:r>
            <w:r w:rsidRPr="00C05C4A">
              <w:t xml:space="preserve"> may occur via:</w:t>
            </w:r>
          </w:p>
        </w:tc>
        <w:tc>
          <w:tcPr>
            <w:tcW w:w="5835" w:type="dxa"/>
            <w:tcBorders>
              <w:top w:val="nil"/>
              <w:left w:val="nil"/>
              <w:bottom w:val="nil"/>
              <w:right w:val="nil"/>
            </w:tcBorders>
            <w:tcMar>
              <w:top w:w="0" w:type="dxa"/>
              <w:left w:w="62" w:type="dxa"/>
              <w:bottom w:w="0" w:type="dxa"/>
              <w:right w:w="62" w:type="dxa"/>
            </w:tcMar>
          </w:tcPr>
          <w:p w:rsidR="00000000" w:rsidRPr="00C05C4A" w:rsidP="00C05C4A">
            <w:pPr>
              <w:pStyle w:val="ListBullet"/>
            </w:pPr>
            <w:r w:rsidRPr="00C05C4A">
              <w:t>email</w:t>
            </w:r>
          </w:p>
          <w:p w:rsidR="00000000" w:rsidRPr="00C05C4A" w:rsidP="00C05C4A">
            <w:pPr>
              <w:pStyle w:val="ListBullet"/>
            </w:pPr>
            <w:r w:rsidRPr="00C05C4A">
              <w:t>post</w:t>
            </w:r>
          </w:p>
          <w:p w:rsidR="00000000" w:rsidRPr="00C05C4A" w:rsidP="00C05C4A">
            <w:pPr>
              <w:pStyle w:val="ListBullet"/>
            </w:pPr>
            <w:r w:rsidRPr="00C05C4A">
              <w:t>newsletters</w:t>
            </w:r>
          </w:p>
          <w:p w:rsidR="00000000" w:rsidRPr="00C05C4A" w:rsidP="00C05C4A">
            <w:pPr>
              <w:pStyle w:val="ListBullet"/>
            </w:pPr>
            <w:r w:rsidRPr="00C05C4A">
              <w:t>telephone</w:t>
            </w:r>
          </w:p>
          <w:p w:rsidR="00000000" w:rsidP="00C05C4A">
            <w:pPr>
              <w:pStyle w:val="ListBullet"/>
              <w:rPr>
                <w:lang w:val="en-NZ"/>
              </w:rPr>
            </w:pPr>
            <w:r w:rsidRPr="00C05C4A">
              <w:t>face-to-face.</w:t>
            </w:r>
          </w:p>
        </w:tc>
      </w:tr>
      <w:tr w:rsidTr="00B7215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05C4A">
            <w:pPr>
              <w:pStyle w:val="BodyText"/>
              <w:rPr>
                <w:lang w:val="en-NZ"/>
              </w:rPr>
            </w:pPr>
            <w:r w:rsidRPr="00C05C4A">
              <w:t xml:space="preserve">Arrangements with </w:t>
            </w:r>
            <w:r w:rsidRPr="00C05C4A">
              <w:rPr>
                <w:rStyle w:val="BoldandItalics"/>
              </w:rPr>
              <w:t>suppliers</w:t>
            </w:r>
            <w:r w:rsidRPr="00C05C4A">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C05C4A" w:rsidP="00C05C4A">
            <w:pPr>
              <w:pStyle w:val="ListBullet"/>
            </w:pPr>
            <w:r w:rsidRPr="00C05C4A">
              <w:t>commercial enterprises</w:t>
            </w:r>
          </w:p>
          <w:p w:rsidR="00000000" w:rsidRPr="00C05C4A" w:rsidP="00C05C4A">
            <w:pPr>
              <w:pStyle w:val="ListBullet"/>
            </w:pPr>
            <w:r w:rsidRPr="00C05C4A">
              <w:t>public agencies or organisations</w:t>
            </w:r>
          </w:p>
          <w:p w:rsidR="00000000" w:rsidRPr="00C05C4A" w:rsidP="00C05C4A">
            <w:pPr>
              <w:pStyle w:val="ListBullet"/>
            </w:pPr>
            <w:r w:rsidRPr="00C05C4A">
              <w:t>governments</w:t>
            </w:r>
          </w:p>
          <w:p w:rsidR="00000000" w:rsidRPr="00C05C4A" w:rsidP="00C05C4A">
            <w:pPr>
              <w:pStyle w:val="ListBullet"/>
            </w:pPr>
            <w:r w:rsidRPr="00C05C4A">
              <w:t>community and not-for-profit organisations</w:t>
            </w:r>
          </w:p>
          <w:p w:rsidR="00000000" w:rsidP="00C05C4A">
            <w:pPr>
              <w:pStyle w:val="ListBullet"/>
              <w:rPr>
                <w:lang w:val="en-NZ"/>
              </w:rPr>
            </w:pPr>
            <w:r w:rsidRPr="00C05C4A">
              <w:t>internal</w:t>
            </w:r>
          </w:p>
        </w:tc>
      </w:tr>
      <w:tr w:rsidTr="00B7215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05C4A">
            <w:pPr>
              <w:pStyle w:val="BodyText"/>
              <w:rPr>
                <w:lang w:val="en-NZ"/>
              </w:rPr>
            </w:pPr>
          </w:p>
        </w:tc>
        <w:tc>
          <w:tcPr>
            <w:tcW w:w="5835" w:type="dxa"/>
            <w:tcBorders>
              <w:top w:val="nil"/>
              <w:left w:val="nil"/>
              <w:bottom w:val="nil"/>
              <w:right w:val="nil"/>
            </w:tcBorders>
            <w:tcMar>
              <w:top w:w="0" w:type="dxa"/>
              <w:left w:w="62" w:type="dxa"/>
              <w:bottom w:w="0" w:type="dxa"/>
              <w:right w:w="62" w:type="dxa"/>
            </w:tcMar>
          </w:tcPr>
          <w:p w:rsidR="00000000" w:rsidRPr="00C05C4A" w:rsidP="00C05C4A">
            <w:pPr>
              <w:pStyle w:val="ListBullet"/>
            </w:pPr>
            <w:r w:rsidRPr="00C05C4A">
              <w:t>delivery of products</w:t>
            </w:r>
          </w:p>
          <w:p w:rsidR="00000000" w:rsidRPr="00C05C4A" w:rsidP="00C05C4A">
            <w:pPr>
              <w:pStyle w:val="ListBullet"/>
            </w:pPr>
            <w:r w:rsidRPr="00C05C4A">
              <w:t>provision of services</w:t>
            </w:r>
          </w:p>
          <w:p w:rsidR="00000000" w:rsidRPr="00C05C4A" w:rsidP="00C05C4A">
            <w:pPr>
              <w:pStyle w:val="ListBullet"/>
            </w:pPr>
            <w:r w:rsidRPr="00C05C4A">
              <w:t>maintenance and support agreements</w:t>
            </w:r>
          </w:p>
          <w:p w:rsidR="00000000" w:rsidRPr="00C05C4A" w:rsidP="00C05C4A">
            <w:pPr>
              <w:pStyle w:val="ListBullet"/>
            </w:pPr>
            <w:r w:rsidRPr="00C05C4A">
              <w:t>leasing agreements and consultancies</w:t>
            </w:r>
          </w:p>
          <w:p w:rsidR="00000000" w:rsidP="00C05C4A">
            <w:pPr>
              <w:pStyle w:val="ListBullet"/>
              <w:rPr>
                <w:lang w:val="en-NZ"/>
              </w:rPr>
            </w:pPr>
            <w:r w:rsidRPr="00C05C4A">
              <w:t>research and development.</w:t>
            </w:r>
          </w:p>
        </w:tc>
      </w:tr>
      <w:tr w:rsidTr="00B7215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05C4A">
            <w:pPr>
              <w:pStyle w:val="BodyText"/>
              <w:rPr>
                <w:lang w:val="en-NZ"/>
              </w:rPr>
            </w:pPr>
            <w:r w:rsidRPr="00C05C4A">
              <w:rPr>
                <w:rStyle w:val="BoldandItalics"/>
              </w:rPr>
              <w:t>Customers</w:t>
            </w:r>
            <w:r w:rsidRPr="00C05C4A">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05C4A" w:rsidP="00C05C4A">
            <w:pPr>
              <w:pStyle w:val="ListBullet"/>
            </w:pPr>
            <w:r w:rsidRPr="00C05C4A">
              <w:t>new or repeat contacts</w:t>
            </w:r>
          </w:p>
          <w:p w:rsidR="00000000" w:rsidRPr="00C05C4A" w:rsidP="00C05C4A">
            <w:pPr>
              <w:pStyle w:val="ListBullet"/>
            </w:pPr>
            <w:r w:rsidRPr="00C05C4A">
              <w:t>internal and</w:t>
            </w:r>
            <w:r w:rsidRPr="00C05C4A">
              <w:t xml:space="preserve"> external contacts </w:t>
            </w:r>
          </w:p>
          <w:p w:rsidR="00000000" w:rsidRPr="00C05C4A" w:rsidP="00C05C4A">
            <w:pPr>
              <w:pStyle w:val="ListBullet"/>
            </w:pPr>
            <w:r w:rsidRPr="00C05C4A">
              <w:t xml:space="preserve">customers with routine or special requests </w:t>
            </w:r>
          </w:p>
          <w:p w:rsidR="00000000" w:rsidRPr="00C05C4A" w:rsidP="00C05C4A">
            <w:pPr>
              <w:pStyle w:val="ListBullet"/>
            </w:pPr>
            <w:r w:rsidRPr="00C05C4A">
              <w:t>people from a range of social, cultural and ethnic backgrounds and with varying physical and mental abilities</w:t>
            </w:r>
          </w:p>
          <w:p w:rsidR="00000000" w:rsidRPr="00C05C4A" w:rsidP="00C05C4A">
            <w:pPr>
              <w:pStyle w:val="ListBullet"/>
            </w:pPr>
            <w:r w:rsidRPr="00C05C4A">
              <w:t>business customers or individuals</w:t>
            </w:r>
          </w:p>
          <w:p w:rsidR="00000000" w:rsidP="00C05C4A">
            <w:pPr>
              <w:pStyle w:val="ListBullet"/>
              <w:rPr>
                <w:lang w:val="en-NZ"/>
              </w:rPr>
            </w:pPr>
            <w:r w:rsidRPr="00C05C4A">
              <w:t>domestic or international customers.</w:t>
            </w:r>
          </w:p>
        </w:tc>
      </w:tr>
      <w:tr w:rsidTr="00B7215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05C4A">
            <w:pPr>
              <w:pStyle w:val="BodyText"/>
              <w:rPr>
                <w:lang w:val="en-NZ"/>
              </w:rPr>
            </w:pPr>
            <w:r w:rsidRPr="00C05C4A">
              <w:t xml:space="preserve">Means to retain or acquire </w:t>
            </w:r>
            <w:r w:rsidRPr="00C05C4A">
              <w:rPr>
                <w:rStyle w:val="BoldandItalics"/>
              </w:rPr>
              <w:t>online customers</w:t>
            </w:r>
            <w:r w:rsidRPr="00C05C4A">
              <w:t xml:space="preserve"> may include consideration of:</w:t>
            </w:r>
          </w:p>
        </w:tc>
        <w:tc>
          <w:tcPr>
            <w:tcW w:w="5835" w:type="dxa"/>
            <w:tcBorders>
              <w:top w:val="nil"/>
              <w:left w:val="nil"/>
              <w:bottom w:val="nil"/>
              <w:right w:val="nil"/>
            </w:tcBorders>
            <w:tcMar>
              <w:top w:w="0" w:type="dxa"/>
              <w:left w:w="62" w:type="dxa"/>
              <w:bottom w:w="0" w:type="dxa"/>
              <w:right w:w="62" w:type="dxa"/>
            </w:tcMar>
          </w:tcPr>
          <w:p w:rsidR="00000000" w:rsidRPr="00C05C4A" w:rsidP="00C05C4A">
            <w:pPr>
              <w:pStyle w:val="ListBullet"/>
            </w:pPr>
            <w:r w:rsidRPr="00C05C4A">
              <w:t>retention campaigns and programs</w:t>
            </w:r>
          </w:p>
          <w:p w:rsidR="00000000" w:rsidRPr="00C05C4A" w:rsidP="00C05C4A">
            <w:pPr>
              <w:pStyle w:val="ListBullet"/>
            </w:pPr>
            <w:r w:rsidRPr="00C05C4A">
              <w:t xml:space="preserve">resource planning </w:t>
            </w:r>
          </w:p>
          <w:p w:rsidR="00000000" w:rsidRPr="00C05C4A" w:rsidP="00C05C4A">
            <w:pPr>
              <w:pStyle w:val="ListBullet"/>
            </w:pPr>
            <w:r w:rsidRPr="00C05C4A">
              <w:t>sales strategies</w:t>
            </w:r>
          </w:p>
          <w:p w:rsidR="00000000" w:rsidRPr="00C05C4A" w:rsidP="00C05C4A">
            <w:pPr>
              <w:pStyle w:val="ListBullet"/>
            </w:pPr>
            <w:r w:rsidRPr="00C05C4A">
              <w:t>pricing strategies</w:t>
            </w:r>
          </w:p>
          <w:p w:rsidR="00000000" w:rsidRPr="00C05C4A" w:rsidP="00C05C4A">
            <w:pPr>
              <w:pStyle w:val="ListBullet"/>
            </w:pPr>
            <w:r w:rsidRPr="00C05C4A">
              <w:t>promotion and distribution strategies</w:t>
            </w:r>
          </w:p>
          <w:p w:rsidR="00000000" w:rsidRPr="00C05C4A" w:rsidP="00C05C4A">
            <w:pPr>
              <w:pStyle w:val="ListBullet"/>
            </w:pPr>
            <w:r w:rsidRPr="00C05C4A">
              <w:t>retention and loyalty programs</w:t>
            </w:r>
          </w:p>
          <w:p w:rsidR="00000000" w:rsidRPr="00C05C4A" w:rsidP="00C05C4A">
            <w:pPr>
              <w:pStyle w:val="ListBullet"/>
            </w:pPr>
            <w:r w:rsidRPr="00C05C4A">
              <w:t>web search and access re</w:t>
            </w:r>
            <w:r w:rsidRPr="00C05C4A">
              <w:t>lationships</w:t>
            </w:r>
          </w:p>
          <w:p w:rsidR="00000000" w:rsidRPr="00C05C4A" w:rsidP="00C05C4A">
            <w:pPr>
              <w:pStyle w:val="ListBullet"/>
            </w:pPr>
            <w:r w:rsidRPr="00C05C4A">
              <w:t>competitor activities</w:t>
            </w:r>
          </w:p>
          <w:p w:rsidR="00000000" w:rsidP="00C05C4A">
            <w:pPr>
              <w:pStyle w:val="ListBullet"/>
              <w:rPr>
                <w:lang w:val="en-NZ"/>
              </w:rPr>
            </w:pPr>
            <w:r w:rsidRPr="00C05C4A">
              <w:t>online customer preferences and buying behaviours.</w:t>
            </w:r>
          </w:p>
        </w:tc>
      </w:tr>
      <w:tr w:rsidTr="00B7215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05C4A">
            <w:pPr>
              <w:pStyle w:val="BodyText"/>
              <w:rPr>
                <w:lang w:val="en-NZ"/>
              </w:rPr>
            </w:pPr>
            <w:r w:rsidRPr="00C05C4A">
              <w:rPr>
                <w:rStyle w:val="BoldandItalics"/>
              </w:rPr>
              <w:t>Information and communication technologies</w:t>
            </w:r>
            <w:r w:rsidRPr="00C05C4A">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05C4A" w:rsidP="00C05C4A">
            <w:pPr>
              <w:pStyle w:val="ListBullet"/>
            </w:pPr>
            <w:r w:rsidRPr="00C05C4A">
              <w:t>personal computers or terminals (stand-alone or networked)</w:t>
            </w:r>
          </w:p>
          <w:p w:rsidR="00000000" w:rsidRPr="00C05C4A" w:rsidP="00C05C4A">
            <w:pPr>
              <w:pStyle w:val="ListBullet"/>
            </w:pPr>
            <w:r w:rsidRPr="00C05C4A">
              <w:t>scanning equipment</w:t>
            </w:r>
          </w:p>
          <w:p w:rsidR="00000000" w:rsidRPr="00C05C4A" w:rsidP="00C05C4A">
            <w:pPr>
              <w:pStyle w:val="ListBullet"/>
            </w:pPr>
            <w:r w:rsidRPr="00C05C4A">
              <w:t>bar coding equipment</w:t>
            </w:r>
          </w:p>
          <w:p w:rsidR="00000000" w:rsidRPr="00C05C4A" w:rsidP="00C05C4A">
            <w:pPr>
              <w:pStyle w:val="ListBullet"/>
            </w:pPr>
            <w:r w:rsidRPr="00C05C4A">
              <w:t>point-of-sale terminals</w:t>
            </w:r>
          </w:p>
          <w:p w:rsidR="00000000" w:rsidRPr="00C05C4A" w:rsidP="00C05C4A">
            <w:pPr>
              <w:pStyle w:val="ListBullet"/>
            </w:pPr>
            <w:r w:rsidRPr="00C05C4A">
              <w:t>hand-held equipment</w:t>
            </w:r>
          </w:p>
          <w:p w:rsidR="00000000" w:rsidRPr="00C05C4A" w:rsidP="00C05C4A">
            <w:pPr>
              <w:pStyle w:val="ListBullet"/>
            </w:pPr>
            <w:r w:rsidRPr="00C05C4A">
              <w:t>software, including:</w:t>
            </w:r>
          </w:p>
          <w:p w:rsidR="00000000" w:rsidRPr="00C05C4A" w:rsidP="00C05C4A">
            <w:pPr>
              <w:pStyle w:val="ListBullet2"/>
            </w:pPr>
            <w:r w:rsidRPr="00C05C4A">
              <w:t>word processing</w:t>
            </w:r>
          </w:p>
          <w:p w:rsidR="00000000" w:rsidRPr="00C05C4A" w:rsidP="00C05C4A">
            <w:pPr>
              <w:pStyle w:val="ListBullet2"/>
            </w:pPr>
            <w:r w:rsidRPr="00C05C4A">
              <w:t>databases</w:t>
            </w:r>
          </w:p>
          <w:p w:rsidR="00000000" w:rsidRPr="00C05C4A" w:rsidP="00C05C4A">
            <w:pPr>
              <w:pStyle w:val="ListBullet2"/>
            </w:pPr>
            <w:r w:rsidRPr="00C05C4A">
              <w:t>spreadsheets</w:t>
            </w:r>
          </w:p>
          <w:p w:rsidR="00000000" w:rsidRPr="00C05C4A" w:rsidP="00C05C4A">
            <w:pPr>
              <w:pStyle w:val="ListBullet2"/>
            </w:pPr>
            <w:r w:rsidRPr="00C05C4A">
              <w:t>financial</w:t>
            </w:r>
          </w:p>
          <w:p w:rsidR="00000000" w:rsidRPr="00C05C4A" w:rsidP="00C05C4A">
            <w:pPr>
              <w:pStyle w:val="ListBullet2"/>
            </w:pPr>
            <w:r w:rsidRPr="00C05C4A">
              <w:t>inventory</w:t>
            </w:r>
          </w:p>
          <w:p w:rsidR="00000000" w:rsidP="00C05C4A">
            <w:pPr>
              <w:pStyle w:val="ListBullet"/>
              <w:rPr>
                <w:lang w:val="en-NZ"/>
              </w:rPr>
            </w:pPr>
            <w:r w:rsidRPr="00C05C4A">
              <w:t>electronic data interchange (EDI).</w:t>
            </w:r>
          </w:p>
        </w:tc>
      </w:tr>
      <w:tr w:rsidTr="00B7215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05C4A">
            <w:pPr>
              <w:pStyle w:val="BodyText"/>
              <w:rPr>
                <w:lang w:val="en-NZ"/>
              </w:rPr>
            </w:pPr>
            <w:r w:rsidRPr="00C05C4A">
              <w:rPr>
                <w:rStyle w:val="BoldandItalics"/>
              </w:rPr>
              <w:t>Web presence</w:t>
            </w:r>
            <w:r w:rsidRPr="00C05C4A">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05C4A" w:rsidP="00C05C4A">
            <w:pPr>
              <w:pStyle w:val="ListBullet"/>
            </w:pPr>
            <w:r w:rsidRPr="00C05C4A">
              <w:t>website</w:t>
            </w:r>
          </w:p>
          <w:p w:rsidR="00000000" w:rsidRPr="00C05C4A" w:rsidP="00C05C4A">
            <w:pPr>
              <w:pStyle w:val="ListBullet"/>
            </w:pPr>
            <w:r w:rsidRPr="00C05C4A">
              <w:t>advertising</w:t>
            </w:r>
          </w:p>
          <w:p w:rsidR="00000000" w:rsidRPr="00C05C4A" w:rsidP="00C05C4A">
            <w:pPr>
              <w:pStyle w:val="ListBullet"/>
            </w:pPr>
            <w:r w:rsidRPr="00C05C4A">
              <w:t>web search and access relationships</w:t>
            </w:r>
          </w:p>
          <w:p w:rsidR="00000000" w:rsidRPr="00C05C4A" w:rsidP="00C05C4A">
            <w:pPr>
              <w:pStyle w:val="ListBullet"/>
            </w:pPr>
            <w:r w:rsidRPr="00C05C4A">
              <w:t>referring links</w:t>
            </w:r>
          </w:p>
          <w:p w:rsidR="00000000" w:rsidP="00C05C4A">
            <w:pPr>
              <w:pStyle w:val="ListBullet"/>
              <w:rPr>
                <w:lang w:val="en-NZ"/>
              </w:rPr>
            </w:pPr>
            <w:r w:rsidRPr="00C05C4A">
              <w:t>email.</w:t>
            </w:r>
          </w:p>
        </w:tc>
      </w:tr>
      <w:tr w:rsidTr="00B7215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05C4A">
            <w:pPr>
              <w:pStyle w:val="BodyText"/>
              <w:rPr>
                <w:lang w:val="en-NZ"/>
              </w:rPr>
            </w:pPr>
            <w:r w:rsidRPr="00C05C4A">
              <w:rPr>
                <w:rStyle w:val="BoldandItalics"/>
              </w:rPr>
              <w:t>Diagnostic data</w:t>
            </w:r>
            <w:r w:rsidRPr="00C05C4A">
              <w:t xml:space="preserve"> may be:</w:t>
            </w:r>
          </w:p>
        </w:tc>
        <w:tc>
          <w:tcPr>
            <w:tcW w:w="5835" w:type="dxa"/>
            <w:tcBorders>
              <w:top w:val="nil"/>
              <w:left w:val="nil"/>
              <w:bottom w:val="nil"/>
              <w:right w:val="nil"/>
            </w:tcBorders>
            <w:tcMar>
              <w:top w:w="0" w:type="dxa"/>
              <w:left w:w="62" w:type="dxa"/>
              <w:bottom w:w="0" w:type="dxa"/>
              <w:right w:w="62" w:type="dxa"/>
            </w:tcMar>
          </w:tcPr>
          <w:p w:rsidR="00000000" w:rsidRPr="00C05C4A" w:rsidP="00C05C4A">
            <w:pPr>
              <w:pStyle w:val="ListBullet"/>
            </w:pPr>
            <w:r w:rsidRPr="00C05C4A">
              <w:t>qualitative</w:t>
            </w:r>
          </w:p>
          <w:p w:rsidR="00000000" w:rsidP="00C05C4A">
            <w:pPr>
              <w:pStyle w:val="ListBullet"/>
              <w:rPr>
                <w:lang w:val="en-NZ"/>
              </w:rPr>
            </w:pPr>
            <w:r w:rsidRPr="00C05C4A">
              <w:t>quantitative.</w:t>
            </w:r>
          </w:p>
        </w:tc>
      </w:tr>
      <w:tr w:rsidTr="00B7215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05C4A">
            <w:pPr>
              <w:pStyle w:val="BodyText"/>
              <w:rPr>
                <w:lang w:val="en-NZ"/>
              </w:rPr>
            </w:pPr>
            <w:r w:rsidRPr="00C05C4A">
              <w:rPr>
                <w:rStyle w:val="BoldandItalics"/>
              </w:rPr>
              <w:t>Strategic data</w:t>
            </w:r>
            <w:r w:rsidRPr="00C05C4A">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05C4A" w:rsidP="00C05C4A">
            <w:pPr>
              <w:pStyle w:val="ListBullet"/>
            </w:pPr>
            <w:r w:rsidRPr="00C05C4A">
              <w:t>response times</w:t>
            </w:r>
          </w:p>
          <w:p w:rsidR="00000000" w:rsidRPr="00C05C4A" w:rsidP="00C05C4A">
            <w:pPr>
              <w:pStyle w:val="ListBullet"/>
            </w:pPr>
            <w:r w:rsidRPr="00C05C4A">
              <w:t>scalability</w:t>
            </w:r>
          </w:p>
          <w:p w:rsidR="00000000" w:rsidRPr="00C05C4A" w:rsidP="00C05C4A">
            <w:pPr>
              <w:pStyle w:val="ListBullet"/>
            </w:pPr>
            <w:r w:rsidRPr="00C05C4A">
              <w:t>traffic</w:t>
            </w:r>
          </w:p>
          <w:p w:rsidR="00000000" w:rsidRPr="00C05C4A" w:rsidP="00C05C4A">
            <w:pPr>
              <w:pStyle w:val="ListBullet"/>
            </w:pPr>
            <w:r w:rsidRPr="00C05C4A">
              <w:t>security</w:t>
            </w:r>
          </w:p>
          <w:p w:rsidR="00000000" w:rsidRPr="00C05C4A" w:rsidP="00C05C4A">
            <w:pPr>
              <w:pStyle w:val="ListBullet"/>
            </w:pPr>
            <w:r w:rsidRPr="00C05C4A">
              <w:t>customer demographics</w:t>
            </w:r>
          </w:p>
          <w:p w:rsidR="00000000" w:rsidRPr="00C05C4A" w:rsidP="00C05C4A">
            <w:pPr>
              <w:pStyle w:val="ListBullet"/>
            </w:pPr>
            <w:r w:rsidRPr="00C05C4A">
              <w:t>customer confidence</w:t>
            </w:r>
          </w:p>
          <w:p w:rsidR="00000000" w:rsidRPr="00C05C4A" w:rsidP="00C05C4A">
            <w:pPr>
              <w:pStyle w:val="ListBullet"/>
            </w:pPr>
            <w:r w:rsidRPr="00C05C4A">
              <w:t>customer expectations.</w:t>
            </w:r>
          </w:p>
        </w:tc>
      </w:tr>
    </w:tbl>
    <w:p w:rsidR="00B72159" w:rsidP="00C05C4A">
      <w:pPr>
        <w:pStyle w:val="BodyText"/>
      </w:pPr>
    </w:p>
    <w:p w:rsidR="00B72159" w:rsidP="00C05C4A">
      <w:pPr>
        <w:pStyle w:val="BodyText"/>
      </w:pPr>
    </w:p>
    <w:p w:rsidR="00000000" w:rsidRPr="00C05C4A" w:rsidP="00C05C4A">
      <w:pPr>
        <w:pStyle w:val="Heading1"/>
      </w:pPr>
      <w:bookmarkStart w:id="12" w:name="O_393947"/>
      <w:bookmarkEnd w:id="12"/>
      <w:r w:rsidRPr="00C05C4A">
        <w:t>Unit Sector(s)</w:t>
      </w:r>
    </w:p>
    <w:p w:rsidR="00000000" w:rsidRPr="00C05C4A" w:rsidP="00C05C4A">
      <w:pPr>
        <w:pStyle w:val="BodyText"/>
      </w:pPr>
      <w:r w:rsidRPr="00C05C4A">
        <w:t>Cross-Sector</w:t>
      </w:r>
    </w:p>
    <w:p w:rsidR="00000000" w:rsidRPr="00C05C4A" w:rsidP="00C05C4A">
      <w:pPr>
        <w:pStyle w:val="AllowPageBreak"/>
      </w:pPr>
    </w:p>
    <w:p w:rsidR="00000000" w:rsidRPr="00C05C4A" w:rsidP="00C05C4A">
      <w:pPr>
        <w:pStyle w:val="Heading1"/>
      </w:pPr>
      <w:bookmarkStart w:id="13" w:name="O_393959"/>
      <w:bookmarkEnd w:id="13"/>
      <w:r w:rsidRPr="00C05C4A">
        <w:t>Competency field</w:t>
      </w:r>
    </w:p>
    <w:p w:rsidR="00000000" w:rsidRPr="00C05C4A" w:rsidP="00C05C4A">
      <w:pPr>
        <w:pStyle w:val="BodyText"/>
      </w:pPr>
      <w:r w:rsidRPr="00C05C4A">
        <w:t>E-Business</w:t>
      </w:r>
    </w:p>
    <w:p w:rsidR="00000000" w:rsidRPr="00C05C4A" w:rsidP="00C05C4A"/>
    <w:sectPr w:rsidSect="00C05C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C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2159" w:rsidP="00B7215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C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159" w:rsidP="00C05C4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72159" w:rsidP="00C05C4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72159" w:rsidP="00C05C4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C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C4A" w:rsidRPr="00B72159" w:rsidP="00B7215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C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159" w:rsidP="00C05C4A">
    <w:pPr>
      <w:pStyle w:val="Header"/>
      <w:framePr w:wrap="around"/>
    </w:pPr>
    <w:r>
      <w:fldChar w:fldCharType="begin"/>
    </w:r>
    <w:r>
      <w:instrText xml:space="preserve"> TITLE   \* MERGEFORMAT </w:instrText>
    </w:r>
    <w:r>
      <w:fldChar w:fldCharType="separate"/>
    </w:r>
    <w:r>
      <w:t>SIRXEBS001A Acquire and retain online customers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B72159" w:rsidP="00C05C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8CF6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22E1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D2F0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5C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5C4A"/>
    <w:pPr>
      <w:spacing w:before="360" w:after="60"/>
      <w:outlineLvl w:val="0"/>
    </w:pPr>
    <w:rPr>
      <w:sz w:val="32"/>
    </w:rPr>
  </w:style>
  <w:style w:type="paragraph" w:styleId="Heading2">
    <w:name w:val="heading 2"/>
    <w:basedOn w:val="HeadingBase"/>
    <w:next w:val="BodyText"/>
    <w:link w:val="Heading2Char"/>
    <w:qFormat/>
    <w:rsid w:val="00C05C4A"/>
    <w:pPr>
      <w:keepLines/>
      <w:spacing w:before="240" w:after="120"/>
      <w:outlineLvl w:val="1"/>
    </w:pPr>
    <w:rPr>
      <w:sz w:val="28"/>
      <w:szCs w:val="40"/>
    </w:rPr>
  </w:style>
  <w:style w:type="paragraph" w:styleId="Heading3">
    <w:name w:val="heading 3"/>
    <w:basedOn w:val="HeadingBase"/>
    <w:next w:val="BodyText"/>
    <w:link w:val="Heading3Char"/>
    <w:qFormat/>
    <w:rsid w:val="00C05C4A"/>
    <w:pPr>
      <w:spacing w:before="180" w:after="120"/>
      <w:outlineLvl w:val="2"/>
    </w:pPr>
    <w:rPr>
      <w:spacing w:val="-10"/>
      <w:kern w:val="32"/>
    </w:rPr>
  </w:style>
  <w:style w:type="paragraph" w:styleId="Heading4">
    <w:name w:val="heading 4"/>
    <w:basedOn w:val="HeadingBase"/>
    <w:next w:val="BodyText"/>
    <w:link w:val="Heading4Char"/>
    <w:qFormat/>
    <w:rsid w:val="00C05C4A"/>
    <w:pPr>
      <w:spacing w:before="160" w:after="120"/>
      <w:outlineLvl w:val="3"/>
    </w:pPr>
    <w:rPr>
      <w:sz w:val="22"/>
    </w:rPr>
  </w:style>
  <w:style w:type="paragraph" w:styleId="Heading5">
    <w:name w:val="heading 5"/>
    <w:basedOn w:val="HeadingBase"/>
    <w:next w:val="Normal"/>
    <w:link w:val="Heading5Char"/>
    <w:qFormat/>
    <w:rsid w:val="00C05C4A"/>
    <w:pPr>
      <w:spacing w:before="80"/>
      <w:outlineLvl w:val="4"/>
    </w:pPr>
    <w:rPr>
      <w:color w:val="918585"/>
      <w:sz w:val="20"/>
    </w:rPr>
  </w:style>
  <w:style w:type="paragraph" w:styleId="Heading6">
    <w:name w:val="heading 6"/>
    <w:basedOn w:val="HeadingBase"/>
    <w:next w:val="Normal"/>
    <w:link w:val="Heading6Char"/>
    <w:qFormat/>
    <w:rsid w:val="00C05C4A"/>
    <w:pPr>
      <w:spacing w:before="60"/>
      <w:outlineLvl w:val="5"/>
    </w:pPr>
    <w:rPr>
      <w:color w:val="918585"/>
      <w:sz w:val="20"/>
    </w:rPr>
  </w:style>
  <w:style w:type="paragraph" w:styleId="Heading7">
    <w:name w:val="heading 7"/>
    <w:basedOn w:val="Normal"/>
    <w:next w:val="Normal"/>
    <w:link w:val="Heading7Char"/>
    <w:qFormat/>
    <w:rsid w:val="00C05C4A"/>
    <w:pPr>
      <w:ind w:left="720"/>
      <w:outlineLvl w:val="6"/>
    </w:pPr>
    <w:rPr>
      <w:i/>
    </w:rPr>
  </w:style>
  <w:style w:type="paragraph" w:styleId="Heading8">
    <w:name w:val="heading 8"/>
    <w:basedOn w:val="Normal"/>
    <w:next w:val="Normal"/>
    <w:link w:val="Heading8Char"/>
    <w:qFormat/>
    <w:rsid w:val="00C05C4A"/>
    <w:pPr>
      <w:ind w:left="720"/>
      <w:outlineLvl w:val="7"/>
    </w:pPr>
    <w:rPr>
      <w:i/>
    </w:rPr>
  </w:style>
  <w:style w:type="paragraph" w:styleId="Heading9">
    <w:name w:val="heading 9"/>
    <w:basedOn w:val="Normal"/>
    <w:next w:val="Normal"/>
    <w:link w:val="Heading9Char"/>
    <w:qFormat/>
    <w:rsid w:val="00C05C4A"/>
    <w:pPr>
      <w:ind w:left="720"/>
      <w:outlineLvl w:val="8"/>
    </w:pPr>
    <w:rPr>
      <w:i/>
    </w:rPr>
  </w:style>
  <w:style w:type="character" w:default="1" w:styleId="DefaultParagraphFont">
    <w:name w:val="Default Paragraph Font"/>
    <w:uiPriority w:val="1"/>
    <w:unhideWhenUsed/>
    <w:rsid w:val="00C05C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5C4A"/>
  </w:style>
  <w:style w:type="character" w:customStyle="1" w:styleId="Heading1Char">
    <w:name w:val="Heading 1 Char"/>
    <w:basedOn w:val="DefaultParagraphFont"/>
    <w:link w:val="Heading1"/>
    <w:rsid w:val="00C05C4A"/>
    <w:rPr>
      <w:rFonts w:ascii="Times New Roman" w:eastAsia="Times New Roman" w:hAnsi="Times New Roman" w:cs="Times New Roman"/>
      <w:b/>
      <w:sz w:val="32"/>
      <w:szCs w:val="20"/>
      <w:lang w:eastAsia="en-US"/>
    </w:rPr>
  </w:style>
  <w:style w:type="paragraph" w:styleId="BodyText">
    <w:name w:val="Body Text"/>
    <w:basedOn w:val="Normal"/>
    <w:link w:val="BodyTextChar"/>
    <w:rsid w:val="00C05C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5C4A"/>
    <w:rPr>
      <w:rFonts w:ascii="Times New Roman" w:eastAsia="Times New Roman" w:hAnsi="Times New Roman" w:cs="Times New Roman"/>
      <w:sz w:val="24"/>
      <w:lang w:eastAsia="en-US"/>
    </w:rPr>
  </w:style>
  <w:style w:type="paragraph" w:styleId="Footer">
    <w:name w:val="footer"/>
    <w:basedOn w:val="Normal"/>
    <w:link w:val="FooterChar"/>
    <w:rsid w:val="00C05C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5C4A"/>
    <w:rPr>
      <w:rFonts w:ascii="Times New Roman" w:eastAsia="Times New Roman" w:hAnsi="Times New Roman" w:cs="Times New Roman"/>
      <w:sz w:val="16"/>
      <w:lang w:eastAsia="en-US"/>
    </w:rPr>
  </w:style>
  <w:style w:type="paragraph" w:styleId="List">
    <w:name w:val="List"/>
    <w:basedOn w:val="BodyText"/>
    <w:next w:val="BodyText"/>
    <w:rsid w:val="00C05C4A"/>
    <w:pPr>
      <w:tabs>
        <w:tab w:val="left" w:pos="340"/>
      </w:tabs>
      <w:spacing w:before="60" w:after="60"/>
      <w:ind w:left="340" w:hanging="340"/>
    </w:pPr>
  </w:style>
  <w:style w:type="paragraph" w:styleId="ListBullet">
    <w:name w:val="List Bullet"/>
    <w:basedOn w:val="List"/>
    <w:rsid w:val="00C05C4A"/>
    <w:pPr>
      <w:numPr>
        <w:numId w:val="13"/>
      </w:numPr>
      <w:tabs>
        <w:tab w:val="clear" w:pos="340"/>
      </w:tabs>
      <w:spacing w:before="40" w:after="40"/>
    </w:pPr>
  </w:style>
  <w:style w:type="character" w:customStyle="1" w:styleId="SpecialBold">
    <w:name w:val="Special Bold"/>
    <w:basedOn w:val="DefaultParagraphFont"/>
    <w:rsid w:val="00C05C4A"/>
    <w:rPr>
      <w:b/>
      <w:spacing w:val="0"/>
    </w:rPr>
  </w:style>
  <w:style w:type="paragraph" w:styleId="ListBullet2">
    <w:name w:val="List Bullet 2"/>
    <w:basedOn w:val="List2"/>
    <w:rsid w:val="00C05C4A"/>
    <w:pPr>
      <w:numPr>
        <w:numId w:val="14"/>
      </w:numPr>
      <w:tabs>
        <w:tab w:val="clear" w:pos="680"/>
      </w:tabs>
    </w:pPr>
  </w:style>
  <w:style w:type="paragraph" w:customStyle="1" w:styleId="SuperHeading">
    <w:name w:val="SuperHeading"/>
    <w:basedOn w:val="Normal"/>
    <w:rsid w:val="00C05C4A"/>
    <w:pPr>
      <w:spacing w:before="240" w:after="120"/>
      <w:outlineLvl w:val="0"/>
    </w:pPr>
    <w:rPr>
      <w:rFonts w:ascii="Times New Roman" w:hAnsi="Times New Roman"/>
      <w:b/>
      <w:sz w:val="28"/>
    </w:rPr>
  </w:style>
  <w:style w:type="paragraph" w:customStyle="1" w:styleId="AllowPageBreak">
    <w:name w:val="AllowPageBreak"/>
    <w:rsid w:val="00C05C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05C4A"/>
    <w:rPr>
      <w:b/>
      <w:i/>
      <w:u w:val="none"/>
    </w:rPr>
  </w:style>
  <w:style w:type="character" w:customStyle="1" w:styleId="Heading2Char">
    <w:name w:val="Heading 2 Char"/>
    <w:basedOn w:val="DefaultParagraphFont"/>
    <w:link w:val="Heading2"/>
    <w:rsid w:val="00C05C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5C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5C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5C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5C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5C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5C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5C4A"/>
    <w:rPr>
      <w:rFonts w:ascii="Courier New" w:eastAsia="Times New Roman" w:hAnsi="Courier New" w:cs="Times New Roman"/>
      <w:i/>
      <w:szCs w:val="20"/>
      <w:lang w:eastAsia="en-US"/>
    </w:rPr>
  </w:style>
  <w:style w:type="paragraph" w:customStyle="1" w:styleId="HeadingBase">
    <w:name w:val="Heading Base"/>
    <w:rsid w:val="00C05C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5C4A"/>
    <w:pPr>
      <w:tabs>
        <w:tab w:val="right" w:leader="dot" w:pos="9072"/>
      </w:tabs>
      <w:ind w:left="567"/>
    </w:pPr>
    <w:rPr>
      <w:szCs w:val="22"/>
    </w:rPr>
  </w:style>
  <w:style w:type="paragraph" w:customStyle="1" w:styleId="TOCBase">
    <w:name w:val="TOC Base"/>
    <w:rsid w:val="00C05C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5C4A"/>
    <w:pPr>
      <w:tabs>
        <w:tab w:val="right" w:leader="dot" w:pos="9072"/>
      </w:tabs>
      <w:spacing w:before="40" w:after="40"/>
      <w:ind w:left="284"/>
    </w:pPr>
    <w:rPr>
      <w:rFonts w:ascii="Times New Roman" w:hAnsi="Times New Roman"/>
    </w:rPr>
  </w:style>
  <w:style w:type="paragraph" w:styleId="TOC1">
    <w:name w:val="toc 1"/>
    <w:basedOn w:val="TOCBase"/>
    <w:next w:val="Normal"/>
    <w:rsid w:val="00C05C4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05C4A"/>
    <w:pPr>
      <w:spacing w:before="5040"/>
      <w:jc w:val="center"/>
    </w:pPr>
    <w:rPr>
      <w:sz w:val="48"/>
      <w:szCs w:val="72"/>
      <w:lang w:val="en-US"/>
    </w:rPr>
  </w:style>
  <w:style w:type="character" w:customStyle="1" w:styleId="TitleChar">
    <w:name w:val="Title Char"/>
    <w:basedOn w:val="DefaultParagraphFont"/>
    <w:link w:val="Title"/>
    <w:rsid w:val="00C05C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5C4A"/>
    <w:pPr>
      <w:tabs>
        <w:tab w:val="left" w:pos="3600"/>
        <w:tab w:val="left" w:pos="3958"/>
      </w:tabs>
    </w:pPr>
  </w:style>
  <w:style w:type="paragraph" w:customStyle="1" w:styleId="Note">
    <w:name w:val="Note"/>
    <w:basedOn w:val="BodyText"/>
    <w:rsid w:val="00C05C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5C4A"/>
    <w:pPr>
      <w:framePr w:wrap="auto" w:hAnchor="text" w:y="6049"/>
    </w:pPr>
    <w:rPr>
      <w:color w:val="000000"/>
      <w:sz w:val="40"/>
    </w:rPr>
  </w:style>
  <w:style w:type="paragraph" w:customStyle="1" w:styleId="TOCTitle">
    <w:name w:val="TOCTitle"/>
    <w:basedOn w:val="Heading1"/>
    <w:rsid w:val="00C05C4A"/>
    <w:pPr>
      <w:spacing w:after="240"/>
      <w:jc w:val="center"/>
      <w:outlineLvl w:val="9"/>
    </w:pPr>
    <w:rPr>
      <w:caps/>
    </w:rPr>
  </w:style>
  <w:style w:type="paragraph" w:customStyle="1" w:styleId="Version">
    <w:name w:val="Version"/>
    <w:rsid w:val="00C05C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5C4A"/>
    <w:pPr>
      <w:keepNext w:val="0"/>
      <w:tabs>
        <w:tab w:val="right" w:pos="4176"/>
      </w:tabs>
      <w:ind w:left="198" w:hanging="198"/>
    </w:pPr>
    <w:rPr>
      <w:rFonts w:ascii="Garamond" w:hAnsi="Garamond"/>
    </w:rPr>
  </w:style>
  <w:style w:type="paragraph" w:styleId="IndexHeading">
    <w:name w:val="index heading"/>
    <w:basedOn w:val="Normal"/>
    <w:next w:val="Index1"/>
    <w:semiHidden/>
    <w:rsid w:val="00C05C4A"/>
    <w:pPr>
      <w:spacing w:before="120" w:after="120"/>
    </w:pPr>
    <w:rPr>
      <w:rFonts w:ascii="Arial" w:hAnsi="Arial"/>
      <w:b/>
      <w:color w:val="918585"/>
      <w:sz w:val="24"/>
    </w:rPr>
  </w:style>
  <w:style w:type="paragraph" w:styleId="Header">
    <w:name w:val="header"/>
    <w:basedOn w:val="Normal"/>
    <w:link w:val="HeaderChar"/>
    <w:rsid w:val="00C05C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5C4A"/>
    <w:rPr>
      <w:rFonts w:ascii="Times New Roman" w:eastAsia="Times New Roman" w:hAnsi="Times New Roman" w:cs="Times New Roman"/>
      <w:sz w:val="16"/>
      <w:szCs w:val="20"/>
      <w:lang w:val="en-GB" w:eastAsia="en-US"/>
    </w:rPr>
  </w:style>
  <w:style w:type="paragraph" w:customStyle="1" w:styleId="Chapter">
    <w:name w:val="Chapter"/>
    <w:basedOn w:val="Normal"/>
    <w:rsid w:val="00C05C4A"/>
    <w:pPr>
      <w:spacing w:before="240"/>
    </w:pPr>
    <w:rPr>
      <w:rFonts w:ascii="Times New Roman" w:hAnsi="Times New Roman"/>
      <w:smallCaps/>
      <w:spacing w:val="80"/>
      <w:sz w:val="28"/>
    </w:rPr>
  </w:style>
  <w:style w:type="paragraph" w:customStyle="1" w:styleId="InChapter">
    <w:name w:val="InChapter"/>
    <w:basedOn w:val="Heading3"/>
    <w:rsid w:val="00C05C4A"/>
    <w:pPr>
      <w:spacing w:after="240"/>
      <w:outlineLvl w:val="9"/>
    </w:pPr>
    <w:rPr>
      <w:noProof/>
    </w:rPr>
  </w:style>
  <w:style w:type="paragraph" w:styleId="Index2">
    <w:name w:val="index 2"/>
    <w:basedOn w:val="Normal"/>
    <w:next w:val="Normal"/>
    <w:semiHidden/>
    <w:rsid w:val="00C05C4A"/>
    <w:pPr>
      <w:tabs>
        <w:tab w:val="right" w:pos="4176"/>
      </w:tabs>
      <w:ind w:left="568" w:hanging="284"/>
    </w:pPr>
    <w:rPr>
      <w:rFonts w:ascii="Garamond" w:hAnsi="Garamond"/>
    </w:rPr>
  </w:style>
  <w:style w:type="paragraph" w:customStyle="1" w:styleId="Byline">
    <w:name w:val="Byline"/>
    <w:rsid w:val="00C05C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5C4A"/>
    <w:pPr>
      <w:tabs>
        <w:tab w:val="clear" w:pos="3600"/>
        <w:tab w:val="clear" w:pos="3958"/>
      </w:tabs>
      <w:jc w:val="right"/>
    </w:pPr>
  </w:style>
  <w:style w:type="character" w:styleId="Emphasis">
    <w:name w:val="Emphasis"/>
    <w:basedOn w:val="DefaultParagraphFont"/>
    <w:qFormat/>
    <w:rsid w:val="00C05C4A"/>
    <w:rPr>
      <w:i/>
    </w:rPr>
  </w:style>
  <w:style w:type="paragraph" w:styleId="Caption">
    <w:name w:val="caption"/>
    <w:basedOn w:val="BodyText"/>
    <w:next w:val="Normal"/>
    <w:qFormat/>
    <w:rsid w:val="00C05C4A"/>
    <w:pPr>
      <w:framePr w:w="2268" w:hSpace="181" w:vSpace="181" w:wrap="around" w:vAnchor="text" w:hAnchor="page" w:x="1135" w:y="285" w:anchorLock="1"/>
    </w:pPr>
    <w:rPr>
      <w:i/>
    </w:rPr>
  </w:style>
  <w:style w:type="paragraph" w:customStyle="1" w:styleId="MiniTOCTitle">
    <w:name w:val="MiniTOCTitle"/>
    <w:basedOn w:val="Heading4"/>
    <w:rsid w:val="00C05C4A"/>
    <w:pPr>
      <w:spacing w:before="240"/>
      <w:outlineLvl w:val="9"/>
    </w:pPr>
    <w:rPr>
      <w:noProof/>
      <w:sz w:val="24"/>
    </w:rPr>
  </w:style>
  <w:style w:type="paragraph" w:customStyle="1" w:styleId="MiniTOCItem">
    <w:name w:val="MiniTOCItem"/>
    <w:basedOn w:val="ListBullet"/>
    <w:rsid w:val="00C05C4A"/>
    <w:pPr>
      <w:numPr>
        <w:numId w:val="0"/>
      </w:numPr>
      <w:tabs>
        <w:tab w:val="right" w:leader="dot" w:pos="6521"/>
      </w:tabs>
      <w:spacing w:before="0" w:after="0"/>
    </w:pPr>
  </w:style>
  <w:style w:type="paragraph" w:customStyle="1" w:styleId="TOFTitle">
    <w:name w:val="TOFTitle"/>
    <w:basedOn w:val="TOCTitle"/>
    <w:rsid w:val="00C05C4A"/>
  </w:style>
  <w:style w:type="paragraph" w:styleId="TableofFigures">
    <w:name w:val="table of figures"/>
    <w:basedOn w:val="Normal"/>
    <w:next w:val="Normal"/>
    <w:semiHidden/>
    <w:rsid w:val="00C05C4A"/>
    <w:pPr>
      <w:tabs>
        <w:tab w:val="right" w:leader="dot" w:pos="9072"/>
      </w:tabs>
      <w:ind w:left="970" w:hanging="403"/>
    </w:pPr>
    <w:rPr>
      <w:rFonts w:ascii="Times New Roman" w:hAnsi="Times New Roman"/>
      <w:b/>
    </w:rPr>
  </w:style>
  <w:style w:type="paragraph" w:styleId="ListNumber">
    <w:name w:val="List Number"/>
    <w:basedOn w:val="List"/>
    <w:rsid w:val="00C05C4A"/>
    <w:pPr>
      <w:numPr>
        <w:numId w:val="11"/>
      </w:numPr>
    </w:pPr>
  </w:style>
  <w:style w:type="character" w:customStyle="1" w:styleId="WingdingSymbols">
    <w:name w:val="Wingding Symbols"/>
    <w:rsid w:val="00C05C4A"/>
    <w:rPr>
      <w:rFonts w:ascii="Wingdings" w:hAnsi="Wingdings"/>
    </w:rPr>
  </w:style>
  <w:style w:type="paragraph" w:customStyle="1" w:styleId="TableHeading">
    <w:name w:val="Table Heading"/>
    <w:basedOn w:val="HeadingBase"/>
    <w:rsid w:val="00C05C4A"/>
    <w:pPr>
      <w:keepLines/>
      <w:pBdr>
        <w:bottom w:val="single" w:sz="6" w:space="1" w:color="918585"/>
      </w:pBdr>
      <w:spacing w:before="240"/>
    </w:pPr>
  </w:style>
  <w:style w:type="character" w:customStyle="1" w:styleId="HotSpot">
    <w:name w:val="HotSpot"/>
    <w:rsid w:val="00C05C4A"/>
    <w:rPr>
      <w:color w:val="0033CC"/>
      <w:u w:val="none"/>
    </w:rPr>
  </w:style>
  <w:style w:type="paragraph" w:customStyle="1" w:styleId="BodyTextRight">
    <w:name w:val="Body Text Right"/>
    <w:basedOn w:val="BodyText"/>
    <w:rsid w:val="00C05C4A"/>
    <w:pPr>
      <w:spacing w:before="0" w:after="0"/>
      <w:jc w:val="right"/>
    </w:pPr>
  </w:style>
  <w:style w:type="paragraph" w:styleId="Index3">
    <w:name w:val="index 3"/>
    <w:basedOn w:val="ListNumber2"/>
    <w:next w:val="Normal"/>
    <w:semiHidden/>
    <w:rsid w:val="00C05C4A"/>
    <w:pPr>
      <w:numPr>
        <w:numId w:val="0"/>
      </w:numPr>
      <w:tabs>
        <w:tab w:val="right" w:leader="dot" w:pos="4176"/>
      </w:tabs>
    </w:pPr>
  </w:style>
  <w:style w:type="paragraph" w:styleId="ListNumber2">
    <w:name w:val="List Number 2"/>
    <w:basedOn w:val="List2"/>
    <w:rsid w:val="00C05C4A"/>
    <w:pPr>
      <w:numPr>
        <w:numId w:val="10"/>
      </w:numPr>
      <w:tabs>
        <w:tab w:val="clear" w:pos="1060"/>
      </w:tabs>
    </w:pPr>
  </w:style>
  <w:style w:type="paragraph" w:customStyle="1" w:styleId="MarginNote">
    <w:name w:val="Margin Note"/>
    <w:basedOn w:val="BodyText"/>
    <w:rsid w:val="00C05C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5C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5C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5C4A"/>
    <w:rPr>
      <w:sz w:val="32"/>
    </w:rPr>
  </w:style>
  <w:style w:type="paragraph" w:customStyle="1" w:styleId="HeadingProcedure">
    <w:name w:val="Heading Procedure"/>
    <w:basedOn w:val="HeadingBase"/>
    <w:next w:val="Normal"/>
    <w:rsid w:val="00C05C4A"/>
    <w:pPr>
      <w:tabs>
        <w:tab w:val="left" w:pos="0"/>
      </w:tabs>
      <w:spacing w:before="120" w:after="60"/>
    </w:pPr>
    <w:rPr>
      <w:i/>
      <w:color w:val="918585"/>
      <w:sz w:val="22"/>
    </w:rPr>
  </w:style>
  <w:style w:type="paragraph" w:customStyle="1" w:styleId="TableBodyText">
    <w:name w:val="Table Body Text"/>
    <w:basedOn w:val="BodyText"/>
    <w:rsid w:val="00C05C4A"/>
    <w:pPr>
      <w:spacing w:before="60" w:after="60"/>
    </w:pPr>
  </w:style>
  <w:style w:type="paragraph" w:styleId="ListContinue">
    <w:name w:val="List Continue"/>
    <w:basedOn w:val="List"/>
    <w:rsid w:val="00C05C4A"/>
    <w:pPr>
      <w:ind w:firstLine="0"/>
    </w:pPr>
  </w:style>
  <w:style w:type="paragraph" w:customStyle="1" w:styleId="ListNote">
    <w:name w:val="List Note"/>
    <w:basedOn w:val="List"/>
    <w:rsid w:val="00C05C4A"/>
    <w:pPr>
      <w:pBdr>
        <w:top w:val="single" w:sz="6" w:space="2" w:color="918585"/>
        <w:bottom w:val="single" w:sz="6" w:space="2" w:color="918585"/>
      </w:pBdr>
      <w:tabs>
        <w:tab w:val="left" w:pos="1021"/>
      </w:tabs>
      <w:ind w:firstLine="0"/>
    </w:pPr>
  </w:style>
  <w:style w:type="paragraph" w:customStyle="1" w:styleId="Warning">
    <w:name w:val="Warning"/>
    <w:basedOn w:val="BodyText"/>
    <w:rsid w:val="00C05C4A"/>
    <w:pPr>
      <w:shd w:val="clear" w:color="auto" w:fill="D9D9D9"/>
      <w:tabs>
        <w:tab w:val="left" w:pos="992"/>
      </w:tabs>
      <w:ind w:left="119" w:right="119"/>
    </w:pPr>
    <w:rPr>
      <w:sz w:val="20"/>
    </w:rPr>
  </w:style>
  <w:style w:type="paragraph" w:customStyle="1" w:styleId="MarginIcons">
    <w:name w:val="Margin Icons"/>
    <w:basedOn w:val="BodyText"/>
    <w:rsid w:val="00C05C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5C4A"/>
    <w:rPr>
      <w:rFonts w:ascii="Courier New" w:hAnsi="Courier New"/>
    </w:rPr>
  </w:style>
  <w:style w:type="paragraph" w:customStyle="1" w:styleId="NoteBullet">
    <w:name w:val="Note Bullet"/>
    <w:basedOn w:val="Note"/>
    <w:rsid w:val="00C05C4A"/>
    <w:pPr>
      <w:tabs>
        <w:tab w:val="clear" w:pos="680"/>
      </w:tabs>
      <w:spacing w:before="60" w:after="60"/>
    </w:pPr>
  </w:style>
  <w:style w:type="paragraph" w:customStyle="1" w:styleId="SubHeading2">
    <w:name w:val="SubHeading2"/>
    <w:basedOn w:val="HeadingBase"/>
    <w:rsid w:val="00C05C4A"/>
    <w:pPr>
      <w:spacing w:before="240" w:after="60"/>
    </w:pPr>
    <w:rPr>
      <w:sz w:val="20"/>
    </w:rPr>
  </w:style>
  <w:style w:type="paragraph" w:customStyle="1" w:styleId="SubHeading1">
    <w:name w:val="SubHeading1"/>
    <w:basedOn w:val="HeadingBase"/>
    <w:rsid w:val="00C05C4A"/>
    <w:pPr>
      <w:spacing w:before="240" w:after="60"/>
    </w:pPr>
    <w:rPr>
      <w:color w:val="918585"/>
      <w:sz w:val="22"/>
    </w:rPr>
  </w:style>
  <w:style w:type="paragraph" w:customStyle="1" w:styleId="SideHeading">
    <w:name w:val="Side Heading"/>
    <w:basedOn w:val="HeadingBase"/>
    <w:rsid w:val="00C05C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5C4A"/>
    <w:pPr>
      <w:numPr>
        <w:numId w:val="12"/>
      </w:numPr>
    </w:pPr>
  </w:style>
  <w:style w:type="paragraph" w:styleId="PlainText">
    <w:name w:val="Plain Text"/>
    <w:basedOn w:val="Normal"/>
    <w:link w:val="PlainTextChar"/>
    <w:rsid w:val="00C05C4A"/>
    <w:rPr>
      <w:sz w:val="20"/>
    </w:rPr>
  </w:style>
  <w:style w:type="character" w:customStyle="1" w:styleId="PlainTextChar">
    <w:name w:val="Plain Text Char"/>
    <w:basedOn w:val="DefaultParagraphFont"/>
    <w:link w:val="PlainText"/>
    <w:rsid w:val="00C05C4A"/>
    <w:rPr>
      <w:rFonts w:ascii="Courier New" w:eastAsia="Times New Roman" w:hAnsi="Courier New" w:cs="Times New Roman"/>
      <w:sz w:val="20"/>
      <w:szCs w:val="20"/>
      <w:lang w:eastAsia="en-US"/>
    </w:rPr>
  </w:style>
  <w:style w:type="character" w:customStyle="1" w:styleId="MenuOption">
    <w:name w:val="Menu Option"/>
    <w:basedOn w:val="DefaultParagraphFont"/>
    <w:rsid w:val="00C05C4A"/>
    <w:rPr>
      <w:b/>
      <w:smallCaps/>
    </w:rPr>
  </w:style>
  <w:style w:type="paragraph" w:customStyle="1" w:styleId="TableListNumber">
    <w:name w:val="Table List Number"/>
    <w:basedOn w:val="ListNumber"/>
    <w:rsid w:val="00C05C4A"/>
    <w:pPr>
      <w:numPr>
        <w:numId w:val="0"/>
      </w:numPr>
    </w:pPr>
  </w:style>
  <w:style w:type="paragraph" w:styleId="TOC4">
    <w:name w:val="toc 4"/>
    <w:basedOn w:val="TOCBase"/>
    <w:next w:val="Normal"/>
    <w:semiHidden/>
    <w:rsid w:val="00C05C4A"/>
    <w:pPr>
      <w:tabs>
        <w:tab w:val="right" w:leader="dot" w:pos="9071"/>
      </w:tabs>
      <w:ind w:left="1701"/>
    </w:pPr>
  </w:style>
  <w:style w:type="paragraph" w:customStyle="1" w:styleId="ListAlpha">
    <w:name w:val="List Alpha"/>
    <w:basedOn w:val="List"/>
    <w:rsid w:val="00C05C4A"/>
    <w:pPr>
      <w:numPr>
        <w:numId w:val="9"/>
      </w:numPr>
    </w:pPr>
  </w:style>
  <w:style w:type="paragraph" w:customStyle="1" w:styleId="ListAlpha2">
    <w:name w:val="List Alpha 2"/>
    <w:basedOn w:val="List2"/>
    <w:rsid w:val="00C05C4A"/>
    <w:pPr>
      <w:numPr>
        <w:numId w:val="8"/>
      </w:numPr>
    </w:pPr>
  </w:style>
  <w:style w:type="paragraph" w:styleId="List2">
    <w:name w:val="List 2"/>
    <w:basedOn w:val="BodyText"/>
    <w:rsid w:val="00C05C4A"/>
    <w:pPr>
      <w:tabs>
        <w:tab w:val="left" w:pos="680"/>
      </w:tabs>
      <w:spacing w:before="60" w:after="60"/>
      <w:ind w:left="680" w:hanging="340"/>
    </w:pPr>
  </w:style>
  <w:style w:type="paragraph" w:styleId="List3">
    <w:name w:val="List 3"/>
    <w:basedOn w:val="BodyText"/>
    <w:rsid w:val="00C05C4A"/>
    <w:pPr>
      <w:tabs>
        <w:tab w:val="left" w:pos="1021"/>
      </w:tabs>
      <w:spacing w:before="60" w:after="60"/>
      <w:ind w:left="1020" w:hanging="340"/>
    </w:pPr>
  </w:style>
  <w:style w:type="paragraph" w:styleId="List4">
    <w:name w:val="List 4"/>
    <w:basedOn w:val="BodyText"/>
    <w:rsid w:val="00C05C4A"/>
    <w:pPr>
      <w:tabs>
        <w:tab w:val="left" w:pos="1361"/>
      </w:tabs>
      <w:spacing w:before="60" w:after="60"/>
      <w:ind w:left="1361" w:hanging="340"/>
    </w:pPr>
  </w:style>
  <w:style w:type="paragraph" w:styleId="List5">
    <w:name w:val="List 5"/>
    <w:basedOn w:val="BodyText"/>
    <w:rsid w:val="00C05C4A"/>
    <w:pPr>
      <w:tabs>
        <w:tab w:val="left" w:pos="1701"/>
      </w:tabs>
      <w:spacing w:before="60" w:after="60"/>
      <w:ind w:left="1701" w:hanging="340"/>
    </w:pPr>
  </w:style>
  <w:style w:type="paragraph" w:styleId="ListBullet3">
    <w:name w:val="List Bullet 3"/>
    <w:basedOn w:val="List3"/>
    <w:rsid w:val="00C05C4A"/>
    <w:pPr>
      <w:numPr>
        <w:numId w:val="15"/>
      </w:numPr>
      <w:tabs>
        <w:tab w:val="clear" w:pos="1021"/>
      </w:tabs>
      <w:ind w:left="1037" w:hanging="357"/>
    </w:pPr>
  </w:style>
  <w:style w:type="paragraph" w:styleId="ListBullet4">
    <w:name w:val="List Bullet 4"/>
    <w:basedOn w:val="List4"/>
    <w:rsid w:val="00C05C4A"/>
    <w:pPr>
      <w:numPr>
        <w:numId w:val="3"/>
      </w:numPr>
    </w:pPr>
  </w:style>
  <w:style w:type="paragraph" w:styleId="ListBullet5">
    <w:name w:val="List Bullet 5"/>
    <w:basedOn w:val="List5"/>
    <w:rsid w:val="00C05C4A"/>
    <w:pPr>
      <w:numPr>
        <w:numId w:val="4"/>
      </w:numPr>
    </w:pPr>
  </w:style>
  <w:style w:type="paragraph" w:styleId="ListContinue2">
    <w:name w:val="List Continue 2"/>
    <w:basedOn w:val="List2"/>
    <w:rsid w:val="00C05C4A"/>
    <w:pPr>
      <w:ind w:firstLine="0"/>
    </w:pPr>
  </w:style>
  <w:style w:type="paragraph" w:styleId="ListContinue3">
    <w:name w:val="List Continue 3"/>
    <w:basedOn w:val="List3"/>
    <w:rsid w:val="00C05C4A"/>
    <w:pPr>
      <w:ind w:left="1021" w:firstLine="0"/>
    </w:pPr>
  </w:style>
  <w:style w:type="paragraph" w:styleId="ListContinue4">
    <w:name w:val="List Continue 4"/>
    <w:basedOn w:val="List4"/>
    <w:rsid w:val="00C05C4A"/>
    <w:pPr>
      <w:ind w:firstLine="0"/>
    </w:pPr>
  </w:style>
  <w:style w:type="paragraph" w:styleId="ListContinue5">
    <w:name w:val="List Continue 5"/>
    <w:basedOn w:val="List5"/>
    <w:rsid w:val="00C05C4A"/>
    <w:pPr>
      <w:ind w:firstLine="0"/>
    </w:pPr>
  </w:style>
  <w:style w:type="paragraph" w:styleId="ListNumber3">
    <w:name w:val="List Number 3"/>
    <w:basedOn w:val="List3"/>
    <w:rsid w:val="00C05C4A"/>
    <w:pPr>
      <w:numPr>
        <w:numId w:val="5"/>
      </w:numPr>
    </w:pPr>
  </w:style>
  <w:style w:type="paragraph" w:styleId="ListNumber4">
    <w:name w:val="List Number 4"/>
    <w:basedOn w:val="List4"/>
    <w:rsid w:val="00C05C4A"/>
    <w:pPr>
      <w:numPr>
        <w:numId w:val="6"/>
      </w:numPr>
    </w:pPr>
  </w:style>
  <w:style w:type="paragraph" w:styleId="ListNumber5">
    <w:name w:val="List Number 5"/>
    <w:basedOn w:val="List5"/>
    <w:rsid w:val="00C05C4A"/>
    <w:pPr>
      <w:numPr>
        <w:numId w:val="7"/>
      </w:numPr>
    </w:pPr>
  </w:style>
  <w:style w:type="paragraph" w:styleId="BlockText">
    <w:name w:val="Block Text"/>
    <w:basedOn w:val="Normal"/>
    <w:rsid w:val="00C05C4A"/>
    <w:pPr>
      <w:spacing w:after="120"/>
      <w:ind w:left="1440" w:right="1440"/>
    </w:pPr>
  </w:style>
  <w:style w:type="character" w:customStyle="1" w:styleId="Subscript">
    <w:name w:val="Subscript"/>
    <w:basedOn w:val="DefaultParagraphFont"/>
    <w:rsid w:val="00C05C4A"/>
    <w:rPr>
      <w:sz w:val="16"/>
      <w:vertAlign w:val="subscript"/>
    </w:rPr>
  </w:style>
  <w:style w:type="character" w:customStyle="1" w:styleId="Superscript">
    <w:name w:val="Superscript"/>
    <w:basedOn w:val="DefaultParagraphFont"/>
    <w:rsid w:val="00C05C4A"/>
    <w:rPr>
      <w:sz w:val="16"/>
      <w:vertAlign w:val="superscript"/>
    </w:rPr>
  </w:style>
  <w:style w:type="character" w:customStyle="1" w:styleId="Symbols">
    <w:name w:val="Symbols"/>
    <w:basedOn w:val="DefaultParagraphFont"/>
    <w:rsid w:val="00C05C4A"/>
    <w:rPr>
      <w:rFonts w:ascii="Symbol" w:hAnsi="Symbol"/>
    </w:rPr>
  </w:style>
  <w:style w:type="character" w:customStyle="1" w:styleId="MenuOptions">
    <w:name w:val="Menu Options"/>
    <w:basedOn w:val="DefaultParagraphFont"/>
    <w:rsid w:val="00C05C4A"/>
    <w:rPr>
      <w:rFonts w:ascii="Arial Narrow" w:hAnsi="Arial Narrow"/>
      <w:smallCaps/>
    </w:rPr>
  </w:style>
  <w:style w:type="character" w:customStyle="1" w:styleId="Buttons">
    <w:name w:val="Buttons"/>
    <w:basedOn w:val="DefaultParagraphFont"/>
    <w:rsid w:val="00C05C4A"/>
    <w:rPr>
      <w:b/>
    </w:rPr>
  </w:style>
  <w:style w:type="character" w:customStyle="1" w:styleId="Underlined">
    <w:name w:val="Underlined"/>
    <w:basedOn w:val="DefaultParagraphFont"/>
    <w:rsid w:val="00C05C4A"/>
    <w:rPr>
      <w:u w:val="single"/>
    </w:rPr>
  </w:style>
  <w:style w:type="paragraph" w:customStyle="1" w:styleId="TableBodyTextRight">
    <w:name w:val="Table Body Text Right"/>
    <w:basedOn w:val="TableBodyText"/>
    <w:rsid w:val="00C05C4A"/>
    <w:pPr>
      <w:widowControl w:val="0"/>
      <w:autoSpaceDE w:val="0"/>
      <w:autoSpaceDN w:val="0"/>
      <w:adjustRightInd w:val="0"/>
      <w:jc w:val="right"/>
    </w:pPr>
    <w:rPr>
      <w:rFonts w:cs="Arial"/>
      <w:szCs w:val="18"/>
    </w:rPr>
  </w:style>
  <w:style w:type="paragraph" w:customStyle="1" w:styleId="CopyrightText">
    <w:name w:val="Copyright Text"/>
    <w:basedOn w:val="BodyText"/>
    <w:rsid w:val="00C05C4A"/>
    <w:rPr>
      <w:sz w:val="18"/>
    </w:rPr>
  </w:style>
  <w:style w:type="paragraph" w:customStyle="1" w:styleId="BodySmallRight">
    <w:name w:val="Body Small Right"/>
    <w:basedOn w:val="BodyTextRight"/>
    <w:rsid w:val="00C05C4A"/>
    <w:rPr>
      <w:sz w:val="18"/>
      <w:szCs w:val="18"/>
    </w:rPr>
  </w:style>
  <w:style w:type="paragraph" w:customStyle="1" w:styleId="MarginEdition">
    <w:name w:val="Margin Edition"/>
    <w:basedOn w:val="MarginNote"/>
    <w:rsid w:val="00C05C4A"/>
    <w:pPr>
      <w:spacing w:before="0" w:after="0"/>
    </w:pPr>
    <w:rPr>
      <w:rFonts w:ascii="Times New Roman" w:hAnsi="Times New Roman"/>
      <w:color w:val="999999"/>
    </w:rPr>
  </w:style>
  <w:style w:type="paragraph" w:customStyle="1" w:styleId="Spacer">
    <w:name w:val="Spacer"/>
    <w:basedOn w:val="Normal"/>
    <w:rsid w:val="00C05C4A"/>
    <w:rPr>
      <w:sz w:val="2"/>
      <w:szCs w:val="2"/>
    </w:rPr>
  </w:style>
  <w:style w:type="character" w:customStyle="1" w:styleId="Small">
    <w:name w:val="Small"/>
    <w:basedOn w:val="DefaultParagraphFont"/>
    <w:rsid w:val="00C05C4A"/>
    <w:rPr>
      <w:sz w:val="16"/>
    </w:rPr>
  </w:style>
  <w:style w:type="paragraph" w:customStyle="1" w:styleId="WideTable">
    <w:name w:val="Wide Table"/>
    <w:basedOn w:val="Normal"/>
    <w:rsid w:val="00C05C4A"/>
    <w:pPr>
      <w:ind w:left="-1418"/>
    </w:pPr>
    <w:rPr>
      <w:sz w:val="2"/>
      <w:szCs w:val="2"/>
    </w:rPr>
  </w:style>
  <w:style w:type="character" w:styleId="PageNumber">
    <w:name w:val="page number"/>
    <w:basedOn w:val="DefaultParagraphFont"/>
    <w:rsid w:val="00C05C4A"/>
  </w:style>
  <w:style w:type="paragraph" w:styleId="Quote">
    <w:name w:val="Quote"/>
    <w:basedOn w:val="Heading1"/>
    <w:link w:val="QuoteChar"/>
    <w:qFormat/>
    <w:rsid w:val="00C05C4A"/>
    <w:rPr>
      <w:b w:val="0"/>
      <w:sz w:val="72"/>
      <w:szCs w:val="72"/>
      <w:lang w:val="en-NZ"/>
    </w:rPr>
  </w:style>
  <w:style w:type="character" w:customStyle="1" w:styleId="QuoteChar">
    <w:name w:val="Quote Char"/>
    <w:basedOn w:val="DefaultParagraphFont"/>
    <w:link w:val="Quote"/>
    <w:rsid w:val="00C05C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5C4A"/>
    <w:pPr>
      <w:pageBreakBefore/>
    </w:pPr>
  </w:style>
  <w:style w:type="paragraph" w:customStyle="1" w:styleId="Border">
    <w:name w:val="Border"/>
    <w:basedOn w:val="Normal"/>
    <w:qFormat/>
    <w:rsid w:val="00C05C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5C4A"/>
    <w:rPr>
      <w:b/>
      <w:bCs/>
      <w:i/>
      <w:iCs/>
      <w:color w:val="auto"/>
    </w:rPr>
  </w:style>
  <w:style w:type="paragraph" w:styleId="IntenseQuote">
    <w:name w:val="Intense Quote"/>
    <w:basedOn w:val="Normal"/>
    <w:next w:val="Normal"/>
    <w:link w:val="IntenseQuoteChar"/>
    <w:uiPriority w:val="30"/>
    <w:qFormat/>
    <w:rsid w:val="00C05C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5C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5C4A"/>
    <w:rPr>
      <w:smallCaps/>
      <w:color w:val="auto"/>
      <w:u w:val="single"/>
    </w:rPr>
  </w:style>
  <w:style w:type="character" w:styleId="IntenseReference">
    <w:name w:val="Intense Reference"/>
    <w:basedOn w:val="DefaultParagraphFont"/>
    <w:uiPriority w:val="32"/>
    <w:qFormat/>
    <w:rsid w:val="00C05C4A"/>
    <w:rPr>
      <w:b/>
      <w:bCs/>
      <w:smallCaps/>
      <w:color w:val="auto"/>
      <w:spacing w:val="5"/>
      <w:u w:val="single"/>
    </w:rPr>
  </w:style>
  <w:style w:type="paragraph" w:customStyle="1" w:styleId="2ColumnHeading">
    <w:name w:val="2Column Heading"/>
    <w:basedOn w:val="BodyText"/>
    <w:qFormat/>
    <w:rsid w:val="00C05C4A"/>
    <w:pPr>
      <w:spacing w:after="60"/>
      <w:ind w:left="-2268"/>
    </w:pPr>
    <w:rPr>
      <w:b/>
    </w:rPr>
  </w:style>
  <w:style w:type="paragraph" w:customStyle="1" w:styleId="Heading1TOC">
    <w:name w:val="Heading1 TOC"/>
    <w:basedOn w:val="Normal"/>
    <w:qFormat/>
    <w:rsid w:val="00C05C4A"/>
    <w:pPr>
      <w:spacing w:before="240" w:after="120"/>
    </w:pPr>
    <w:rPr>
      <w:rFonts w:ascii="Times New Roman" w:hAnsi="Times New Roman"/>
      <w:b/>
      <w:sz w:val="32"/>
    </w:rPr>
  </w:style>
  <w:style w:type="paragraph" w:customStyle="1" w:styleId="Heading2TOC">
    <w:name w:val="Heading2 TOC"/>
    <w:basedOn w:val="Normal"/>
    <w:qFormat/>
    <w:rsid w:val="00C05C4A"/>
    <w:pPr>
      <w:spacing w:before="240" w:after="60"/>
    </w:pPr>
    <w:rPr>
      <w:rFonts w:ascii="Times New Roman" w:hAnsi="Times New Roman"/>
      <w:b/>
      <w:sz w:val="28"/>
    </w:rPr>
  </w:style>
  <w:style w:type="character" w:customStyle="1" w:styleId="Underline">
    <w:name w:val="Underline"/>
    <w:basedOn w:val="DefaultParagraphFont"/>
    <w:qFormat/>
    <w:rsid w:val="00C05C4A"/>
    <w:rPr>
      <w:u w:val="single"/>
    </w:rPr>
  </w:style>
  <w:style w:type="paragraph" w:styleId="BalloonText">
    <w:name w:val="Balloon Text"/>
    <w:basedOn w:val="Normal"/>
    <w:link w:val="BalloonTextChar"/>
    <w:rsid w:val="00C05C4A"/>
    <w:rPr>
      <w:rFonts w:ascii="Tahoma" w:hAnsi="Tahoma" w:cs="Tahoma"/>
      <w:sz w:val="16"/>
      <w:szCs w:val="16"/>
    </w:rPr>
  </w:style>
  <w:style w:type="character" w:customStyle="1" w:styleId="BalloonTextChar">
    <w:name w:val="Balloon Text Char"/>
    <w:basedOn w:val="DefaultParagraphFont"/>
    <w:link w:val="BalloonText"/>
    <w:rsid w:val="00C05C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5C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5C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5C4A"/>
    <w:rPr>
      <w:b/>
      <w:color w:val="660033"/>
      <w:spacing w:val="0"/>
    </w:rPr>
  </w:style>
  <w:style w:type="paragraph" w:customStyle="1" w:styleId="Nameditemlist">
    <w:name w:val="Named item list"/>
    <w:basedOn w:val="BodyText"/>
    <w:qFormat/>
    <w:rsid w:val="00C05C4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1247</Words>
  <Characters>8160</Characters>
  <Application>Microsoft Office Word</Application>
  <DocSecurity>0</DocSecurity>
  <Lines>281</Lines>
  <Paragraphs>202</Paragraphs>
  <ScaleCrop>false</ScaleCrop>
  <Company>Author-it Software Corporation Ltd.</Company>
  <LinksUpToDate>false</LinksUpToDate>
  <CharactersWithSpaces>9332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SIRXEBS001A Acquire and retain online customers</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2012-06-14T09:17:00Z</dcterms:created>
  <dcterms:modified xsi:type="dcterms:W3CDTF">2012-06-14T09:17:00Z</dcterms:modified>
</cp:coreProperties>
</file>