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A81" w:rsidP="00E50A81">
      <w:pPr>
        <w:pStyle w:val="Title"/>
      </w:pPr>
      <w:bookmarkStart w:id="0" w:name="_GoBack"/>
      <w:bookmarkEnd w:id="0"/>
      <w:r>
        <w:fldChar w:fldCharType="begin"/>
      </w:r>
      <w:r>
        <w:instrText xml:space="preserve"> TITLE   \* MERGEFORMAT </w:instrText>
      </w:r>
      <w:r>
        <w:fldChar w:fldCharType="separate"/>
      </w:r>
      <w:r>
        <w:t>SIRWSLS302 Process product and service data</w:t>
      </w:r>
      <w:r>
        <w:fldChar w:fldCharType="end"/>
      </w:r>
    </w:p>
    <w:p w:rsidR="00E50A81" w:rsidP="00E50A81">
      <w:pPr>
        <w:pStyle w:val="Version"/>
        <w:sectPr w:rsidSect="00A563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30C" w:rsidP="00A5630C">
      <w:pPr>
        <w:pStyle w:val="SuperHeading"/>
      </w:pPr>
      <w:r w:rsidRPr="00A5630C">
        <w:t>SIRWSLS302 Process product and service data</w:t>
      </w:r>
    </w:p>
    <w:p w:rsidR="00000000" w:rsidRPr="00A5630C" w:rsidP="00A5630C">
      <w:pPr>
        <w:pStyle w:val="Heading1"/>
      </w:pPr>
      <w:bookmarkStart w:id="1" w:name="O_393635"/>
      <w:bookmarkEnd w:id="1"/>
      <w:r w:rsidRPr="00A5630C">
        <w:t>Modification History</w:t>
      </w:r>
    </w:p>
    <w:p w:rsidR="00000000" w:rsidRPr="00A5630C" w:rsidP="00A5630C">
      <w:pPr>
        <w:pStyle w:val="BodyText"/>
      </w:pPr>
      <w:r w:rsidRPr="00A5630C">
        <w:t>The version details of this endorsed unit are in the table below. The latest informat</w:t>
      </w:r>
      <w:r w:rsidRPr="00A5630C">
        <w:t>ion is at the top.</w:t>
      </w:r>
    </w:p>
    <w:tbl>
      <w:tblPr>
        <w:tblW w:w="0" w:type="auto"/>
        <w:tblCellMar>
          <w:left w:w="62" w:type="dxa"/>
          <w:right w:w="62" w:type="dxa"/>
        </w:tblCellMar>
        <w:tblLook w:val="0000"/>
      </w:tblPr>
      <w:tblGrid>
        <w:gridCol w:w="4609"/>
        <w:gridCol w:w="4587"/>
      </w:tblGrid>
      <w:tr w:rsidTr="00E50A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0C" w:rsidP="00A5630C">
            <w:pPr>
              <w:pStyle w:val="BodyText"/>
            </w:pPr>
            <w:r w:rsidRPr="00A5630C">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0C">
            <w:pPr>
              <w:pStyle w:val="BodyText"/>
              <w:rPr>
                <w:lang w:val="en-NZ"/>
              </w:rPr>
            </w:pPr>
            <w:r w:rsidRPr="00A5630C">
              <w:rPr>
                <w:rStyle w:val="SpecialBold"/>
              </w:rPr>
              <w:t>Comments</w:t>
            </w:r>
          </w:p>
        </w:tc>
      </w:tr>
      <w:tr w:rsidTr="00E50A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30C">
            <w:pPr>
              <w:pStyle w:val="BodyText"/>
              <w:rPr>
                <w:lang w:val="en-NZ"/>
              </w:rPr>
            </w:pPr>
            <w:r w:rsidRPr="00A5630C">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30C" w:rsidP="00A5630C">
            <w:pPr>
              <w:pStyle w:val="BodyText"/>
            </w:pPr>
            <w:r w:rsidRPr="00A5630C">
              <w:t>This is a revised unit, based on and equivalent to SIRWSLS004A Process product and service data.</w:t>
            </w:r>
          </w:p>
        </w:tc>
      </w:tr>
    </w:tbl>
    <w:p w:rsidR="00000000" w:rsidRPr="00A5630C" w:rsidP="00A5630C">
      <w:pPr>
        <w:pStyle w:val="BodyText"/>
      </w:pPr>
    </w:p>
    <w:p w:rsidR="00000000" w:rsidRPr="00A5630C" w:rsidP="00A5630C">
      <w:pPr>
        <w:pStyle w:val="AllowPageBreak"/>
      </w:pPr>
    </w:p>
    <w:p w:rsidR="00000000" w:rsidRPr="00A5630C" w:rsidP="00A5630C">
      <w:pPr>
        <w:pStyle w:val="Heading1"/>
      </w:pPr>
      <w:bookmarkStart w:id="2" w:name="O_393636"/>
      <w:bookmarkEnd w:id="2"/>
      <w:r w:rsidRPr="00A5630C">
        <w:t>Unit Descriptor</w:t>
      </w:r>
    </w:p>
    <w:p w:rsidR="00000000" w:rsidRPr="00A5630C" w:rsidP="00A5630C">
      <w:pPr>
        <w:pStyle w:val="BodyText"/>
      </w:pPr>
      <w:r w:rsidRPr="00A5630C">
        <w:t>This unit describes the performance outcomes, skills and knowledge required to maintain and process business-to-business sales, customer service and related product data using the existing business technology and systems.</w:t>
      </w:r>
    </w:p>
    <w:p w:rsidR="00000000" w:rsidRPr="00A5630C" w:rsidP="00A5630C">
      <w:pPr>
        <w:pStyle w:val="BodyText"/>
      </w:pPr>
    </w:p>
    <w:p w:rsidR="00000000" w:rsidRPr="00A5630C" w:rsidP="00A5630C">
      <w:pPr>
        <w:pStyle w:val="BodyText"/>
      </w:pPr>
      <w:r w:rsidRPr="00A5630C">
        <w:t>This requires the use of business</w:t>
      </w:r>
      <w:r w:rsidRPr="00A5630C">
        <w:t xml:space="preserve"> technology and systems to maintain an accurate product database to evaluate and forecast customer preferences and product or service performance, according to business policy and procedures.</w:t>
      </w:r>
    </w:p>
    <w:p w:rsidR="00000000" w:rsidRPr="00A5630C" w:rsidP="00A5630C">
      <w:pPr>
        <w:pStyle w:val="AllowPageBreak"/>
      </w:pPr>
    </w:p>
    <w:p w:rsidR="00000000" w:rsidRPr="00A5630C" w:rsidP="00A5630C">
      <w:pPr>
        <w:pStyle w:val="Heading1"/>
      </w:pPr>
      <w:bookmarkStart w:id="3" w:name="O_393637"/>
      <w:bookmarkEnd w:id="3"/>
      <w:r w:rsidRPr="00A5630C">
        <w:t>Application of the Unit</w:t>
      </w:r>
    </w:p>
    <w:p w:rsidR="00000000" w:rsidRPr="00A5630C" w:rsidP="00A5630C">
      <w:pPr>
        <w:pStyle w:val="BodyText"/>
      </w:pPr>
      <w:r w:rsidRPr="00A5630C">
        <w:t>This unit applies to sa</w:t>
      </w:r>
      <w:r w:rsidRPr="00A5630C">
        <w:t>les and administrative staff.</w:t>
      </w:r>
    </w:p>
    <w:p w:rsidR="00000000" w:rsidRPr="00A5630C" w:rsidP="00A5630C">
      <w:pPr>
        <w:pStyle w:val="AllowPageBreak"/>
      </w:pPr>
    </w:p>
    <w:p w:rsidR="00000000" w:rsidRPr="00A5630C" w:rsidP="00A5630C">
      <w:pPr>
        <w:pStyle w:val="Heading1"/>
      </w:pPr>
      <w:bookmarkStart w:id="4" w:name="O_393638"/>
      <w:bookmarkEnd w:id="4"/>
      <w:r w:rsidRPr="00A5630C">
        <w:t>Licensing/Regulatory Information</w:t>
      </w:r>
    </w:p>
    <w:p w:rsidR="00000000" w:rsidRPr="00A5630C" w:rsidP="00A5630C">
      <w:pPr>
        <w:pStyle w:val="BodyText"/>
      </w:pPr>
      <w:r w:rsidRPr="00A5630C">
        <w:t>No licensing, legislative, regulatory or certification requirements apply to this unit at the time of endorsement.</w:t>
      </w:r>
    </w:p>
    <w:p w:rsidR="00000000" w:rsidRPr="00A5630C" w:rsidP="00A5630C">
      <w:pPr>
        <w:pStyle w:val="AllowPageBreak"/>
      </w:pPr>
    </w:p>
    <w:p w:rsidR="00000000" w:rsidRPr="00A5630C" w:rsidP="00A5630C">
      <w:pPr>
        <w:pStyle w:val="Heading1"/>
      </w:pPr>
      <w:bookmarkStart w:id="5" w:name="O_393639"/>
      <w:bookmarkEnd w:id="5"/>
      <w:r w:rsidRPr="00A5630C">
        <w:t>Pre-Requisites</w:t>
      </w:r>
    </w:p>
    <w:p w:rsidR="00000000" w:rsidRPr="00A5630C" w:rsidP="00A5630C">
      <w:pPr>
        <w:pStyle w:val="BodyText"/>
      </w:pPr>
      <w:r w:rsidRPr="00A5630C">
        <w:t>Nil</w:t>
      </w:r>
    </w:p>
    <w:p w:rsidR="00000000" w:rsidRPr="00A5630C" w:rsidP="00A5630C">
      <w:pPr>
        <w:pStyle w:val="AllowPageBreak"/>
      </w:pPr>
    </w:p>
    <w:p w:rsidR="00000000" w:rsidRPr="00A5630C" w:rsidP="00A5630C">
      <w:pPr>
        <w:pStyle w:val="Heading1"/>
      </w:pPr>
      <w:bookmarkStart w:id="6" w:name="O_393640"/>
      <w:bookmarkEnd w:id="6"/>
      <w:r w:rsidRPr="00A5630C">
        <w:t>Employab</w:t>
      </w:r>
      <w:r w:rsidRPr="00A5630C">
        <w:t>ility Skills Information</w:t>
      </w:r>
    </w:p>
    <w:p w:rsidR="00000000" w:rsidRPr="00A5630C" w:rsidP="00A5630C">
      <w:pPr>
        <w:pStyle w:val="BodyText"/>
      </w:pPr>
      <w:r w:rsidRPr="00A5630C">
        <w:t>This unit contains employability skills.</w:t>
      </w:r>
    </w:p>
    <w:p w:rsidR="00000000" w:rsidRPr="00A5630C" w:rsidP="00A5630C">
      <w:pPr>
        <w:pStyle w:val="AllowPageBreak"/>
      </w:pPr>
    </w:p>
    <w:p w:rsidR="00000000" w:rsidRPr="00A5630C" w:rsidP="00A5630C">
      <w:pPr>
        <w:pStyle w:val="Heading1"/>
      </w:pPr>
      <w:bookmarkStart w:id="7" w:name="O_393641"/>
      <w:bookmarkEnd w:id="7"/>
      <w:r w:rsidRPr="00A5630C">
        <w:t>Elements and Performance Criteria Pre-Content</w:t>
      </w:r>
    </w:p>
    <w:p w:rsidR="00000000" w:rsidRPr="00A5630C" w:rsidP="00A5630C">
      <w:pPr>
        <w:pStyle w:val="Heading1"/>
      </w:pPr>
      <w:bookmarkStart w:id="8" w:name="O_393642"/>
      <w:bookmarkEnd w:id="8"/>
      <w:r w:rsidRPr="00A5630C">
        <w:t>Elements and Performance Criteria</w:t>
      </w:r>
    </w:p>
    <w:tbl>
      <w:tblPr>
        <w:tblW w:w="0" w:type="auto"/>
        <w:tblCellMar>
          <w:left w:w="62" w:type="dxa"/>
          <w:right w:w="62" w:type="dxa"/>
        </w:tblCellMar>
        <w:tblLook w:val="0000"/>
      </w:tblPr>
      <w:tblGrid>
        <w:gridCol w:w="4037"/>
        <w:gridCol w:w="5159"/>
      </w:tblGrid>
      <w:tr w:rsidTr="00E50A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630C" w:rsidP="00A5630C">
            <w:pPr>
              <w:pStyle w:val="BodyText"/>
            </w:pPr>
            <w:r w:rsidRPr="00A5630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rPr>
                <w:rStyle w:val="SpecialBold"/>
              </w:rPr>
              <w:t>Performance Criteria</w:t>
            </w:r>
          </w:p>
        </w:tc>
      </w:tr>
      <w:tr w:rsidTr="00E50A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t>Performance criteria describe the performance needed to demonstrate achievement of the element. Where bold italicised text is used, further information is detailed in the required skills and</w:t>
            </w:r>
            <w:r w:rsidRPr="00A5630C">
              <w:t xml:space="preserve"> knowledge section and the range statement. Assessment of performance is to be consistent with the evidence guide.</w:t>
            </w:r>
          </w:p>
        </w:tc>
      </w:tr>
      <w:tr w:rsidTr="00E50A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30C">
            <w:pPr>
              <w:pStyle w:val="List"/>
              <w:rPr>
                <w:lang w:val="en-NZ"/>
              </w:rPr>
            </w:pPr>
            <w:r w:rsidRPr="00A5630C">
              <w:t>1.</w:t>
            </w:r>
            <w:r w:rsidRPr="00A5630C">
              <w:tab/>
              <w:t>Source and process product and service data.</w:t>
            </w:r>
          </w:p>
        </w:tc>
        <w:tc>
          <w:tcPr>
            <w:tcW w:w="0" w:type="auto"/>
            <w:tcBorders>
              <w:top w:val="nil"/>
              <w:left w:val="nil"/>
              <w:bottom w:val="nil"/>
              <w:right w:val="nil"/>
            </w:tcBorders>
            <w:tcMar>
              <w:top w:w="0" w:type="dxa"/>
              <w:left w:w="62" w:type="dxa"/>
              <w:bottom w:w="0" w:type="dxa"/>
              <w:right w:w="62" w:type="dxa"/>
            </w:tcMar>
          </w:tcPr>
          <w:p w:rsidR="00000000" w:rsidRPr="00A5630C" w:rsidP="00A5630C">
            <w:pPr>
              <w:pStyle w:val="List"/>
            </w:pPr>
            <w:r w:rsidRPr="00A5630C">
              <w:t xml:space="preserve">1.1.Source and report </w:t>
            </w:r>
            <w:r w:rsidRPr="00A5630C">
              <w:rPr>
                <w:rStyle w:val="BoldandItalics"/>
              </w:rPr>
              <w:t>product and service data</w:t>
            </w:r>
            <w:r w:rsidRPr="00A5630C">
              <w:t xml:space="preserve"> using </w:t>
            </w:r>
            <w:r w:rsidRPr="00A5630C">
              <w:rPr>
                <w:rStyle w:val="BoldandItalics"/>
              </w:rPr>
              <w:t>business technology and systems</w:t>
            </w:r>
            <w:r w:rsidRPr="00A5630C">
              <w:t>.</w:t>
            </w:r>
          </w:p>
          <w:p w:rsidR="00000000" w:rsidRPr="00A5630C" w:rsidP="00A5630C">
            <w:pPr>
              <w:pStyle w:val="List"/>
            </w:pPr>
            <w:r w:rsidRPr="00A5630C">
              <w:t>1.2.St</w:t>
            </w:r>
            <w:r w:rsidRPr="00A5630C">
              <w:t xml:space="preserve">ore, retrieve and relay </w:t>
            </w:r>
            <w:r w:rsidRPr="00A5630C">
              <w:rPr>
                <w:rStyle w:val="BoldandItalics"/>
              </w:rPr>
              <w:t>data</w:t>
            </w:r>
            <w:r w:rsidRPr="00A5630C">
              <w:t>, according to business technology, information management systems and procedures.</w:t>
            </w:r>
          </w:p>
          <w:p w:rsidR="00000000" w:rsidP="00A5630C">
            <w:pPr>
              <w:pStyle w:val="List"/>
              <w:rPr>
                <w:lang w:val="en-NZ"/>
              </w:rPr>
            </w:pPr>
            <w:r w:rsidRPr="00A5630C">
              <w:t>1.3.Process product and service data, according to confidentiality, security and systems access requirements.</w:t>
            </w:r>
          </w:p>
        </w:tc>
      </w:tr>
      <w:tr w:rsidTr="00E50A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30C">
            <w:pPr>
              <w:pStyle w:val="List"/>
              <w:rPr>
                <w:lang w:val="en-NZ"/>
              </w:rPr>
            </w:pPr>
            <w:r w:rsidRPr="00A5630C">
              <w:t>2.</w:t>
            </w:r>
            <w:r w:rsidRPr="00A5630C">
              <w:tab/>
              <w:t>Monitor customer sales.</w:t>
            </w:r>
          </w:p>
        </w:tc>
        <w:tc>
          <w:tcPr>
            <w:tcW w:w="0" w:type="auto"/>
            <w:tcBorders>
              <w:top w:val="nil"/>
              <w:left w:val="nil"/>
              <w:bottom w:val="nil"/>
              <w:right w:val="nil"/>
            </w:tcBorders>
            <w:tcMar>
              <w:top w:w="0" w:type="dxa"/>
              <w:left w:w="62" w:type="dxa"/>
              <w:bottom w:w="0" w:type="dxa"/>
              <w:right w:w="62" w:type="dxa"/>
            </w:tcMar>
          </w:tcPr>
          <w:p w:rsidR="00000000" w:rsidRPr="00A5630C" w:rsidP="00A5630C">
            <w:pPr>
              <w:pStyle w:val="List"/>
            </w:pPr>
            <w:r w:rsidRPr="00A5630C">
              <w:t>2.1.Mon</w:t>
            </w:r>
            <w:r w:rsidRPr="00A5630C">
              <w:t xml:space="preserve">itor product mix for each </w:t>
            </w:r>
            <w:r w:rsidRPr="00A5630C">
              <w:rPr>
                <w:rStyle w:val="BoldandItalics"/>
              </w:rPr>
              <w:t>customer</w:t>
            </w:r>
            <w:r w:rsidRPr="00A5630C">
              <w:t xml:space="preserve"> to identify potential add-on sales.</w:t>
            </w:r>
          </w:p>
          <w:p w:rsidR="00000000" w:rsidRPr="00A5630C" w:rsidP="00A5630C">
            <w:pPr>
              <w:pStyle w:val="List"/>
            </w:pPr>
            <w:r w:rsidRPr="00A5630C">
              <w:t xml:space="preserve">2.2.Monitor customer sales figures to identify success of current </w:t>
            </w:r>
            <w:r w:rsidRPr="00A5630C">
              <w:rPr>
                <w:rStyle w:val="BoldandItalics"/>
              </w:rPr>
              <w:t>sales and supply targets</w:t>
            </w:r>
            <w:r w:rsidRPr="00A5630C">
              <w:t>.</w:t>
            </w:r>
          </w:p>
          <w:p w:rsidR="00000000" w:rsidRPr="00A5630C" w:rsidP="00A5630C">
            <w:pPr>
              <w:pStyle w:val="List"/>
            </w:pPr>
            <w:r w:rsidRPr="00A5630C">
              <w:t xml:space="preserve">2.3.Enter information affecting future forecasts into the database in an accurate and timely </w:t>
            </w:r>
            <w:r w:rsidRPr="00A5630C">
              <w:t>manner.</w:t>
            </w:r>
          </w:p>
          <w:p w:rsidR="00000000" w:rsidP="00A5630C">
            <w:pPr>
              <w:pStyle w:val="List"/>
              <w:rPr>
                <w:lang w:val="en-NZ"/>
              </w:rPr>
            </w:pPr>
            <w:r w:rsidRPr="00A5630C">
              <w:t xml:space="preserve">2.4.Use </w:t>
            </w:r>
            <w:r w:rsidRPr="00A5630C">
              <w:rPr>
                <w:rStyle w:val="BoldandItalics"/>
              </w:rPr>
              <w:t>new technologies</w:t>
            </w:r>
            <w:r w:rsidRPr="00A5630C">
              <w:t xml:space="preserve"> to gather data from the field to expedite the sales and provide real time feedback to customers.</w:t>
            </w:r>
          </w:p>
        </w:tc>
      </w:tr>
      <w:tr w:rsidTr="00E50A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30C">
            <w:pPr>
              <w:pStyle w:val="List"/>
              <w:rPr>
                <w:lang w:val="en-NZ"/>
              </w:rPr>
            </w:pPr>
            <w:r w:rsidRPr="00A5630C">
              <w:t>3.</w:t>
            </w:r>
            <w:r w:rsidRPr="00A5630C">
              <w:tab/>
              <w:t>Maintain product database.</w:t>
            </w:r>
          </w:p>
        </w:tc>
        <w:tc>
          <w:tcPr>
            <w:tcW w:w="0" w:type="auto"/>
            <w:tcBorders>
              <w:top w:val="nil"/>
              <w:left w:val="nil"/>
              <w:bottom w:val="nil"/>
              <w:right w:val="nil"/>
            </w:tcBorders>
            <w:tcMar>
              <w:top w:w="0" w:type="dxa"/>
              <w:left w:w="62" w:type="dxa"/>
              <w:bottom w:w="0" w:type="dxa"/>
              <w:right w:w="62" w:type="dxa"/>
            </w:tcMar>
          </w:tcPr>
          <w:p w:rsidR="00000000" w:rsidRPr="00A5630C" w:rsidP="00A5630C">
            <w:pPr>
              <w:pStyle w:val="List"/>
            </w:pPr>
            <w:r w:rsidRPr="00A5630C">
              <w:t>3.1.Maintain accurate and current details of products and services in</w:t>
            </w:r>
            <w:r w:rsidRPr="00A5630C">
              <w:rPr>
                <w:rStyle w:val="BoldandItalics"/>
              </w:rPr>
              <w:t xml:space="preserve"> product database</w:t>
            </w:r>
            <w:r w:rsidRPr="00A5630C">
              <w:t>, includi</w:t>
            </w:r>
            <w:r w:rsidRPr="00A5630C">
              <w:t>ng deleting old items and inserting new items.</w:t>
            </w:r>
          </w:p>
          <w:p w:rsidR="00000000" w:rsidRPr="00A5630C" w:rsidP="00A5630C">
            <w:pPr>
              <w:pStyle w:val="List"/>
            </w:pPr>
            <w:r w:rsidRPr="00A5630C">
              <w:t>3.2.Collect and correctly process latest data.</w:t>
            </w:r>
          </w:p>
          <w:p w:rsidR="00000000" w:rsidRPr="00A5630C" w:rsidP="00A5630C">
            <w:pPr>
              <w:pStyle w:val="List"/>
            </w:pPr>
            <w:r w:rsidRPr="00A5630C">
              <w:t>3.3.Apply security procedures for access to database.</w:t>
            </w:r>
          </w:p>
          <w:p w:rsidR="00000000" w:rsidRPr="00A5630C" w:rsidP="00A5630C">
            <w:pPr>
              <w:pStyle w:val="List"/>
            </w:pPr>
            <w:r w:rsidRPr="00A5630C">
              <w:t xml:space="preserve">3.4.Build and maintain data records, according to </w:t>
            </w:r>
            <w:r w:rsidRPr="00A5630C">
              <w:rPr>
                <w:rStyle w:val="BoldandItalics"/>
              </w:rPr>
              <w:t>business policy and procedures</w:t>
            </w:r>
            <w:r w:rsidRPr="00A5630C">
              <w:t>.</w:t>
            </w:r>
          </w:p>
          <w:p w:rsidR="00000000" w:rsidRPr="00A5630C" w:rsidP="00A5630C">
            <w:pPr>
              <w:pStyle w:val="List"/>
            </w:pPr>
            <w:r w:rsidRPr="00A5630C">
              <w:t>3.5.Collect information for reporting purposes using appropriate technology to convey product or service information.</w:t>
            </w:r>
          </w:p>
          <w:p w:rsidR="00000000" w:rsidP="00A5630C">
            <w:pPr>
              <w:pStyle w:val="List"/>
              <w:rPr>
                <w:lang w:val="en-NZ"/>
              </w:rPr>
            </w:pPr>
            <w:r w:rsidRPr="00A5630C">
              <w:t xml:space="preserve">3.6.Generate </w:t>
            </w:r>
            <w:r w:rsidRPr="00A5630C">
              <w:rPr>
                <w:rStyle w:val="BoldandItalics"/>
              </w:rPr>
              <w:t>reports</w:t>
            </w:r>
            <w:r w:rsidRPr="00A5630C">
              <w:t xml:space="preserve"> in line with business requirements.</w:t>
            </w:r>
          </w:p>
        </w:tc>
      </w:tr>
      <w:tr w:rsidTr="00E50A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30C">
            <w:pPr>
              <w:pStyle w:val="List"/>
              <w:rPr>
                <w:lang w:val="en-NZ"/>
              </w:rPr>
            </w:pPr>
            <w:r w:rsidRPr="00A5630C">
              <w:t>4.</w:t>
            </w:r>
            <w:r w:rsidRPr="00A5630C">
              <w:tab/>
              <w:t>Determine customer preferences.</w:t>
            </w:r>
          </w:p>
        </w:tc>
        <w:tc>
          <w:tcPr>
            <w:tcW w:w="0" w:type="auto"/>
            <w:tcBorders>
              <w:top w:val="nil"/>
              <w:left w:val="nil"/>
              <w:bottom w:val="nil"/>
              <w:right w:val="nil"/>
            </w:tcBorders>
            <w:tcMar>
              <w:top w:w="0" w:type="dxa"/>
              <w:left w:w="62" w:type="dxa"/>
              <w:bottom w:w="0" w:type="dxa"/>
              <w:right w:w="62" w:type="dxa"/>
            </w:tcMar>
          </w:tcPr>
          <w:p w:rsidR="00000000" w:rsidRPr="00A5630C" w:rsidP="00A5630C">
            <w:pPr>
              <w:pStyle w:val="List"/>
            </w:pPr>
            <w:r w:rsidRPr="00A5630C">
              <w:t xml:space="preserve">4.1.Evaluate volume of products purchased by </w:t>
            </w:r>
            <w:r w:rsidRPr="00A5630C">
              <w:t>individual customers to anticipate future requirements and preferences.</w:t>
            </w:r>
          </w:p>
          <w:p w:rsidR="00000000" w:rsidRPr="00A5630C" w:rsidP="00A5630C">
            <w:pPr>
              <w:pStyle w:val="List"/>
            </w:pPr>
            <w:r w:rsidRPr="00A5630C">
              <w:t>4.2.Provide timely and accurate reports on information that can enhance decision making on provision of products and services to customers.</w:t>
            </w:r>
          </w:p>
        </w:tc>
      </w:tr>
    </w:tbl>
    <w:p w:rsidR="00000000" w:rsidRPr="00A5630C" w:rsidP="00A5630C">
      <w:pPr>
        <w:pStyle w:val="BodyText"/>
      </w:pPr>
    </w:p>
    <w:p w:rsidR="00000000" w:rsidRPr="00A5630C" w:rsidP="00A5630C">
      <w:pPr>
        <w:pStyle w:val="AllowPageBreak"/>
      </w:pPr>
    </w:p>
    <w:p w:rsidR="00000000" w:rsidRPr="00A5630C" w:rsidP="00A5630C">
      <w:pPr>
        <w:pStyle w:val="Heading1"/>
      </w:pPr>
      <w:bookmarkStart w:id="9" w:name="O_393643"/>
      <w:bookmarkEnd w:id="9"/>
      <w:r w:rsidRPr="00A5630C">
        <w:t>Required Skills and Knowl</w:t>
      </w:r>
      <w:r w:rsidRPr="00A5630C">
        <w:t>edge</w:t>
      </w:r>
    </w:p>
    <w:tbl>
      <w:tblPr>
        <w:tblW w:w="0" w:type="auto"/>
        <w:tblLayout w:type="fixed"/>
        <w:tblCellMar>
          <w:left w:w="62" w:type="dxa"/>
          <w:right w:w="62" w:type="dxa"/>
        </w:tblCellMar>
        <w:tblLook w:val="0000"/>
      </w:tblPr>
      <w:tblGrid>
        <w:gridCol w:w="8930"/>
      </w:tblGrid>
      <w:tr w:rsidTr="00A5630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t>This section describes the skills and knowledge required for this unit.</w:t>
            </w:r>
          </w:p>
        </w:tc>
      </w:tr>
      <w:tr w:rsidTr="00A5630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rPr>
                <w:rStyle w:val="SpecialBold"/>
              </w:rPr>
              <w:t>Required skills</w:t>
            </w:r>
          </w:p>
        </w:tc>
      </w:tr>
      <w:tr w:rsidTr="00A5630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A5630C" w:rsidP="00A5630C">
            <w:pPr>
              <w:pStyle w:val="ListBullet"/>
            </w:pPr>
            <w:r w:rsidRPr="00A5630C">
              <w:t>literacy and numeracy skills to:</w:t>
            </w:r>
          </w:p>
          <w:p w:rsidR="00000000" w:rsidRPr="00A5630C" w:rsidP="00A5630C">
            <w:pPr>
              <w:pStyle w:val="ListBullet2"/>
            </w:pPr>
            <w:r w:rsidRPr="00A5630C">
              <w:t>analyse and evaluate information</w:t>
            </w:r>
          </w:p>
          <w:p w:rsidR="00000000" w:rsidRPr="00A5630C" w:rsidP="00A5630C">
            <w:pPr>
              <w:pStyle w:val="ListBullet2"/>
            </w:pPr>
            <w:r w:rsidRPr="00A5630C">
              <w:t>interpret sales data</w:t>
            </w:r>
          </w:p>
          <w:p w:rsidR="00000000" w:rsidRPr="00A5630C" w:rsidP="00A5630C">
            <w:pPr>
              <w:pStyle w:val="ListBullet2"/>
            </w:pPr>
            <w:r w:rsidRPr="00A5630C">
              <w:t>produce reports</w:t>
            </w:r>
          </w:p>
          <w:p w:rsidR="00000000" w:rsidRPr="00A5630C" w:rsidP="00A5630C">
            <w:pPr>
              <w:pStyle w:val="ListBullet2"/>
            </w:pPr>
            <w:r w:rsidRPr="00A5630C">
              <w:t>read and interpret a range of written material initiative and enterprise skills to apply security procedures for business technology and systems</w:t>
            </w:r>
          </w:p>
          <w:p w:rsidR="00000000" w:rsidRPr="00A5630C" w:rsidP="00A5630C">
            <w:pPr>
              <w:pStyle w:val="ListBullet"/>
            </w:pPr>
            <w:r w:rsidRPr="00A5630C">
              <w:t>planning and organising skills to collect and organise information</w:t>
            </w:r>
          </w:p>
          <w:p w:rsidR="00000000" w:rsidRPr="00A5630C" w:rsidP="00A5630C">
            <w:pPr>
              <w:pStyle w:val="ListBullet"/>
            </w:pPr>
            <w:r w:rsidRPr="00A5630C">
              <w:t>time management skills to gener</w:t>
            </w:r>
            <w:r w:rsidRPr="00A5630C">
              <w:t>ate reports in a timely manner</w:t>
            </w:r>
          </w:p>
          <w:p w:rsidR="00000000" w:rsidRPr="00A5630C" w:rsidP="00A5630C">
            <w:pPr>
              <w:pStyle w:val="ListBullet"/>
            </w:pPr>
            <w:r w:rsidRPr="00A5630C">
              <w:t>technology skills to use business technology and systems to:</w:t>
            </w:r>
          </w:p>
          <w:p w:rsidR="00000000" w:rsidRPr="00A5630C" w:rsidP="00A5630C">
            <w:pPr>
              <w:pStyle w:val="ListBullet2"/>
            </w:pPr>
            <w:r w:rsidRPr="00A5630C">
              <w:t>generate reports to business requirements</w:t>
            </w:r>
          </w:p>
          <w:p w:rsidR="00000000" w:rsidRPr="00A5630C" w:rsidP="00A5630C">
            <w:pPr>
              <w:pStyle w:val="ListBullet2"/>
            </w:pPr>
            <w:r w:rsidRPr="00A5630C">
              <w:t>input and process product and service data</w:t>
            </w:r>
          </w:p>
          <w:p w:rsidR="00000000" w:rsidRPr="00A5630C" w:rsidP="00A5630C">
            <w:pPr>
              <w:pStyle w:val="ListBullet2"/>
            </w:pPr>
            <w:r w:rsidRPr="00A5630C">
              <w:t>maintain product databases</w:t>
            </w:r>
          </w:p>
          <w:p w:rsidR="00000000" w:rsidRPr="00A5630C" w:rsidP="00A5630C">
            <w:pPr>
              <w:pStyle w:val="ListBullet2"/>
            </w:pPr>
            <w:r w:rsidRPr="00A5630C">
              <w:t xml:space="preserve">monitor customer preferences and sales and develop </w:t>
            </w:r>
            <w:r w:rsidRPr="00A5630C">
              <w:t>sales and supply targets</w:t>
            </w:r>
          </w:p>
          <w:p w:rsidR="00000000" w:rsidRPr="00A5630C" w:rsidP="00A5630C">
            <w:pPr>
              <w:pStyle w:val="ListBullet2"/>
            </w:pPr>
            <w:r w:rsidRPr="00A5630C">
              <w:t>retrieve and use data appropriately</w:t>
            </w:r>
          </w:p>
          <w:p w:rsidR="00000000" w:rsidP="00A5630C">
            <w:pPr>
              <w:pStyle w:val="ListBullet2"/>
              <w:rPr>
                <w:lang w:val="en-NZ"/>
              </w:rPr>
            </w:pPr>
            <w:r w:rsidRPr="00A5630C">
              <w:t>use business technology systems during security procedures</w:t>
            </w:r>
          </w:p>
        </w:tc>
      </w:tr>
      <w:tr w:rsidTr="00A5630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rPr>
                <w:rStyle w:val="SpecialBold"/>
              </w:rPr>
              <w:t>Required knowledge</w:t>
            </w:r>
          </w:p>
        </w:tc>
      </w:tr>
      <w:tr w:rsidTr="00A5630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A5630C" w:rsidP="00A5630C">
            <w:pPr>
              <w:pStyle w:val="ListBullet"/>
            </w:pPr>
            <w:r w:rsidRPr="00A5630C">
              <w:t>business policy and procedures in regard to:</w:t>
            </w:r>
          </w:p>
          <w:p w:rsidR="00000000" w:rsidRPr="00A5630C" w:rsidP="00A5630C">
            <w:pPr>
              <w:pStyle w:val="ListBullet2"/>
            </w:pPr>
            <w:r w:rsidRPr="00A5630C">
              <w:t>data security and privacy</w:t>
            </w:r>
          </w:p>
          <w:p w:rsidR="00000000" w:rsidRPr="00A5630C" w:rsidP="00A5630C">
            <w:pPr>
              <w:pStyle w:val="ListBullet2"/>
            </w:pPr>
            <w:r w:rsidRPr="00A5630C">
              <w:t>evaluation of product and service performance</w:t>
            </w:r>
          </w:p>
          <w:p w:rsidR="00000000" w:rsidRPr="00A5630C" w:rsidP="00A5630C">
            <w:pPr>
              <w:pStyle w:val="ListBullet2"/>
            </w:pPr>
            <w:r w:rsidRPr="00A5630C">
              <w:t>reporting mechanisms</w:t>
            </w:r>
          </w:p>
          <w:p w:rsidR="00000000" w:rsidRPr="00A5630C" w:rsidP="00A5630C">
            <w:pPr>
              <w:pStyle w:val="ListBullet2"/>
            </w:pPr>
            <w:r w:rsidRPr="00A5630C">
              <w:t>supply and distribution of products or services</w:t>
            </w:r>
          </w:p>
          <w:p w:rsidR="00000000" w:rsidRPr="00A5630C" w:rsidP="00A5630C">
            <w:pPr>
              <w:pStyle w:val="ListBullet2"/>
            </w:pPr>
            <w:r w:rsidRPr="00A5630C">
              <w:t>use and maintenance of customer and sales data</w:t>
            </w:r>
          </w:p>
          <w:p w:rsidR="00000000" w:rsidRPr="00A5630C" w:rsidP="00A5630C">
            <w:pPr>
              <w:pStyle w:val="ListBullet"/>
            </w:pPr>
            <w:r w:rsidRPr="00A5630C">
              <w:t>data processing requirements</w:t>
            </w:r>
          </w:p>
          <w:p w:rsidR="00000000" w:rsidRPr="00A5630C" w:rsidP="00A5630C">
            <w:pPr>
              <w:pStyle w:val="ListBullet"/>
            </w:pPr>
            <w:r w:rsidRPr="00A5630C">
              <w:t>factors determining customer preferences</w:t>
            </w:r>
          </w:p>
          <w:p w:rsidR="00000000" w:rsidRPr="00A5630C" w:rsidP="00A5630C">
            <w:pPr>
              <w:pStyle w:val="ListBullet"/>
            </w:pPr>
            <w:r w:rsidRPr="00A5630C">
              <w:t>work health and safety (WHS) with relation to use of computer equipment</w:t>
            </w:r>
          </w:p>
          <w:p w:rsidR="00000000" w:rsidRPr="00A5630C" w:rsidP="00A5630C">
            <w:pPr>
              <w:pStyle w:val="ListBullet"/>
            </w:pPr>
            <w:r w:rsidRPr="00A5630C">
              <w:t>range of customers, and product and services offered</w:t>
            </w:r>
          </w:p>
          <w:p w:rsidR="00000000" w:rsidRPr="00A5630C" w:rsidP="00A5630C">
            <w:pPr>
              <w:pStyle w:val="ListBullet"/>
            </w:pPr>
            <w:r w:rsidRPr="00A5630C">
              <w:t>storage and security of data and hardware or records systems</w:t>
            </w:r>
          </w:p>
          <w:p w:rsidR="00000000" w:rsidRPr="00A5630C" w:rsidP="00A5630C">
            <w:pPr>
              <w:pStyle w:val="ListBullet"/>
            </w:pPr>
            <w:r w:rsidRPr="00A5630C">
              <w:t>types of data</w:t>
            </w:r>
          </w:p>
          <w:p w:rsidR="00000000" w:rsidRPr="00A5630C" w:rsidP="00A5630C">
            <w:pPr>
              <w:pStyle w:val="ListBullet"/>
            </w:pPr>
            <w:r w:rsidRPr="00A5630C">
              <w:t>procedures for the use and maintenance of business techn</w:t>
            </w:r>
            <w:r w:rsidRPr="00A5630C">
              <w:t>ology and systems</w:t>
            </w:r>
          </w:p>
        </w:tc>
      </w:tr>
    </w:tbl>
    <w:p w:rsidR="00000000" w:rsidRPr="00A5630C" w:rsidP="00A5630C">
      <w:pPr>
        <w:pStyle w:val="BodyText"/>
      </w:pPr>
    </w:p>
    <w:p w:rsidR="00000000" w:rsidRPr="00A5630C" w:rsidP="00A5630C">
      <w:pPr>
        <w:pStyle w:val="AllowPageBreak"/>
      </w:pPr>
    </w:p>
    <w:p w:rsidR="00000000" w:rsidRPr="00A5630C" w:rsidP="00A5630C">
      <w:pPr>
        <w:pStyle w:val="Heading1"/>
      </w:pPr>
      <w:bookmarkStart w:id="10" w:name="O_393644"/>
      <w:bookmarkEnd w:id="10"/>
      <w:r w:rsidRPr="00A5630C">
        <w:t>Evidence Guide</w:t>
      </w:r>
    </w:p>
    <w:tbl>
      <w:tblPr>
        <w:tblW w:w="9354" w:type="dxa"/>
        <w:tblLayout w:type="fixed"/>
        <w:tblCellMar>
          <w:left w:w="62" w:type="dxa"/>
          <w:right w:w="62" w:type="dxa"/>
        </w:tblCellMar>
        <w:tblLook w:val="0000"/>
      </w:tblPr>
      <w:tblGrid>
        <w:gridCol w:w="2586"/>
        <w:gridCol w:w="6768"/>
      </w:tblGrid>
      <w:tr w:rsidTr="00A5630C">
        <w:tblPrEx>
          <w:tblW w:w="9354" w:type="dxa"/>
          <w:tblLayout w:type="fixed"/>
          <w:tblCellMar>
            <w:left w:w="62" w:type="dxa"/>
            <w:right w:w="62" w:type="dxa"/>
          </w:tblCellMar>
          <w:tblLook w:val="0000"/>
        </w:tblPrEx>
        <w:trPr>
          <w:trHeight w:val="850"/>
        </w:trPr>
        <w:tc>
          <w:tcPr>
            <w:tcW w:w="9354" w:type="dxa"/>
            <w:gridSpan w:val="2"/>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t xml:space="preserve">The evidence guide provides advice on assessment and must be read in conjunction with the performance criteria, required skills and knowledge, </w:t>
            </w:r>
            <w:r w:rsidRPr="00A5630C">
              <w:t>range statement and the Assessment Guidelines for the Training Package.</w:t>
            </w:r>
          </w:p>
        </w:tc>
      </w:tr>
      <w:tr w:rsidTr="00A5630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rPr>
                <w:rStyle w:val="SpecialBold"/>
              </w:rPr>
              <w:t>Critical aspects for assessment and evidence required to demonstrate competency in this unit</w:t>
            </w:r>
          </w:p>
        </w:tc>
        <w:tc>
          <w:tcPr>
            <w:tcW w:w="6768" w:type="dxa"/>
            <w:tcBorders>
              <w:top w:val="nil"/>
              <w:left w:val="nil"/>
              <w:bottom w:val="nil"/>
              <w:right w:val="nil"/>
            </w:tcBorders>
            <w:tcMar>
              <w:top w:w="0" w:type="dxa"/>
              <w:left w:w="62" w:type="dxa"/>
              <w:bottom w:w="0" w:type="dxa"/>
              <w:right w:w="62" w:type="dxa"/>
            </w:tcMar>
          </w:tcPr>
          <w:p w:rsidR="00000000" w:rsidRPr="00A5630C" w:rsidP="00A5630C">
            <w:pPr>
              <w:pStyle w:val="BodyText"/>
            </w:pPr>
            <w:r w:rsidRPr="00A5630C">
              <w:t>Evidence of the following is essential:</w:t>
            </w:r>
          </w:p>
          <w:p w:rsidR="00000000" w:rsidRPr="00A5630C" w:rsidP="00A5630C">
            <w:pPr>
              <w:pStyle w:val="ListBullet"/>
            </w:pPr>
            <w:r w:rsidRPr="00A5630C">
              <w:t xml:space="preserve">uses business technology and systems to perform </w:t>
            </w:r>
            <w:r w:rsidRPr="00A5630C">
              <w:t>accurate data processing, storage and retrieval, according to data and systems security requirements and business policy and procedures</w:t>
            </w:r>
          </w:p>
          <w:p w:rsidR="00000000" w:rsidRPr="00A5630C" w:rsidP="00A5630C">
            <w:pPr>
              <w:pStyle w:val="ListBullet"/>
            </w:pPr>
            <w:r w:rsidRPr="00A5630C">
              <w:t>collects and organises information to maintain accurate and current details of products and services in database</w:t>
            </w:r>
          </w:p>
          <w:p w:rsidR="00000000" w:rsidRPr="00A5630C" w:rsidP="00A5630C">
            <w:pPr>
              <w:pStyle w:val="ListBullet"/>
            </w:pPr>
            <w:r w:rsidRPr="00A5630C">
              <w:t>uses database to perform accurate product or service performance evaluations and report accurate information on customer preferences across a range of customers and products or services, according to business policy and procedures</w:t>
            </w:r>
          </w:p>
          <w:p w:rsidR="00000000" w:rsidP="00A5630C">
            <w:pPr>
              <w:pStyle w:val="ListBullet"/>
              <w:rPr>
                <w:lang w:val="en-NZ"/>
              </w:rPr>
            </w:pPr>
            <w:r w:rsidRPr="00A5630C">
              <w:t>interprets customer prefe</w:t>
            </w:r>
            <w:r w:rsidRPr="00A5630C">
              <w:t>rence and product or service performance information to forecast customer preferences and requirements.</w:t>
            </w:r>
          </w:p>
        </w:tc>
      </w:tr>
      <w:tr w:rsidTr="00A5630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rPr>
                <w:rStyle w:val="SpecialBold"/>
              </w:rPr>
              <w:t>Context of and specific resources for assessment</w:t>
            </w:r>
          </w:p>
        </w:tc>
        <w:tc>
          <w:tcPr>
            <w:tcW w:w="6768" w:type="dxa"/>
            <w:tcBorders>
              <w:top w:val="nil"/>
              <w:left w:val="nil"/>
              <w:bottom w:val="nil"/>
              <w:right w:val="nil"/>
            </w:tcBorders>
            <w:tcMar>
              <w:top w:w="0" w:type="dxa"/>
              <w:left w:w="62" w:type="dxa"/>
              <w:bottom w:w="0" w:type="dxa"/>
              <w:right w:w="62" w:type="dxa"/>
            </w:tcMar>
          </w:tcPr>
          <w:p w:rsidR="00000000" w:rsidRPr="00A5630C" w:rsidP="00A5630C">
            <w:pPr>
              <w:pStyle w:val="BodyText"/>
            </w:pPr>
            <w:r w:rsidRPr="00A5630C">
              <w:t>Assessment must ensure access to:</w:t>
            </w:r>
          </w:p>
          <w:p w:rsidR="00000000" w:rsidRPr="00A5630C" w:rsidP="00A5630C">
            <w:pPr>
              <w:pStyle w:val="ListBullet"/>
            </w:pPr>
            <w:r w:rsidRPr="00A5630C">
              <w:t>a business-to-business sales work environment</w:t>
            </w:r>
          </w:p>
          <w:p w:rsidR="00000000" w:rsidRPr="00A5630C" w:rsidP="00A5630C">
            <w:pPr>
              <w:pStyle w:val="ListBullet"/>
            </w:pPr>
            <w:r w:rsidRPr="00A5630C">
              <w:t>relevant sources of p</w:t>
            </w:r>
            <w:r w:rsidRPr="00A5630C">
              <w:t>roduct and service information</w:t>
            </w:r>
          </w:p>
          <w:p w:rsidR="00000000" w:rsidRPr="00A5630C" w:rsidP="00A5630C">
            <w:pPr>
              <w:pStyle w:val="ListBullet"/>
            </w:pPr>
            <w:r w:rsidRPr="00A5630C">
              <w:t>relevant documentation, such as:</w:t>
            </w:r>
          </w:p>
          <w:p w:rsidR="00000000" w:rsidRPr="00A5630C" w:rsidP="00A5630C">
            <w:pPr>
              <w:pStyle w:val="ListBullet2"/>
            </w:pPr>
            <w:r w:rsidRPr="00A5630C">
              <w:t>policy and procedures manuals</w:t>
            </w:r>
          </w:p>
          <w:p w:rsidR="00000000" w:rsidRPr="00A5630C" w:rsidP="00A5630C">
            <w:pPr>
              <w:pStyle w:val="ListBullet2"/>
            </w:pPr>
            <w:r w:rsidRPr="00A5630C">
              <w:t>sales reports</w:t>
            </w:r>
          </w:p>
          <w:p w:rsidR="00000000" w:rsidRPr="00A5630C" w:rsidP="00A5630C">
            <w:pPr>
              <w:pStyle w:val="ListBullet2"/>
            </w:pPr>
            <w:r w:rsidRPr="00A5630C">
              <w:t>business plans and objectives</w:t>
            </w:r>
          </w:p>
          <w:p w:rsidR="00000000" w:rsidP="00A5630C">
            <w:pPr>
              <w:pStyle w:val="ListBullet"/>
              <w:rPr>
                <w:lang w:val="en-NZ"/>
              </w:rPr>
            </w:pPr>
            <w:r w:rsidRPr="00A5630C">
              <w:t>relevant business technology and systems.</w:t>
            </w:r>
          </w:p>
        </w:tc>
      </w:tr>
      <w:tr w:rsidTr="00A5630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rPr>
                <w:rStyle w:val="SpecialBold"/>
              </w:rPr>
              <w:t>Method of assessment</w:t>
            </w:r>
          </w:p>
        </w:tc>
        <w:tc>
          <w:tcPr>
            <w:tcW w:w="6768" w:type="dxa"/>
            <w:tcBorders>
              <w:top w:val="nil"/>
              <w:left w:val="nil"/>
              <w:bottom w:val="nil"/>
              <w:right w:val="nil"/>
            </w:tcBorders>
            <w:tcMar>
              <w:top w:w="0" w:type="dxa"/>
              <w:left w:w="62" w:type="dxa"/>
              <w:bottom w:w="0" w:type="dxa"/>
              <w:right w:w="62" w:type="dxa"/>
            </w:tcMar>
          </w:tcPr>
          <w:p w:rsidR="00000000" w:rsidRPr="00A5630C" w:rsidP="00A5630C">
            <w:pPr>
              <w:pStyle w:val="BodyText"/>
            </w:pPr>
            <w:r w:rsidRPr="00A5630C">
              <w:t>A range of assessment methods should be used to assess practical skills and knowledge. The following examples are appropriate for this unit:</w:t>
            </w:r>
          </w:p>
          <w:p w:rsidR="00000000" w:rsidRPr="00A5630C" w:rsidP="00A5630C">
            <w:pPr>
              <w:pStyle w:val="ListBullet"/>
            </w:pPr>
            <w:r w:rsidRPr="00A5630C">
              <w:t>observation of performance in the workplace</w:t>
            </w:r>
          </w:p>
          <w:p w:rsidR="00000000" w:rsidRPr="00A5630C" w:rsidP="00A5630C">
            <w:pPr>
              <w:pStyle w:val="ListBullet"/>
            </w:pPr>
            <w:r w:rsidRPr="00A5630C">
              <w:t>third-party reports from a supervisor</w:t>
            </w:r>
          </w:p>
          <w:p w:rsidR="00000000" w:rsidRPr="00A5630C" w:rsidP="00A5630C">
            <w:pPr>
              <w:pStyle w:val="ListBullet"/>
            </w:pPr>
            <w:r w:rsidRPr="00A5630C">
              <w:t>review of portfolio of evidence</w:t>
            </w:r>
          </w:p>
          <w:p w:rsidR="00000000" w:rsidP="00A5630C">
            <w:pPr>
              <w:pStyle w:val="ListBullet"/>
              <w:rPr>
                <w:lang w:val="en-NZ"/>
              </w:rPr>
            </w:pPr>
            <w:r w:rsidRPr="00A5630C">
              <w:t>written or verbal questioning to assess knowledge and understanding.</w:t>
            </w:r>
          </w:p>
        </w:tc>
      </w:tr>
      <w:tr w:rsidTr="00A5630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rPr>
                <w:rStyle w:val="SpecialBold"/>
              </w:rPr>
              <w:t>Guidance information for assessment</w:t>
            </w:r>
          </w:p>
        </w:tc>
        <w:tc>
          <w:tcPr>
            <w:tcW w:w="6768" w:type="dxa"/>
            <w:tcBorders>
              <w:top w:val="nil"/>
              <w:left w:val="nil"/>
              <w:bottom w:val="nil"/>
              <w:right w:val="nil"/>
            </w:tcBorders>
            <w:tcMar>
              <w:top w:w="0" w:type="dxa"/>
              <w:left w:w="62" w:type="dxa"/>
              <w:bottom w:w="0" w:type="dxa"/>
              <w:right w:w="62" w:type="dxa"/>
            </w:tcMar>
          </w:tcPr>
          <w:p w:rsidR="00000000" w:rsidRPr="00A5630C" w:rsidP="00A5630C">
            <w:pPr>
              <w:pStyle w:val="BodyText"/>
            </w:pPr>
            <w:r w:rsidRPr="00A5630C">
              <w:t>Holistic assessment with other units relevant to the industry sector, workplace and job role is recommended.</w:t>
            </w:r>
          </w:p>
        </w:tc>
      </w:tr>
    </w:tbl>
    <w:p w:rsidR="00000000" w:rsidRPr="00A5630C" w:rsidP="00A5630C">
      <w:pPr>
        <w:pStyle w:val="BodyText"/>
      </w:pPr>
    </w:p>
    <w:p w:rsidR="00000000" w:rsidRPr="00A5630C" w:rsidP="00A5630C">
      <w:pPr>
        <w:pStyle w:val="AllowPageBreak"/>
      </w:pPr>
    </w:p>
    <w:p w:rsidR="00000000" w:rsidRPr="00A5630C" w:rsidP="00A5630C">
      <w:pPr>
        <w:pStyle w:val="Heading1"/>
      </w:pPr>
      <w:bookmarkStart w:id="11" w:name="O_393645"/>
      <w:bookmarkEnd w:id="11"/>
      <w:r w:rsidRPr="00A5630C">
        <w:t>Range Statement</w:t>
      </w:r>
    </w:p>
    <w:tbl>
      <w:tblPr>
        <w:tblW w:w="0" w:type="auto"/>
        <w:tblLayout w:type="fixed"/>
        <w:tblCellMar>
          <w:left w:w="62" w:type="dxa"/>
          <w:right w:w="62" w:type="dxa"/>
        </w:tblCellMar>
        <w:tblLook w:val="0000"/>
      </w:tblPr>
      <w:tblGrid>
        <w:gridCol w:w="2515"/>
        <w:gridCol w:w="6415"/>
      </w:tblGrid>
      <w:tr w:rsidTr="00A5630C">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t>The ra</w:t>
            </w:r>
            <w:r w:rsidRPr="00A5630C">
              <w:t>nge statement relates to the unit of competency as a whole. It allows for different work environments and situations that may affect performance. Bold italicised wording, if used in the performance criteria, is detailed below. Essential operating condition</w:t>
            </w:r>
            <w:r w:rsidRPr="00A5630C">
              <w:t>s that may be present with training and assessment (depending on the work situation, needs of the individual, accessibility of the item, and local industry and regional contexts) may also be included.</w:t>
            </w:r>
          </w:p>
        </w:tc>
      </w:tr>
      <w:tr w:rsidTr="00A5630C">
        <w:tblPrEx>
          <w:tblW w:w="0" w:type="auto"/>
          <w:tblLayout w:type="fixed"/>
          <w:tblCellMar>
            <w:left w:w="62" w:type="dxa"/>
            <w:right w:w="62" w:type="dxa"/>
          </w:tblCellMar>
          <w:tblLook w:val="0000"/>
        </w:tblPrEx>
        <w:trPr>
          <w:trHeight w:val="2880"/>
        </w:trPr>
        <w:tc>
          <w:tcPr>
            <w:tcW w:w="2515"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rPr>
                <w:rStyle w:val="BoldandItalics"/>
              </w:rPr>
              <w:t>Product and service data</w:t>
            </w:r>
            <w:r w:rsidRPr="00A5630C">
              <w:t xml:space="preserve"> may include:</w:t>
            </w:r>
          </w:p>
        </w:tc>
        <w:tc>
          <w:tcPr>
            <w:tcW w:w="6415" w:type="dxa"/>
            <w:tcBorders>
              <w:top w:val="nil"/>
              <w:left w:val="nil"/>
              <w:bottom w:val="nil"/>
              <w:right w:val="nil"/>
            </w:tcBorders>
            <w:tcMar>
              <w:top w:w="0" w:type="dxa"/>
              <w:left w:w="62" w:type="dxa"/>
              <w:bottom w:w="0" w:type="dxa"/>
              <w:right w:w="62" w:type="dxa"/>
            </w:tcMar>
          </w:tcPr>
          <w:p w:rsidR="00000000" w:rsidRPr="00A5630C" w:rsidP="00A5630C">
            <w:pPr>
              <w:pStyle w:val="ListBullet"/>
            </w:pPr>
            <w:r w:rsidRPr="00A5630C">
              <w:t>evaluation documentation</w:t>
            </w:r>
          </w:p>
          <w:p w:rsidR="00000000" w:rsidRPr="00A5630C" w:rsidP="00A5630C">
            <w:pPr>
              <w:pStyle w:val="ListBullet"/>
            </w:pPr>
            <w:r w:rsidRPr="00A5630C">
              <w:t>financial statements</w:t>
            </w:r>
          </w:p>
          <w:p w:rsidR="00000000" w:rsidRPr="00A5630C" w:rsidP="00A5630C">
            <w:pPr>
              <w:pStyle w:val="ListBullet"/>
            </w:pPr>
            <w:r w:rsidRPr="00A5630C">
              <w:t>invoices and payment requests</w:t>
            </w:r>
          </w:p>
          <w:p w:rsidR="00000000" w:rsidRPr="00A5630C" w:rsidP="00A5630C">
            <w:pPr>
              <w:pStyle w:val="ListBullet"/>
            </w:pPr>
            <w:r w:rsidRPr="00A5630C">
              <w:t>offer and contract documents</w:t>
            </w:r>
          </w:p>
          <w:p w:rsidR="00000000" w:rsidRPr="00A5630C" w:rsidP="00A5630C">
            <w:pPr>
              <w:pStyle w:val="ListBullet"/>
            </w:pPr>
            <w:r w:rsidRPr="00A5630C">
              <w:t>purchase requests and orders</w:t>
            </w:r>
          </w:p>
          <w:p w:rsidR="00000000" w:rsidRPr="00A5630C" w:rsidP="00A5630C">
            <w:pPr>
              <w:pStyle w:val="ListBullet"/>
            </w:pPr>
            <w:r w:rsidRPr="00A5630C">
              <w:t>records of conversation</w:t>
            </w:r>
          </w:p>
          <w:p w:rsidR="00000000" w:rsidRPr="00A5630C" w:rsidP="00A5630C">
            <w:pPr>
              <w:pStyle w:val="ListBullet"/>
            </w:pPr>
            <w:r w:rsidRPr="00A5630C">
              <w:t>records of supplier performance</w:t>
            </w:r>
          </w:p>
          <w:p w:rsidR="00000000" w:rsidRPr="00A5630C" w:rsidP="00A5630C">
            <w:pPr>
              <w:pStyle w:val="ListBullet"/>
            </w:pPr>
            <w:r w:rsidRPr="00A5630C">
              <w:t>statements and petty cash vouchers</w:t>
            </w:r>
          </w:p>
          <w:p w:rsidR="00000000" w:rsidP="00A5630C">
            <w:pPr>
              <w:pStyle w:val="ListBullet"/>
              <w:rPr>
                <w:lang w:val="en-NZ"/>
              </w:rPr>
            </w:pPr>
            <w:r w:rsidRPr="00A5630C">
              <w:t>tender submissions and proposal</w:t>
            </w:r>
            <w:r w:rsidRPr="00A5630C">
              <w:t>s.</w:t>
            </w:r>
          </w:p>
        </w:tc>
      </w:tr>
      <w:tr w:rsidTr="00A5630C">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rPr>
                <w:rStyle w:val="BoldandItalics"/>
              </w:rPr>
              <w:t>Business technology and systems</w:t>
            </w:r>
            <w:r w:rsidRPr="00A5630C">
              <w:t xml:space="preserve"> may include:</w:t>
            </w:r>
          </w:p>
        </w:tc>
        <w:tc>
          <w:tcPr>
            <w:tcW w:w="6415" w:type="dxa"/>
            <w:tcBorders>
              <w:top w:val="nil"/>
              <w:left w:val="nil"/>
              <w:bottom w:val="nil"/>
              <w:right w:val="nil"/>
            </w:tcBorders>
            <w:tcMar>
              <w:top w:w="0" w:type="dxa"/>
              <w:left w:w="62" w:type="dxa"/>
              <w:bottom w:w="0" w:type="dxa"/>
              <w:right w:w="62" w:type="dxa"/>
            </w:tcMar>
          </w:tcPr>
          <w:p w:rsidR="00000000" w:rsidRPr="00A5630C" w:rsidP="00A5630C">
            <w:pPr>
              <w:pStyle w:val="ListBullet"/>
            </w:pPr>
            <w:r w:rsidRPr="00A5630C">
              <w:t>electronic data interchange (EDI)</w:t>
            </w:r>
          </w:p>
          <w:p w:rsidR="00000000" w:rsidRPr="00A5630C" w:rsidP="00A5630C">
            <w:pPr>
              <w:pStyle w:val="ListBullet"/>
            </w:pPr>
            <w:r w:rsidRPr="00A5630C">
              <w:t>information management systems</w:t>
            </w:r>
          </w:p>
          <w:p w:rsidR="00000000" w:rsidRPr="00A5630C" w:rsidP="00A5630C">
            <w:pPr>
              <w:pStyle w:val="ListBullet"/>
            </w:pPr>
            <w:r w:rsidRPr="00A5630C">
              <w:t>numerical keyboard equipment, including calculators</w:t>
            </w:r>
          </w:p>
          <w:p w:rsidR="00000000" w:rsidRPr="00A5630C" w:rsidP="00A5630C">
            <w:pPr>
              <w:pStyle w:val="ListBullet"/>
            </w:pPr>
            <w:r w:rsidRPr="00A5630C">
              <w:t>personal computers or terminals (stand</w:t>
            </w:r>
            <w:r w:rsidRPr="00A5630C">
              <w:noBreakHyphen/>
              <w:t>alone or networked)</w:t>
            </w:r>
          </w:p>
          <w:p w:rsidR="00000000" w:rsidRPr="00A5630C" w:rsidP="00A5630C">
            <w:pPr>
              <w:pStyle w:val="ListBullet"/>
            </w:pPr>
            <w:r w:rsidRPr="00A5630C">
              <w:t>point-of-sale terminals</w:t>
            </w:r>
          </w:p>
          <w:p w:rsidR="00000000" w:rsidRPr="00A5630C" w:rsidP="00A5630C">
            <w:pPr>
              <w:pStyle w:val="ListBullet"/>
            </w:pPr>
            <w:r w:rsidRPr="00A5630C">
              <w:t>portable data entry</w:t>
            </w:r>
          </w:p>
          <w:p w:rsidR="00000000" w:rsidRPr="00A5630C" w:rsidP="00A5630C">
            <w:pPr>
              <w:pStyle w:val="ListBullet"/>
            </w:pPr>
            <w:r w:rsidRPr="00A5630C">
              <w:t>printers</w:t>
            </w:r>
          </w:p>
          <w:p w:rsidR="00000000" w:rsidRPr="00A5630C" w:rsidP="00A5630C">
            <w:pPr>
              <w:pStyle w:val="ListBullet"/>
            </w:pPr>
            <w:r w:rsidRPr="00A5630C">
              <w:t>sales and distribution systems</w:t>
            </w:r>
          </w:p>
          <w:p w:rsidR="00000000" w:rsidRPr="00A5630C" w:rsidP="00A5630C">
            <w:pPr>
              <w:pStyle w:val="ListBullet"/>
            </w:pPr>
            <w:r w:rsidRPr="00A5630C">
              <w:t>scanners</w:t>
            </w:r>
          </w:p>
          <w:p w:rsidR="00000000" w:rsidRPr="00A5630C" w:rsidP="00A5630C">
            <w:pPr>
              <w:pStyle w:val="ListBullet"/>
            </w:pPr>
            <w:r w:rsidRPr="00A5630C">
              <w:t>software, including:</w:t>
            </w:r>
          </w:p>
          <w:p w:rsidR="00000000" w:rsidRPr="00A5630C" w:rsidP="00A5630C">
            <w:pPr>
              <w:pStyle w:val="ListBullet2"/>
            </w:pPr>
            <w:r w:rsidRPr="00A5630C">
              <w:t>word processing</w:t>
            </w:r>
          </w:p>
          <w:p w:rsidR="00000000" w:rsidRPr="00A5630C" w:rsidP="00A5630C">
            <w:pPr>
              <w:pStyle w:val="ListBullet2"/>
            </w:pPr>
            <w:r w:rsidRPr="00A5630C">
              <w:t>databases</w:t>
            </w:r>
          </w:p>
          <w:p w:rsidR="00000000" w:rsidRPr="00A5630C" w:rsidP="00A5630C">
            <w:pPr>
              <w:pStyle w:val="ListBullet2"/>
            </w:pPr>
            <w:r w:rsidRPr="00A5630C">
              <w:t>spreadsheets</w:t>
            </w:r>
          </w:p>
          <w:p w:rsidR="00000000" w:rsidRPr="00A5630C" w:rsidP="00A5630C">
            <w:pPr>
              <w:pStyle w:val="ListBullet2"/>
            </w:pPr>
            <w:r w:rsidRPr="00A5630C">
              <w:t>financial</w:t>
            </w:r>
          </w:p>
          <w:p w:rsidR="00000000" w:rsidP="00A5630C">
            <w:pPr>
              <w:pStyle w:val="ListBullet2"/>
              <w:rPr>
                <w:lang w:val="en-NZ"/>
              </w:rPr>
            </w:pPr>
            <w:r w:rsidRPr="00A5630C">
              <w:t>inventory.</w:t>
            </w:r>
          </w:p>
        </w:tc>
      </w:tr>
      <w:tr w:rsidTr="00A5630C">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rPr>
                <w:rStyle w:val="BoldandItalics"/>
              </w:rPr>
              <w:t>Data</w:t>
            </w:r>
            <w:r w:rsidRPr="00A5630C">
              <w:t xml:space="preserve"> may be:</w:t>
            </w:r>
          </w:p>
        </w:tc>
        <w:tc>
          <w:tcPr>
            <w:tcW w:w="6415" w:type="dxa"/>
            <w:tcBorders>
              <w:top w:val="nil"/>
              <w:left w:val="nil"/>
              <w:bottom w:val="nil"/>
              <w:right w:val="nil"/>
            </w:tcBorders>
            <w:tcMar>
              <w:top w:w="0" w:type="dxa"/>
              <w:left w:w="62" w:type="dxa"/>
              <w:bottom w:w="0" w:type="dxa"/>
              <w:right w:w="62" w:type="dxa"/>
            </w:tcMar>
          </w:tcPr>
          <w:p w:rsidR="00000000" w:rsidRPr="00A5630C" w:rsidP="00A5630C">
            <w:pPr>
              <w:pStyle w:val="ListBullet"/>
            </w:pPr>
            <w:r w:rsidRPr="00A5630C">
              <w:t>annual reports</w:t>
            </w:r>
          </w:p>
          <w:p w:rsidR="00000000" w:rsidRPr="00A5630C" w:rsidP="00A5630C">
            <w:pPr>
              <w:pStyle w:val="ListBullet"/>
            </w:pPr>
            <w:r w:rsidRPr="00A5630C">
              <w:t>electronic and hard copy</w:t>
            </w:r>
          </w:p>
          <w:p w:rsidR="00000000" w:rsidRPr="00A5630C" w:rsidP="00A5630C">
            <w:pPr>
              <w:pStyle w:val="ListBullet"/>
            </w:pPr>
            <w:r w:rsidRPr="00A5630C">
              <w:t>internal or external</w:t>
            </w:r>
          </w:p>
          <w:p w:rsidR="00000000" w:rsidRPr="00A5630C" w:rsidP="00A5630C">
            <w:pPr>
              <w:pStyle w:val="ListBullet"/>
            </w:pPr>
            <w:r w:rsidRPr="00A5630C">
              <w:t>public</w:t>
            </w:r>
          </w:p>
          <w:p w:rsidR="00000000" w:rsidRPr="00A5630C" w:rsidP="00A5630C">
            <w:pPr>
              <w:pStyle w:val="ListBullet"/>
            </w:pPr>
            <w:r w:rsidRPr="00A5630C">
              <w:t>secure</w:t>
            </w:r>
          </w:p>
          <w:p w:rsidR="00000000" w:rsidRPr="00A5630C" w:rsidP="00A5630C">
            <w:pPr>
              <w:pStyle w:val="ListBullet"/>
            </w:pPr>
            <w:r w:rsidRPr="00A5630C">
              <w:t>statistical reports</w:t>
            </w:r>
          </w:p>
          <w:p w:rsidR="00000000" w:rsidP="00A5630C">
            <w:pPr>
              <w:pStyle w:val="ListBullet"/>
              <w:rPr>
                <w:lang w:val="en-NZ"/>
              </w:rPr>
            </w:pPr>
            <w:r w:rsidRPr="00A5630C">
              <w:t>verbal.</w:t>
            </w:r>
          </w:p>
        </w:tc>
      </w:tr>
      <w:tr w:rsidTr="00A5630C">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rPr>
                <w:rStyle w:val="BoldandItalics"/>
              </w:rPr>
              <w:t>Customers</w:t>
            </w:r>
            <w:r w:rsidRPr="00A5630C">
              <w:t xml:space="preserve"> may include:</w:t>
            </w:r>
          </w:p>
        </w:tc>
        <w:tc>
          <w:tcPr>
            <w:tcW w:w="6415" w:type="dxa"/>
            <w:tcBorders>
              <w:top w:val="nil"/>
              <w:left w:val="nil"/>
              <w:bottom w:val="nil"/>
              <w:right w:val="nil"/>
            </w:tcBorders>
            <w:tcMar>
              <w:top w:w="0" w:type="dxa"/>
              <w:left w:w="62" w:type="dxa"/>
              <w:bottom w:w="0" w:type="dxa"/>
              <w:right w:w="62" w:type="dxa"/>
            </w:tcMar>
          </w:tcPr>
          <w:p w:rsidR="00000000" w:rsidRPr="00A5630C" w:rsidP="00A5630C">
            <w:pPr>
              <w:pStyle w:val="ListBullet"/>
            </w:pPr>
            <w:r w:rsidRPr="00A5630C">
              <w:t>business customers</w:t>
            </w:r>
          </w:p>
          <w:p w:rsidR="00000000" w:rsidRPr="00A5630C" w:rsidP="00A5630C">
            <w:pPr>
              <w:pStyle w:val="ListBullet"/>
            </w:pPr>
            <w:r w:rsidRPr="00A5630C">
              <w:t>customers with routine or special requests</w:t>
            </w:r>
          </w:p>
          <w:p w:rsidR="00000000" w:rsidRPr="00A5630C" w:rsidP="00A5630C">
            <w:pPr>
              <w:pStyle w:val="ListBullet"/>
            </w:pPr>
            <w:r w:rsidRPr="00A5630C">
              <w:t>internal and external contacts</w:t>
            </w:r>
          </w:p>
          <w:p w:rsidR="00000000" w:rsidRPr="00A5630C" w:rsidP="00A5630C">
            <w:pPr>
              <w:pStyle w:val="ListBullet"/>
            </w:pPr>
            <w:r w:rsidRPr="00A5630C">
              <w:t>new or repeat contacts</w:t>
            </w:r>
          </w:p>
          <w:p w:rsidR="00000000" w:rsidRPr="00A5630C" w:rsidP="00A5630C">
            <w:pPr>
              <w:pStyle w:val="ListBullet"/>
            </w:pPr>
            <w:r w:rsidRPr="00A5630C">
              <w:t>people from a range of social, cultural and ethnic backgrounds</w:t>
            </w:r>
          </w:p>
          <w:p w:rsidR="00000000" w:rsidP="00A5630C">
            <w:pPr>
              <w:pStyle w:val="ListBullet"/>
              <w:rPr>
                <w:lang w:val="en-NZ"/>
              </w:rPr>
            </w:pPr>
            <w:r w:rsidRPr="00A5630C">
              <w:t>people with varying phys</w:t>
            </w:r>
            <w:r w:rsidRPr="00A5630C">
              <w:t>ical and mental abilities.</w:t>
            </w:r>
          </w:p>
        </w:tc>
      </w:tr>
      <w:tr w:rsidTr="00A5630C">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rPr>
                <w:rStyle w:val="BoldandItalics"/>
              </w:rPr>
              <w:t>Sales and supply targets</w:t>
            </w:r>
            <w:r w:rsidRPr="00A5630C">
              <w:t xml:space="preserve"> may include:</w:t>
            </w:r>
          </w:p>
        </w:tc>
        <w:tc>
          <w:tcPr>
            <w:tcW w:w="6415" w:type="dxa"/>
            <w:tcBorders>
              <w:top w:val="nil"/>
              <w:left w:val="nil"/>
              <w:bottom w:val="nil"/>
              <w:right w:val="nil"/>
            </w:tcBorders>
            <w:tcMar>
              <w:top w:w="0" w:type="dxa"/>
              <w:left w:w="62" w:type="dxa"/>
              <w:bottom w:w="0" w:type="dxa"/>
              <w:right w:w="62" w:type="dxa"/>
            </w:tcMar>
          </w:tcPr>
          <w:p w:rsidR="00000000" w:rsidRPr="00A5630C" w:rsidP="00A5630C">
            <w:pPr>
              <w:pStyle w:val="ListBullet"/>
            </w:pPr>
            <w:r w:rsidRPr="00A5630C">
              <w:t>customer retention</w:t>
            </w:r>
          </w:p>
          <w:p w:rsidR="00000000" w:rsidRPr="00A5630C" w:rsidP="00A5630C">
            <w:pPr>
              <w:pStyle w:val="ListBullet"/>
            </w:pPr>
            <w:r w:rsidRPr="00A5630C">
              <w:t>market share</w:t>
            </w:r>
          </w:p>
          <w:p w:rsidR="00000000" w:rsidRPr="00A5630C" w:rsidP="00A5630C">
            <w:pPr>
              <w:pStyle w:val="ListBullet"/>
            </w:pPr>
            <w:r w:rsidRPr="00A5630C">
              <w:t>positioning with local businesses</w:t>
            </w:r>
          </w:p>
          <w:p w:rsidR="00000000" w:rsidRPr="00A5630C" w:rsidP="00A5630C">
            <w:pPr>
              <w:pStyle w:val="ListBullet"/>
            </w:pPr>
            <w:r w:rsidRPr="00A5630C">
              <w:t>presentation or merchandising of products or services</w:t>
            </w:r>
          </w:p>
          <w:p w:rsidR="00000000" w:rsidRPr="00A5630C" w:rsidP="00A5630C">
            <w:pPr>
              <w:pStyle w:val="ListBullet"/>
            </w:pPr>
            <w:r w:rsidRPr="00A5630C">
              <w:t>price</w:t>
            </w:r>
          </w:p>
          <w:p w:rsidR="00000000" w:rsidRPr="00A5630C" w:rsidP="00A5630C">
            <w:pPr>
              <w:pStyle w:val="ListBullet"/>
            </w:pPr>
            <w:r w:rsidRPr="00A5630C">
              <w:t>quality</w:t>
            </w:r>
          </w:p>
          <w:p w:rsidR="00000000" w:rsidRPr="00A5630C" w:rsidP="00A5630C">
            <w:pPr>
              <w:pStyle w:val="ListBullet"/>
            </w:pPr>
            <w:r w:rsidRPr="00A5630C">
              <w:t>shift in sales demographics</w:t>
            </w:r>
          </w:p>
          <w:p w:rsidR="00000000" w:rsidP="00A5630C">
            <w:pPr>
              <w:pStyle w:val="ListBullet"/>
              <w:rPr>
                <w:lang w:val="en-NZ"/>
              </w:rPr>
            </w:pPr>
            <w:r w:rsidRPr="00A5630C">
              <w:t>volume of sales.</w:t>
            </w:r>
          </w:p>
        </w:tc>
      </w:tr>
      <w:tr w:rsidTr="00A5630C">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rPr>
                <w:rStyle w:val="BoldandItalics"/>
              </w:rPr>
              <w:t>New technologies</w:t>
            </w:r>
            <w:r w:rsidRPr="00A5630C">
              <w:t xml:space="preserve"> may be used for a range of sales purposes, including:</w:t>
            </w:r>
          </w:p>
        </w:tc>
        <w:tc>
          <w:tcPr>
            <w:tcW w:w="6415" w:type="dxa"/>
            <w:tcBorders>
              <w:top w:val="nil"/>
              <w:left w:val="nil"/>
              <w:bottom w:val="nil"/>
              <w:right w:val="nil"/>
            </w:tcBorders>
            <w:tcMar>
              <w:top w:w="0" w:type="dxa"/>
              <w:left w:w="62" w:type="dxa"/>
              <w:bottom w:w="0" w:type="dxa"/>
              <w:right w:w="62" w:type="dxa"/>
            </w:tcMar>
          </w:tcPr>
          <w:p w:rsidR="00000000" w:rsidRPr="00A5630C" w:rsidP="00A5630C">
            <w:pPr>
              <w:pStyle w:val="ListBullet"/>
            </w:pPr>
            <w:r w:rsidRPr="00A5630C">
              <w:t>real time:</w:t>
            </w:r>
          </w:p>
          <w:p w:rsidR="00000000" w:rsidRPr="00A5630C" w:rsidP="00A5630C">
            <w:pPr>
              <w:pStyle w:val="ListBullet2"/>
            </w:pPr>
            <w:r w:rsidRPr="00A5630C">
              <w:t>checking stock arrival times</w:t>
            </w:r>
          </w:p>
          <w:p w:rsidR="00000000" w:rsidRPr="00A5630C" w:rsidP="00A5630C">
            <w:pPr>
              <w:pStyle w:val="ListBullet2"/>
            </w:pPr>
            <w:r w:rsidRPr="00A5630C">
              <w:t>checking stock levels</w:t>
            </w:r>
          </w:p>
          <w:p w:rsidR="00000000" w:rsidRPr="00A5630C" w:rsidP="00A5630C">
            <w:pPr>
              <w:pStyle w:val="ListBullet2"/>
            </w:pPr>
            <w:r w:rsidRPr="00A5630C">
              <w:t>processing orders</w:t>
            </w:r>
          </w:p>
          <w:p w:rsidR="00000000" w:rsidRPr="00A5630C" w:rsidP="00A5630C">
            <w:pPr>
              <w:pStyle w:val="ListBullet"/>
            </w:pPr>
            <w:r w:rsidRPr="00A5630C">
              <w:t>sales presentation</w:t>
            </w:r>
          </w:p>
          <w:p w:rsidR="00000000" w:rsidRPr="00A5630C" w:rsidP="00A5630C">
            <w:pPr>
              <w:pStyle w:val="ListBullet"/>
            </w:pPr>
            <w:r w:rsidRPr="00A5630C">
              <w:t>scheduling visits and service calls</w:t>
            </w:r>
          </w:p>
          <w:p w:rsidR="00000000" w:rsidP="00A5630C">
            <w:pPr>
              <w:pStyle w:val="ListBullet"/>
              <w:rPr>
                <w:lang w:val="en-NZ"/>
              </w:rPr>
            </w:pPr>
            <w:r w:rsidRPr="00A5630C">
              <w:t>web-product demonstrations.</w:t>
            </w:r>
          </w:p>
        </w:tc>
      </w:tr>
      <w:tr w:rsidTr="00A5630C">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t xml:space="preserve">Details recorded in </w:t>
            </w:r>
            <w:r w:rsidRPr="00A5630C">
              <w:rPr>
                <w:rStyle w:val="BoldandItalics"/>
              </w:rPr>
              <w:t>product database</w:t>
            </w:r>
            <w:r w:rsidRPr="00A5630C">
              <w:t xml:space="preserve"> may include:</w:t>
            </w:r>
          </w:p>
        </w:tc>
        <w:tc>
          <w:tcPr>
            <w:tcW w:w="6415" w:type="dxa"/>
            <w:tcBorders>
              <w:top w:val="nil"/>
              <w:left w:val="nil"/>
              <w:bottom w:val="nil"/>
              <w:right w:val="nil"/>
            </w:tcBorders>
            <w:tcMar>
              <w:top w:w="0" w:type="dxa"/>
              <w:left w:w="62" w:type="dxa"/>
              <w:bottom w:w="0" w:type="dxa"/>
              <w:right w:w="62" w:type="dxa"/>
            </w:tcMar>
          </w:tcPr>
          <w:p w:rsidR="00000000" w:rsidRPr="00A5630C" w:rsidP="00A5630C">
            <w:pPr>
              <w:pStyle w:val="ListBullet"/>
            </w:pPr>
            <w:r w:rsidRPr="00A5630C">
              <w:t>dimensions and characteristics</w:t>
            </w:r>
          </w:p>
          <w:p w:rsidR="00000000" w:rsidRPr="00A5630C" w:rsidP="00A5630C">
            <w:pPr>
              <w:pStyle w:val="ListBullet"/>
            </w:pPr>
            <w:r w:rsidRPr="00A5630C">
              <w:t>manufacturer or supplier</w:t>
            </w:r>
          </w:p>
          <w:p w:rsidR="00000000" w:rsidRPr="00A5630C" w:rsidP="00A5630C">
            <w:pPr>
              <w:pStyle w:val="ListBullet"/>
            </w:pPr>
            <w:r w:rsidRPr="00A5630C">
              <w:t>packaging</w:t>
            </w:r>
          </w:p>
          <w:p w:rsidR="00000000" w:rsidRPr="00A5630C" w:rsidP="00A5630C">
            <w:pPr>
              <w:pStyle w:val="ListBullet"/>
            </w:pPr>
            <w:r w:rsidRPr="00A5630C">
              <w:t>seasonal variations</w:t>
            </w:r>
          </w:p>
          <w:p w:rsidR="00000000" w:rsidRPr="00A5630C" w:rsidP="00A5630C">
            <w:pPr>
              <w:pStyle w:val="ListBullet"/>
            </w:pPr>
            <w:r w:rsidRPr="00A5630C">
              <w:t>special events</w:t>
            </w:r>
          </w:p>
          <w:p w:rsidR="00000000" w:rsidRPr="00A5630C" w:rsidP="00A5630C">
            <w:pPr>
              <w:pStyle w:val="ListBullet"/>
            </w:pPr>
            <w:r w:rsidRPr="00A5630C">
              <w:t>trends</w:t>
            </w:r>
          </w:p>
          <w:p w:rsidR="00000000" w:rsidP="00A5630C">
            <w:pPr>
              <w:pStyle w:val="ListBullet"/>
              <w:rPr>
                <w:lang w:val="en-NZ"/>
              </w:rPr>
            </w:pPr>
            <w:r w:rsidRPr="00A5630C">
              <w:t>wholesale and retail prices.</w:t>
            </w:r>
          </w:p>
        </w:tc>
      </w:tr>
      <w:tr w:rsidTr="00A5630C">
        <w:tblPrEx>
          <w:tblW w:w="0" w:type="auto"/>
          <w:tblLayout w:type="fixed"/>
          <w:tblCellMar>
            <w:left w:w="62" w:type="dxa"/>
            <w:right w:w="62" w:type="dxa"/>
          </w:tblCellMar>
          <w:tblLook w:val="0000"/>
        </w:tblPrEx>
        <w:trPr>
          <w:trHeight w:val="1765"/>
        </w:trPr>
        <w:tc>
          <w:tcPr>
            <w:tcW w:w="2515"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rPr>
                <w:rStyle w:val="BoldandItalics"/>
              </w:rPr>
              <w:t>Business policy and procedures</w:t>
            </w:r>
            <w:r w:rsidRPr="00A5630C">
              <w:t xml:space="preserve"> may relate to:</w:t>
            </w:r>
          </w:p>
        </w:tc>
        <w:tc>
          <w:tcPr>
            <w:tcW w:w="6415" w:type="dxa"/>
            <w:tcBorders>
              <w:top w:val="nil"/>
              <w:left w:val="nil"/>
              <w:bottom w:val="nil"/>
              <w:right w:val="nil"/>
            </w:tcBorders>
            <w:tcMar>
              <w:top w:w="0" w:type="dxa"/>
              <w:left w:w="62" w:type="dxa"/>
              <w:bottom w:w="0" w:type="dxa"/>
              <w:right w:w="62" w:type="dxa"/>
            </w:tcMar>
          </w:tcPr>
          <w:p w:rsidR="00000000" w:rsidRPr="00A5630C" w:rsidP="00A5630C">
            <w:pPr>
              <w:pStyle w:val="ListBullet"/>
            </w:pPr>
            <w:r w:rsidRPr="00A5630C">
              <w:t>data security and privacy</w:t>
            </w:r>
          </w:p>
          <w:p w:rsidR="00000000" w:rsidRPr="00A5630C" w:rsidP="00A5630C">
            <w:pPr>
              <w:pStyle w:val="ListBullet"/>
            </w:pPr>
            <w:r w:rsidRPr="00A5630C">
              <w:t>evaluation of product and service performance</w:t>
            </w:r>
          </w:p>
          <w:p w:rsidR="00000000" w:rsidRPr="00A5630C" w:rsidP="00A5630C">
            <w:pPr>
              <w:pStyle w:val="ListBullet"/>
            </w:pPr>
            <w:r w:rsidRPr="00A5630C">
              <w:t>operation and maintenance of business technology reporting mechanisms</w:t>
            </w:r>
          </w:p>
          <w:p w:rsidR="00000000" w:rsidRPr="00A5630C" w:rsidP="00A5630C">
            <w:pPr>
              <w:pStyle w:val="ListBullet"/>
            </w:pPr>
            <w:r w:rsidRPr="00A5630C">
              <w:t>supply and distribution of products or services</w:t>
            </w:r>
          </w:p>
          <w:p w:rsidR="00000000" w:rsidP="00A5630C">
            <w:pPr>
              <w:pStyle w:val="ListBullet"/>
              <w:rPr>
                <w:lang w:val="en-NZ"/>
              </w:rPr>
            </w:pPr>
            <w:r w:rsidRPr="00A5630C">
              <w:t>use and maintenance of customer and sales data.</w:t>
            </w:r>
          </w:p>
        </w:tc>
      </w:tr>
      <w:tr w:rsidTr="00A5630C">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A5630C">
            <w:pPr>
              <w:pStyle w:val="BodyText"/>
              <w:rPr>
                <w:lang w:val="en-NZ"/>
              </w:rPr>
            </w:pPr>
            <w:r w:rsidRPr="00A5630C">
              <w:rPr>
                <w:rStyle w:val="BoldandItalics"/>
              </w:rPr>
              <w:t xml:space="preserve">Reports </w:t>
            </w:r>
            <w:r w:rsidRPr="00A5630C">
              <w:t>may be:</w:t>
            </w:r>
          </w:p>
        </w:tc>
        <w:tc>
          <w:tcPr>
            <w:tcW w:w="6415" w:type="dxa"/>
            <w:tcBorders>
              <w:top w:val="nil"/>
              <w:left w:val="nil"/>
              <w:bottom w:val="nil"/>
              <w:right w:val="nil"/>
            </w:tcBorders>
            <w:tcMar>
              <w:top w:w="0" w:type="dxa"/>
              <w:left w:w="62" w:type="dxa"/>
              <w:bottom w:w="0" w:type="dxa"/>
              <w:right w:w="62" w:type="dxa"/>
            </w:tcMar>
          </w:tcPr>
          <w:p w:rsidR="00000000" w:rsidRPr="00A5630C" w:rsidP="00A5630C">
            <w:pPr>
              <w:pStyle w:val="ListBullet"/>
            </w:pPr>
            <w:r w:rsidRPr="00A5630C">
              <w:t>annual reports</w:t>
            </w:r>
          </w:p>
          <w:p w:rsidR="00000000" w:rsidRPr="00A5630C" w:rsidP="00A5630C">
            <w:pPr>
              <w:pStyle w:val="ListBullet"/>
            </w:pPr>
            <w:r w:rsidRPr="00A5630C">
              <w:t>electronic or hard copy</w:t>
            </w:r>
          </w:p>
          <w:p w:rsidR="00000000" w:rsidRPr="00A5630C" w:rsidP="00A5630C">
            <w:pPr>
              <w:pStyle w:val="ListBullet"/>
            </w:pPr>
            <w:r w:rsidRPr="00A5630C">
              <w:t>internal or external</w:t>
            </w:r>
          </w:p>
          <w:p w:rsidR="00000000" w:rsidRPr="00A5630C" w:rsidP="00A5630C">
            <w:pPr>
              <w:pStyle w:val="ListBullet"/>
            </w:pPr>
            <w:r w:rsidRPr="00A5630C">
              <w:t>statistical reports</w:t>
            </w:r>
          </w:p>
          <w:p w:rsidR="00000000" w:rsidRPr="00A5630C" w:rsidP="00A5630C">
            <w:pPr>
              <w:pStyle w:val="ListBullet"/>
            </w:pPr>
            <w:r w:rsidRPr="00A5630C">
              <w:t>verbal or written.</w:t>
            </w:r>
          </w:p>
        </w:tc>
      </w:tr>
    </w:tbl>
    <w:p w:rsidR="00000000" w:rsidRPr="00A5630C" w:rsidP="00A5630C">
      <w:pPr>
        <w:pStyle w:val="BodyText"/>
      </w:pPr>
    </w:p>
    <w:p w:rsidR="00000000" w:rsidRPr="00A5630C" w:rsidP="00A5630C">
      <w:pPr>
        <w:pStyle w:val="AllowPageBreak"/>
      </w:pPr>
    </w:p>
    <w:p w:rsidR="00000000" w:rsidRPr="00A5630C" w:rsidP="00A5630C">
      <w:pPr>
        <w:pStyle w:val="Heading1"/>
      </w:pPr>
      <w:bookmarkStart w:id="12" w:name="O_393646"/>
      <w:bookmarkEnd w:id="12"/>
      <w:r w:rsidRPr="00A5630C">
        <w:t>Unit Sector(s)</w:t>
      </w:r>
    </w:p>
    <w:p w:rsidR="00000000" w:rsidRPr="00A5630C" w:rsidP="00A5630C">
      <w:pPr>
        <w:pStyle w:val="BodyText"/>
      </w:pPr>
      <w:r w:rsidRPr="00A5630C">
        <w:t>Wholesale</w:t>
      </w:r>
    </w:p>
    <w:p w:rsidR="00000000" w:rsidRPr="00A5630C" w:rsidP="00A5630C">
      <w:pPr>
        <w:pStyle w:val="AllowPageBreak"/>
      </w:pPr>
    </w:p>
    <w:p w:rsidR="00000000" w:rsidRPr="00A5630C" w:rsidP="00A5630C">
      <w:pPr>
        <w:pStyle w:val="Heading1"/>
      </w:pPr>
      <w:bookmarkStart w:id="13" w:name="O_393647"/>
      <w:bookmarkEnd w:id="13"/>
      <w:r w:rsidRPr="00A5630C">
        <w:t>Competency Field</w:t>
      </w:r>
    </w:p>
    <w:p w:rsidR="00000000" w:rsidRPr="00A5630C" w:rsidP="00A5630C">
      <w:pPr>
        <w:pStyle w:val="BodyText"/>
      </w:pPr>
      <w:r w:rsidRPr="00A5630C">
        <w:t>Sales</w:t>
      </w:r>
    </w:p>
    <w:p w:rsidR="00000000" w:rsidRPr="00A5630C" w:rsidP="00A5630C"/>
    <w:sectPr w:rsidSect="00A563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A81" w:rsidP="00E50A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A81" w:rsidP="00A563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0A81" w:rsidP="00A563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50A81" w:rsidP="00A563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30C" w:rsidRPr="00E50A81" w:rsidP="00E50A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A81" w:rsidP="00A5630C">
    <w:pPr>
      <w:pStyle w:val="Header"/>
      <w:framePr w:wrap="around"/>
    </w:pPr>
    <w:r>
      <w:fldChar w:fldCharType="begin"/>
    </w:r>
    <w:r>
      <w:instrText xml:space="preserve"> TITLE   \* MERGEFORMAT </w:instrText>
    </w:r>
    <w:r>
      <w:fldChar w:fldCharType="separate"/>
    </w:r>
    <w:r>
      <w:t>SIRWSLS302 Process product and service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E50A81" w:rsidP="00A563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B26D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41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CCC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3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30C"/>
    <w:pPr>
      <w:spacing w:before="360" w:after="60"/>
      <w:outlineLvl w:val="0"/>
    </w:pPr>
    <w:rPr>
      <w:sz w:val="32"/>
    </w:rPr>
  </w:style>
  <w:style w:type="paragraph" w:styleId="Heading2">
    <w:name w:val="heading 2"/>
    <w:basedOn w:val="HeadingBase"/>
    <w:next w:val="BodyText"/>
    <w:link w:val="Heading2Char"/>
    <w:qFormat/>
    <w:rsid w:val="00A5630C"/>
    <w:pPr>
      <w:keepLines/>
      <w:spacing w:before="240" w:after="120"/>
      <w:outlineLvl w:val="1"/>
    </w:pPr>
    <w:rPr>
      <w:sz w:val="28"/>
      <w:szCs w:val="40"/>
    </w:rPr>
  </w:style>
  <w:style w:type="paragraph" w:styleId="Heading3">
    <w:name w:val="heading 3"/>
    <w:basedOn w:val="HeadingBase"/>
    <w:next w:val="BodyText"/>
    <w:link w:val="Heading3Char"/>
    <w:qFormat/>
    <w:rsid w:val="00A5630C"/>
    <w:pPr>
      <w:spacing w:before="180" w:after="120"/>
      <w:outlineLvl w:val="2"/>
    </w:pPr>
    <w:rPr>
      <w:spacing w:val="-10"/>
      <w:kern w:val="32"/>
    </w:rPr>
  </w:style>
  <w:style w:type="paragraph" w:styleId="Heading4">
    <w:name w:val="heading 4"/>
    <w:basedOn w:val="HeadingBase"/>
    <w:next w:val="BodyText"/>
    <w:link w:val="Heading4Char"/>
    <w:qFormat/>
    <w:rsid w:val="00A5630C"/>
    <w:pPr>
      <w:spacing w:before="160" w:after="120"/>
      <w:outlineLvl w:val="3"/>
    </w:pPr>
    <w:rPr>
      <w:sz w:val="22"/>
    </w:rPr>
  </w:style>
  <w:style w:type="paragraph" w:styleId="Heading5">
    <w:name w:val="heading 5"/>
    <w:basedOn w:val="HeadingBase"/>
    <w:next w:val="Normal"/>
    <w:link w:val="Heading5Char"/>
    <w:qFormat/>
    <w:rsid w:val="00A5630C"/>
    <w:pPr>
      <w:spacing w:before="80"/>
      <w:outlineLvl w:val="4"/>
    </w:pPr>
    <w:rPr>
      <w:color w:val="918585"/>
      <w:sz w:val="20"/>
    </w:rPr>
  </w:style>
  <w:style w:type="paragraph" w:styleId="Heading6">
    <w:name w:val="heading 6"/>
    <w:basedOn w:val="HeadingBase"/>
    <w:next w:val="Normal"/>
    <w:link w:val="Heading6Char"/>
    <w:qFormat/>
    <w:rsid w:val="00A5630C"/>
    <w:pPr>
      <w:spacing w:before="60"/>
      <w:outlineLvl w:val="5"/>
    </w:pPr>
    <w:rPr>
      <w:color w:val="918585"/>
      <w:sz w:val="20"/>
    </w:rPr>
  </w:style>
  <w:style w:type="paragraph" w:styleId="Heading7">
    <w:name w:val="heading 7"/>
    <w:basedOn w:val="Normal"/>
    <w:next w:val="Normal"/>
    <w:link w:val="Heading7Char"/>
    <w:qFormat/>
    <w:rsid w:val="00A5630C"/>
    <w:pPr>
      <w:ind w:left="720"/>
      <w:outlineLvl w:val="6"/>
    </w:pPr>
    <w:rPr>
      <w:i/>
    </w:rPr>
  </w:style>
  <w:style w:type="paragraph" w:styleId="Heading8">
    <w:name w:val="heading 8"/>
    <w:basedOn w:val="Normal"/>
    <w:next w:val="Normal"/>
    <w:link w:val="Heading8Char"/>
    <w:qFormat/>
    <w:rsid w:val="00A5630C"/>
    <w:pPr>
      <w:ind w:left="720"/>
      <w:outlineLvl w:val="7"/>
    </w:pPr>
    <w:rPr>
      <w:i/>
    </w:rPr>
  </w:style>
  <w:style w:type="paragraph" w:styleId="Heading9">
    <w:name w:val="heading 9"/>
    <w:basedOn w:val="Normal"/>
    <w:next w:val="Normal"/>
    <w:link w:val="Heading9Char"/>
    <w:qFormat/>
    <w:rsid w:val="00A5630C"/>
    <w:pPr>
      <w:ind w:left="720"/>
      <w:outlineLvl w:val="8"/>
    </w:pPr>
    <w:rPr>
      <w:i/>
    </w:rPr>
  </w:style>
  <w:style w:type="character" w:default="1" w:styleId="DefaultParagraphFont">
    <w:name w:val="Default Paragraph Font"/>
    <w:uiPriority w:val="1"/>
    <w:unhideWhenUsed/>
    <w:rsid w:val="00A56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30C"/>
  </w:style>
  <w:style w:type="character" w:customStyle="1" w:styleId="Heading1Char">
    <w:name w:val="Heading 1 Char"/>
    <w:basedOn w:val="DefaultParagraphFont"/>
    <w:link w:val="Heading1"/>
    <w:rsid w:val="00A5630C"/>
    <w:rPr>
      <w:rFonts w:ascii="Times New Roman" w:eastAsia="Times New Roman" w:hAnsi="Times New Roman" w:cs="Times New Roman"/>
      <w:b/>
      <w:sz w:val="32"/>
      <w:szCs w:val="20"/>
      <w:lang w:eastAsia="en-US"/>
    </w:rPr>
  </w:style>
  <w:style w:type="paragraph" w:styleId="BodyText">
    <w:name w:val="Body Text"/>
    <w:basedOn w:val="Normal"/>
    <w:link w:val="BodyTextChar"/>
    <w:rsid w:val="00A563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630C"/>
    <w:rPr>
      <w:rFonts w:ascii="Times New Roman" w:eastAsia="Times New Roman" w:hAnsi="Times New Roman" w:cs="Times New Roman"/>
      <w:sz w:val="24"/>
      <w:lang w:eastAsia="en-US"/>
    </w:rPr>
  </w:style>
  <w:style w:type="paragraph" w:styleId="Footer">
    <w:name w:val="footer"/>
    <w:basedOn w:val="Normal"/>
    <w:link w:val="FooterChar"/>
    <w:rsid w:val="00A56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30C"/>
    <w:rPr>
      <w:rFonts w:ascii="Times New Roman" w:eastAsia="Times New Roman" w:hAnsi="Times New Roman" w:cs="Times New Roman"/>
      <w:sz w:val="16"/>
      <w:lang w:eastAsia="en-US"/>
    </w:rPr>
  </w:style>
  <w:style w:type="paragraph" w:styleId="List">
    <w:name w:val="List"/>
    <w:basedOn w:val="BodyText"/>
    <w:next w:val="BodyText"/>
    <w:rsid w:val="00A5630C"/>
    <w:pPr>
      <w:tabs>
        <w:tab w:val="left" w:pos="340"/>
      </w:tabs>
      <w:spacing w:before="60" w:after="60"/>
      <w:ind w:left="340" w:hanging="340"/>
    </w:pPr>
  </w:style>
  <w:style w:type="paragraph" w:styleId="ListBullet">
    <w:name w:val="List Bullet"/>
    <w:basedOn w:val="List"/>
    <w:rsid w:val="00A5630C"/>
    <w:pPr>
      <w:numPr>
        <w:numId w:val="13"/>
      </w:numPr>
      <w:tabs>
        <w:tab w:val="clear" w:pos="340"/>
      </w:tabs>
      <w:spacing w:before="40" w:after="40"/>
    </w:pPr>
  </w:style>
  <w:style w:type="character" w:customStyle="1" w:styleId="SpecialBold">
    <w:name w:val="Special Bold"/>
    <w:basedOn w:val="DefaultParagraphFont"/>
    <w:rsid w:val="00A5630C"/>
    <w:rPr>
      <w:b/>
      <w:spacing w:val="0"/>
    </w:rPr>
  </w:style>
  <w:style w:type="paragraph" w:styleId="ListBullet2">
    <w:name w:val="List Bullet 2"/>
    <w:basedOn w:val="List2"/>
    <w:rsid w:val="00A5630C"/>
    <w:pPr>
      <w:numPr>
        <w:numId w:val="14"/>
      </w:numPr>
      <w:tabs>
        <w:tab w:val="clear" w:pos="680"/>
      </w:tabs>
    </w:pPr>
  </w:style>
  <w:style w:type="paragraph" w:customStyle="1" w:styleId="SuperHeading">
    <w:name w:val="SuperHeading"/>
    <w:basedOn w:val="Normal"/>
    <w:rsid w:val="00A5630C"/>
    <w:pPr>
      <w:spacing w:before="240" w:after="120"/>
      <w:outlineLvl w:val="0"/>
    </w:pPr>
    <w:rPr>
      <w:rFonts w:ascii="Times New Roman" w:hAnsi="Times New Roman"/>
      <w:b/>
      <w:sz w:val="28"/>
    </w:rPr>
  </w:style>
  <w:style w:type="paragraph" w:customStyle="1" w:styleId="AllowPageBreak">
    <w:name w:val="AllowPageBreak"/>
    <w:rsid w:val="00A563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630C"/>
    <w:rPr>
      <w:b/>
      <w:i/>
      <w:u w:val="none"/>
    </w:rPr>
  </w:style>
  <w:style w:type="character" w:customStyle="1" w:styleId="Heading2Char">
    <w:name w:val="Heading 2 Char"/>
    <w:basedOn w:val="DefaultParagraphFont"/>
    <w:link w:val="Heading2"/>
    <w:rsid w:val="00A56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3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3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3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3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30C"/>
    <w:rPr>
      <w:rFonts w:ascii="Courier New" w:eastAsia="Times New Roman" w:hAnsi="Courier New" w:cs="Times New Roman"/>
      <w:i/>
      <w:szCs w:val="20"/>
      <w:lang w:eastAsia="en-US"/>
    </w:rPr>
  </w:style>
  <w:style w:type="paragraph" w:customStyle="1" w:styleId="HeadingBase">
    <w:name w:val="Heading Base"/>
    <w:rsid w:val="00A56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30C"/>
    <w:pPr>
      <w:tabs>
        <w:tab w:val="right" w:leader="dot" w:pos="9072"/>
      </w:tabs>
      <w:ind w:left="567"/>
    </w:pPr>
    <w:rPr>
      <w:szCs w:val="22"/>
    </w:rPr>
  </w:style>
  <w:style w:type="paragraph" w:customStyle="1" w:styleId="TOCBase">
    <w:name w:val="TOC Base"/>
    <w:rsid w:val="00A56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30C"/>
    <w:pPr>
      <w:tabs>
        <w:tab w:val="right" w:leader="dot" w:pos="9072"/>
      </w:tabs>
      <w:spacing w:before="40" w:after="40"/>
      <w:ind w:left="284"/>
    </w:pPr>
    <w:rPr>
      <w:rFonts w:ascii="Times New Roman" w:hAnsi="Times New Roman"/>
    </w:rPr>
  </w:style>
  <w:style w:type="paragraph" w:styleId="TOC1">
    <w:name w:val="toc 1"/>
    <w:basedOn w:val="TOCBase"/>
    <w:next w:val="Normal"/>
    <w:rsid w:val="00A563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630C"/>
    <w:pPr>
      <w:spacing w:before="5040"/>
      <w:jc w:val="center"/>
    </w:pPr>
    <w:rPr>
      <w:sz w:val="48"/>
      <w:szCs w:val="72"/>
      <w:lang w:val="en-US"/>
    </w:rPr>
  </w:style>
  <w:style w:type="character" w:customStyle="1" w:styleId="TitleChar">
    <w:name w:val="Title Char"/>
    <w:basedOn w:val="DefaultParagraphFont"/>
    <w:link w:val="Title"/>
    <w:rsid w:val="00A56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30C"/>
    <w:pPr>
      <w:tabs>
        <w:tab w:val="left" w:pos="3600"/>
        <w:tab w:val="left" w:pos="3958"/>
      </w:tabs>
    </w:pPr>
  </w:style>
  <w:style w:type="paragraph" w:customStyle="1" w:styleId="Note">
    <w:name w:val="Note"/>
    <w:basedOn w:val="BodyText"/>
    <w:rsid w:val="00A563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30C"/>
    <w:pPr>
      <w:framePr w:wrap="auto" w:hAnchor="text" w:y="6049"/>
    </w:pPr>
    <w:rPr>
      <w:color w:val="000000"/>
      <w:sz w:val="40"/>
    </w:rPr>
  </w:style>
  <w:style w:type="paragraph" w:customStyle="1" w:styleId="TOCTitle">
    <w:name w:val="TOCTitle"/>
    <w:basedOn w:val="Heading1"/>
    <w:rsid w:val="00A5630C"/>
    <w:pPr>
      <w:spacing w:after="240"/>
      <w:jc w:val="center"/>
      <w:outlineLvl w:val="9"/>
    </w:pPr>
    <w:rPr>
      <w:caps/>
    </w:rPr>
  </w:style>
  <w:style w:type="paragraph" w:customStyle="1" w:styleId="Version">
    <w:name w:val="Version"/>
    <w:rsid w:val="00A563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630C"/>
    <w:pPr>
      <w:keepNext w:val="0"/>
      <w:tabs>
        <w:tab w:val="right" w:pos="4176"/>
      </w:tabs>
      <w:ind w:left="198" w:hanging="198"/>
    </w:pPr>
    <w:rPr>
      <w:rFonts w:ascii="Garamond" w:hAnsi="Garamond"/>
    </w:rPr>
  </w:style>
  <w:style w:type="paragraph" w:styleId="IndexHeading">
    <w:name w:val="index heading"/>
    <w:basedOn w:val="Normal"/>
    <w:next w:val="Index1"/>
    <w:semiHidden/>
    <w:rsid w:val="00A5630C"/>
    <w:pPr>
      <w:spacing w:before="120" w:after="120"/>
    </w:pPr>
    <w:rPr>
      <w:rFonts w:ascii="Arial" w:hAnsi="Arial"/>
      <w:b/>
      <w:color w:val="918585"/>
      <w:sz w:val="24"/>
    </w:rPr>
  </w:style>
  <w:style w:type="paragraph" w:styleId="Header">
    <w:name w:val="header"/>
    <w:basedOn w:val="Normal"/>
    <w:link w:val="HeaderChar"/>
    <w:rsid w:val="00A56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30C"/>
    <w:rPr>
      <w:rFonts w:ascii="Times New Roman" w:eastAsia="Times New Roman" w:hAnsi="Times New Roman" w:cs="Times New Roman"/>
      <w:sz w:val="16"/>
      <w:szCs w:val="20"/>
      <w:lang w:val="en-GB" w:eastAsia="en-US"/>
    </w:rPr>
  </w:style>
  <w:style w:type="paragraph" w:customStyle="1" w:styleId="Chapter">
    <w:name w:val="Chapter"/>
    <w:basedOn w:val="Normal"/>
    <w:rsid w:val="00A5630C"/>
    <w:pPr>
      <w:spacing w:before="240"/>
    </w:pPr>
    <w:rPr>
      <w:rFonts w:ascii="Times New Roman" w:hAnsi="Times New Roman"/>
      <w:smallCaps/>
      <w:spacing w:val="80"/>
      <w:sz w:val="28"/>
    </w:rPr>
  </w:style>
  <w:style w:type="paragraph" w:customStyle="1" w:styleId="InChapter">
    <w:name w:val="InChapter"/>
    <w:basedOn w:val="Heading3"/>
    <w:rsid w:val="00A5630C"/>
    <w:pPr>
      <w:spacing w:after="240"/>
      <w:outlineLvl w:val="9"/>
    </w:pPr>
    <w:rPr>
      <w:noProof/>
    </w:rPr>
  </w:style>
  <w:style w:type="paragraph" w:styleId="Index2">
    <w:name w:val="index 2"/>
    <w:basedOn w:val="Normal"/>
    <w:next w:val="Normal"/>
    <w:semiHidden/>
    <w:rsid w:val="00A5630C"/>
    <w:pPr>
      <w:tabs>
        <w:tab w:val="right" w:pos="4176"/>
      </w:tabs>
      <w:ind w:left="568" w:hanging="284"/>
    </w:pPr>
    <w:rPr>
      <w:rFonts w:ascii="Garamond" w:hAnsi="Garamond"/>
    </w:rPr>
  </w:style>
  <w:style w:type="paragraph" w:customStyle="1" w:styleId="Byline">
    <w:name w:val="Byline"/>
    <w:rsid w:val="00A56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30C"/>
    <w:pPr>
      <w:tabs>
        <w:tab w:val="clear" w:pos="3600"/>
        <w:tab w:val="clear" w:pos="3958"/>
      </w:tabs>
      <w:jc w:val="right"/>
    </w:pPr>
  </w:style>
  <w:style w:type="character" w:styleId="Emphasis">
    <w:name w:val="Emphasis"/>
    <w:basedOn w:val="DefaultParagraphFont"/>
    <w:qFormat/>
    <w:rsid w:val="00A5630C"/>
    <w:rPr>
      <w:i/>
    </w:rPr>
  </w:style>
  <w:style w:type="paragraph" w:styleId="Caption">
    <w:name w:val="caption"/>
    <w:basedOn w:val="BodyText"/>
    <w:next w:val="Normal"/>
    <w:qFormat/>
    <w:rsid w:val="00A5630C"/>
    <w:pPr>
      <w:framePr w:w="2268" w:hSpace="181" w:vSpace="181" w:wrap="around" w:vAnchor="text" w:hAnchor="page" w:x="1135" w:y="285" w:anchorLock="1"/>
    </w:pPr>
    <w:rPr>
      <w:i/>
    </w:rPr>
  </w:style>
  <w:style w:type="paragraph" w:customStyle="1" w:styleId="MiniTOCTitle">
    <w:name w:val="MiniTOCTitle"/>
    <w:basedOn w:val="Heading4"/>
    <w:rsid w:val="00A5630C"/>
    <w:pPr>
      <w:spacing w:before="240"/>
      <w:outlineLvl w:val="9"/>
    </w:pPr>
    <w:rPr>
      <w:noProof/>
      <w:sz w:val="24"/>
    </w:rPr>
  </w:style>
  <w:style w:type="paragraph" w:customStyle="1" w:styleId="MiniTOCItem">
    <w:name w:val="MiniTOCItem"/>
    <w:basedOn w:val="ListBullet"/>
    <w:rsid w:val="00A5630C"/>
    <w:pPr>
      <w:numPr>
        <w:numId w:val="0"/>
      </w:numPr>
      <w:tabs>
        <w:tab w:val="right" w:leader="dot" w:pos="6521"/>
      </w:tabs>
      <w:spacing w:before="0" w:after="0"/>
    </w:pPr>
  </w:style>
  <w:style w:type="paragraph" w:customStyle="1" w:styleId="TOFTitle">
    <w:name w:val="TOFTitle"/>
    <w:basedOn w:val="TOCTitle"/>
    <w:rsid w:val="00A5630C"/>
  </w:style>
  <w:style w:type="paragraph" w:styleId="TableofFigures">
    <w:name w:val="table of figures"/>
    <w:basedOn w:val="Normal"/>
    <w:next w:val="Normal"/>
    <w:semiHidden/>
    <w:rsid w:val="00A5630C"/>
    <w:pPr>
      <w:tabs>
        <w:tab w:val="right" w:leader="dot" w:pos="9072"/>
      </w:tabs>
      <w:ind w:left="970" w:hanging="403"/>
    </w:pPr>
    <w:rPr>
      <w:rFonts w:ascii="Times New Roman" w:hAnsi="Times New Roman"/>
      <w:b/>
    </w:rPr>
  </w:style>
  <w:style w:type="paragraph" w:styleId="ListNumber">
    <w:name w:val="List Number"/>
    <w:basedOn w:val="List"/>
    <w:rsid w:val="00A5630C"/>
    <w:pPr>
      <w:numPr>
        <w:numId w:val="11"/>
      </w:numPr>
    </w:pPr>
  </w:style>
  <w:style w:type="character" w:customStyle="1" w:styleId="WingdingSymbols">
    <w:name w:val="Wingding Symbols"/>
    <w:rsid w:val="00A5630C"/>
    <w:rPr>
      <w:rFonts w:ascii="Wingdings" w:hAnsi="Wingdings"/>
    </w:rPr>
  </w:style>
  <w:style w:type="paragraph" w:customStyle="1" w:styleId="TableHeading">
    <w:name w:val="Table Heading"/>
    <w:basedOn w:val="HeadingBase"/>
    <w:rsid w:val="00A5630C"/>
    <w:pPr>
      <w:keepLines/>
      <w:pBdr>
        <w:bottom w:val="single" w:sz="6" w:space="1" w:color="918585"/>
      </w:pBdr>
      <w:spacing w:before="240"/>
    </w:pPr>
  </w:style>
  <w:style w:type="character" w:customStyle="1" w:styleId="HotSpot">
    <w:name w:val="HotSpot"/>
    <w:rsid w:val="00A5630C"/>
    <w:rPr>
      <w:color w:val="0033CC"/>
      <w:u w:val="none"/>
    </w:rPr>
  </w:style>
  <w:style w:type="paragraph" w:customStyle="1" w:styleId="BodyTextRight">
    <w:name w:val="Body Text Right"/>
    <w:basedOn w:val="BodyText"/>
    <w:rsid w:val="00A5630C"/>
    <w:pPr>
      <w:spacing w:before="0" w:after="0"/>
      <w:jc w:val="right"/>
    </w:pPr>
  </w:style>
  <w:style w:type="paragraph" w:styleId="Index3">
    <w:name w:val="index 3"/>
    <w:basedOn w:val="ListNumber2"/>
    <w:next w:val="Normal"/>
    <w:semiHidden/>
    <w:rsid w:val="00A5630C"/>
    <w:pPr>
      <w:numPr>
        <w:numId w:val="0"/>
      </w:numPr>
      <w:tabs>
        <w:tab w:val="right" w:leader="dot" w:pos="4176"/>
      </w:tabs>
    </w:pPr>
  </w:style>
  <w:style w:type="paragraph" w:styleId="ListNumber2">
    <w:name w:val="List Number 2"/>
    <w:basedOn w:val="List2"/>
    <w:rsid w:val="00A5630C"/>
    <w:pPr>
      <w:numPr>
        <w:numId w:val="10"/>
      </w:numPr>
      <w:tabs>
        <w:tab w:val="clear" w:pos="1060"/>
      </w:tabs>
    </w:pPr>
  </w:style>
  <w:style w:type="paragraph" w:customStyle="1" w:styleId="MarginNote">
    <w:name w:val="Margin Note"/>
    <w:basedOn w:val="BodyText"/>
    <w:rsid w:val="00A56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3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30C"/>
    <w:rPr>
      <w:sz w:val="32"/>
    </w:rPr>
  </w:style>
  <w:style w:type="paragraph" w:customStyle="1" w:styleId="HeadingProcedure">
    <w:name w:val="Heading Procedure"/>
    <w:basedOn w:val="HeadingBase"/>
    <w:next w:val="Normal"/>
    <w:rsid w:val="00A5630C"/>
    <w:pPr>
      <w:tabs>
        <w:tab w:val="left" w:pos="0"/>
      </w:tabs>
      <w:spacing w:before="120" w:after="60"/>
    </w:pPr>
    <w:rPr>
      <w:i/>
      <w:color w:val="918585"/>
      <w:sz w:val="22"/>
    </w:rPr>
  </w:style>
  <w:style w:type="paragraph" w:customStyle="1" w:styleId="TableBodyText">
    <w:name w:val="Table Body Text"/>
    <w:basedOn w:val="BodyText"/>
    <w:rsid w:val="00A5630C"/>
    <w:pPr>
      <w:spacing w:before="60" w:after="60"/>
    </w:pPr>
  </w:style>
  <w:style w:type="paragraph" w:styleId="ListContinue">
    <w:name w:val="List Continue"/>
    <w:basedOn w:val="List"/>
    <w:rsid w:val="00A5630C"/>
    <w:pPr>
      <w:ind w:firstLine="0"/>
    </w:pPr>
  </w:style>
  <w:style w:type="paragraph" w:customStyle="1" w:styleId="ListNote">
    <w:name w:val="List Note"/>
    <w:basedOn w:val="List"/>
    <w:rsid w:val="00A5630C"/>
    <w:pPr>
      <w:pBdr>
        <w:top w:val="single" w:sz="6" w:space="2" w:color="918585"/>
        <w:bottom w:val="single" w:sz="6" w:space="2" w:color="918585"/>
      </w:pBdr>
      <w:tabs>
        <w:tab w:val="left" w:pos="1021"/>
      </w:tabs>
      <w:ind w:firstLine="0"/>
    </w:pPr>
  </w:style>
  <w:style w:type="paragraph" w:customStyle="1" w:styleId="Warning">
    <w:name w:val="Warning"/>
    <w:basedOn w:val="BodyText"/>
    <w:rsid w:val="00A5630C"/>
    <w:pPr>
      <w:shd w:val="clear" w:color="auto" w:fill="D9D9D9"/>
      <w:tabs>
        <w:tab w:val="left" w:pos="992"/>
      </w:tabs>
      <w:ind w:left="119" w:right="119"/>
    </w:pPr>
    <w:rPr>
      <w:sz w:val="20"/>
    </w:rPr>
  </w:style>
  <w:style w:type="paragraph" w:customStyle="1" w:styleId="MarginIcons">
    <w:name w:val="Margin Icons"/>
    <w:basedOn w:val="BodyText"/>
    <w:rsid w:val="00A56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30C"/>
    <w:rPr>
      <w:rFonts w:ascii="Courier New" w:hAnsi="Courier New"/>
    </w:rPr>
  </w:style>
  <w:style w:type="paragraph" w:customStyle="1" w:styleId="NoteBullet">
    <w:name w:val="Note Bullet"/>
    <w:basedOn w:val="Note"/>
    <w:rsid w:val="00A5630C"/>
    <w:pPr>
      <w:tabs>
        <w:tab w:val="clear" w:pos="680"/>
      </w:tabs>
      <w:spacing w:before="60" w:after="60"/>
    </w:pPr>
  </w:style>
  <w:style w:type="paragraph" w:customStyle="1" w:styleId="SubHeading2">
    <w:name w:val="SubHeading2"/>
    <w:basedOn w:val="HeadingBase"/>
    <w:rsid w:val="00A5630C"/>
    <w:pPr>
      <w:spacing w:before="240" w:after="60"/>
    </w:pPr>
    <w:rPr>
      <w:sz w:val="20"/>
    </w:rPr>
  </w:style>
  <w:style w:type="paragraph" w:customStyle="1" w:styleId="SubHeading1">
    <w:name w:val="SubHeading1"/>
    <w:basedOn w:val="HeadingBase"/>
    <w:rsid w:val="00A5630C"/>
    <w:pPr>
      <w:spacing w:before="240" w:after="60"/>
    </w:pPr>
    <w:rPr>
      <w:color w:val="918585"/>
      <w:sz w:val="22"/>
    </w:rPr>
  </w:style>
  <w:style w:type="paragraph" w:customStyle="1" w:styleId="SideHeading">
    <w:name w:val="Side Heading"/>
    <w:basedOn w:val="HeadingBase"/>
    <w:rsid w:val="00A56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30C"/>
    <w:pPr>
      <w:numPr>
        <w:numId w:val="12"/>
      </w:numPr>
    </w:pPr>
  </w:style>
  <w:style w:type="paragraph" w:styleId="PlainText">
    <w:name w:val="Plain Text"/>
    <w:basedOn w:val="Normal"/>
    <w:link w:val="PlainTextChar"/>
    <w:rsid w:val="00A5630C"/>
    <w:rPr>
      <w:sz w:val="20"/>
    </w:rPr>
  </w:style>
  <w:style w:type="character" w:customStyle="1" w:styleId="PlainTextChar">
    <w:name w:val="Plain Text Char"/>
    <w:basedOn w:val="DefaultParagraphFont"/>
    <w:link w:val="PlainText"/>
    <w:rsid w:val="00A5630C"/>
    <w:rPr>
      <w:rFonts w:ascii="Courier New" w:eastAsia="Times New Roman" w:hAnsi="Courier New" w:cs="Times New Roman"/>
      <w:sz w:val="20"/>
      <w:szCs w:val="20"/>
      <w:lang w:eastAsia="en-US"/>
    </w:rPr>
  </w:style>
  <w:style w:type="character" w:customStyle="1" w:styleId="MenuOption">
    <w:name w:val="Menu Option"/>
    <w:basedOn w:val="DefaultParagraphFont"/>
    <w:rsid w:val="00A5630C"/>
    <w:rPr>
      <w:b/>
      <w:smallCaps/>
    </w:rPr>
  </w:style>
  <w:style w:type="paragraph" w:customStyle="1" w:styleId="TableListNumber">
    <w:name w:val="Table List Number"/>
    <w:basedOn w:val="ListNumber"/>
    <w:rsid w:val="00A5630C"/>
    <w:pPr>
      <w:numPr>
        <w:numId w:val="0"/>
      </w:numPr>
    </w:pPr>
  </w:style>
  <w:style w:type="paragraph" w:styleId="TOC4">
    <w:name w:val="toc 4"/>
    <w:basedOn w:val="TOCBase"/>
    <w:next w:val="Normal"/>
    <w:semiHidden/>
    <w:rsid w:val="00A5630C"/>
    <w:pPr>
      <w:tabs>
        <w:tab w:val="right" w:leader="dot" w:pos="9071"/>
      </w:tabs>
      <w:ind w:left="1701"/>
    </w:pPr>
  </w:style>
  <w:style w:type="paragraph" w:customStyle="1" w:styleId="ListAlpha">
    <w:name w:val="List Alpha"/>
    <w:basedOn w:val="List"/>
    <w:rsid w:val="00A5630C"/>
    <w:pPr>
      <w:numPr>
        <w:numId w:val="9"/>
      </w:numPr>
    </w:pPr>
  </w:style>
  <w:style w:type="paragraph" w:customStyle="1" w:styleId="ListAlpha2">
    <w:name w:val="List Alpha 2"/>
    <w:basedOn w:val="List2"/>
    <w:rsid w:val="00A5630C"/>
    <w:pPr>
      <w:numPr>
        <w:numId w:val="8"/>
      </w:numPr>
    </w:pPr>
  </w:style>
  <w:style w:type="paragraph" w:styleId="List2">
    <w:name w:val="List 2"/>
    <w:basedOn w:val="BodyText"/>
    <w:rsid w:val="00A5630C"/>
    <w:pPr>
      <w:tabs>
        <w:tab w:val="left" w:pos="680"/>
      </w:tabs>
      <w:spacing w:before="60" w:after="60"/>
      <w:ind w:left="680" w:hanging="340"/>
    </w:pPr>
  </w:style>
  <w:style w:type="paragraph" w:styleId="List3">
    <w:name w:val="List 3"/>
    <w:basedOn w:val="BodyText"/>
    <w:rsid w:val="00A5630C"/>
    <w:pPr>
      <w:tabs>
        <w:tab w:val="left" w:pos="1021"/>
      </w:tabs>
      <w:spacing w:before="60" w:after="60"/>
      <w:ind w:left="1020" w:hanging="340"/>
    </w:pPr>
  </w:style>
  <w:style w:type="paragraph" w:styleId="List4">
    <w:name w:val="List 4"/>
    <w:basedOn w:val="BodyText"/>
    <w:rsid w:val="00A5630C"/>
    <w:pPr>
      <w:tabs>
        <w:tab w:val="left" w:pos="1361"/>
      </w:tabs>
      <w:spacing w:before="60" w:after="60"/>
      <w:ind w:left="1361" w:hanging="340"/>
    </w:pPr>
  </w:style>
  <w:style w:type="paragraph" w:styleId="List5">
    <w:name w:val="List 5"/>
    <w:basedOn w:val="BodyText"/>
    <w:rsid w:val="00A5630C"/>
    <w:pPr>
      <w:tabs>
        <w:tab w:val="left" w:pos="1701"/>
      </w:tabs>
      <w:spacing w:before="60" w:after="60"/>
      <w:ind w:left="1701" w:hanging="340"/>
    </w:pPr>
  </w:style>
  <w:style w:type="paragraph" w:styleId="ListBullet3">
    <w:name w:val="List Bullet 3"/>
    <w:basedOn w:val="List3"/>
    <w:rsid w:val="00A5630C"/>
    <w:pPr>
      <w:numPr>
        <w:numId w:val="15"/>
      </w:numPr>
      <w:tabs>
        <w:tab w:val="clear" w:pos="1021"/>
      </w:tabs>
      <w:ind w:left="1037" w:hanging="357"/>
    </w:pPr>
  </w:style>
  <w:style w:type="paragraph" w:styleId="ListBullet4">
    <w:name w:val="List Bullet 4"/>
    <w:basedOn w:val="List4"/>
    <w:rsid w:val="00A5630C"/>
    <w:pPr>
      <w:numPr>
        <w:numId w:val="3"/>
      </w:numPr>
    </w:pPr>
  </w:style>
  <w:style w:type="paragraph" w:styleId="ListBullet5">
    <w:name w:val="List Bullet 5"/>
    <w:basedOn w:val="List5"/>
    <w:rsid w:val="00A5630C"/>
    <w:pPr>
      <w:numPr>
        <w:numId w:val="4"/>
      </w:numPr>
    </w:pPr>
  </w:style>
  <w:style w:type="paragraph" w:styleId="ListContinue2">
    <w:name w:val="List Continue 2"/>
    <w:basedOn w:val="List2"/>
    <w:rsid w:val="00A5630C"/>
    <w:pPr>
      <w:ind w:firstLine="0"/>
    </w:pPr>
  </w:style>
  <w:style w:type="paragraph" w:styleId="ListContinue3">
    <w:name w:val="List Continue 3"/>
    <w:basedOn w:val="List3"/>
    <w:rsid w:val="00A5630C"/>
    <w:pPr>
      <w:ind w:left="1021" w:firstLine="0"/>
    </w:pPr>
  </w:style>
  <w:style w:type="paragraph" w:styleId="ListContinue4">
    <w:name w:val="List Continue 4"/>
    <w:basedOn w:val="List4"/>
    <w:rsid w:val="00A5630C"/>
    <w:pPr>
      <w:ind w:firstLine="0"/>
    </w:pPr>
  </w:style>
  <w:style w:type="paragraph" w:styleId="ListContinue5">
    <w:name w:val="List Continue 5"/>
    <w:basedOn w:val="List5"/>
    <w:rsid w:val="00A5630C"/>
    <w:pPr>
      <w:ind w:firstLine="0"/>
    </w:pPr>
  </w:style>
  <w:style w:type="paragraph" w:styleId="ListNumber3">
    <w:name w:val="List Number 3"/>
    <w:basedOn w:val="List3"/>
    <w:rsid w:val="00A5630C"/>
    <w:pPr>
      <w:numPr>
        <w:numId w:val="5"/>
      </w:numPr>
    </w:pPr>
  </w:style>
  <w:style w:type="paragraph" w:styleId="ListNumber4">
    <w:name w:val="List Number 4"/>
    <w:basedOn w:val="List4"/>
    <w:rsid w:val="00A5630C"/>
    <w:pPr>
      <w:numPr>
        <w:numId w:val="6"/>
      </w:numPr>
    </w:pPr>
  </w:style>
  <w:style w:type="paragraph" w:styleId="ListNumber5">
    <w:name w:val="List Number 5"/>
    <w:basedOn w:val="List5"/>
    <w:rsid w:val="00A5630C"/>
    <w:pPr>
      <w:numPr>
        <w:numId w:val="7"/>
      </w:numPr>
    </w:pPr>
  </w:style>
  <w:style w:type="paragraph" w:styleId="BlockText">
    <w:name w:val="Block Text"/>
    <w:basedOn w:val="Normal"/>
    <w:rsid w:val="00A5630C"/>
    <w:pPr>
      <w:spacing w:after="120"/>
      <w:ind w:left="1440" w:right="1440"/>
    </w:pPr>
  </w:style>
  <w:style w:type="character" w:customStyle="1" w:styleId="Subscript">
    <w:name w:val="Subscript"/>
    <w:basedOn w:val="DefaultParagraphFont"/>
    <w:rsid w:val="00A5630C"/>
    <w:rPr>
      <w:sz w:val="16"/>
      <w:vertAlign w:val="subscript"/>
    </w:rPr>
  </w:style>
  <w:style w:type="character" w:customStyle="1" w:styleId="Superscript">
    <w:name w:val="Superscript"/>
    <w:basedOn w:val="DefaultParagraphFont"/>
    <w:rsid w:val="00A5630C"/>
    <w:rPr>
      <w:sz w:val="16"/>
      <w:vertAlign w:val="superscript"/>
    </w:rPr>
  </w:style>
  <w:style w:type="character" w:customStyle="1" w:styleId="Symbols">
    <w:name w:val="Symbols"/>
    <w:basedOn w:val="DefaultParagraphFont"/>
    <w:rsid w:val="00A5630C"/>
    <w:rPr>
      <w:rFonts w:ascii="Symbol" w:hAnsi="Symbol"/>
    </w:rPr>
  </w:style>
  <w:style w:type="character" w:customStyle="1" w:styleId="MenuOptions">
    <w:name w:val="Menu Options"/>
    <w:basedOn w:val="DefaultParagraphFont"/>
    <w:rsid w:val="00A5630C"/>
    <w:rPr>
      <w:rFonts w:ascii="Arial Narrow" w:hAnsi="Arial Narrow"/>
      <w:smallCaps/>
    </w:rPr>
  </w:style>
  <w:style w:type="character" w:customStyle="1" w:styleId="Buttons">
    <w:name w:val="Buttons"/>
    <w:basedOn w:val="DefaultParagraphFont"/>
    <w:rsid w:val="00A5630C"/>
    <w:rPr>
      <w:b/>
    </w:rPr>
  </w:style>
  <w:style w:type="character" w:customStyle="1" w:styleId="Underlined">
    <w:name w:val="Underlined"/>
    <w:basedOn w:val="DefaultParagraphFont"/>
    <w:rsid w:val="00A5630C"/>
    <w:rPr>
      <w:u w:val="single"/>
    </w:rPr>
  </w:style>
  <w:style w:type="paragraph" w:customStyle="1" w:styleId="TableBodyTextRight">
    <w:name w:val="Table Body Text Right"/>
    <w:basedOn w:val="TableBodyText"/>
    <w:rsid w:val="00A5630C"/>
    <w:pPr>
      <w:widowControl w:val="0"/>
      <w:autoSpaceDE w:val="0"/>
      <w:autoSpaceDN w:val="0"/>
      <w:adjustRightInd w:val="0"/>
      <w:jc w:val="right"/>
    </w:pPr>
    <w:rPr>
      <w:rFonts w:cs="Arial"/>
      <w:szCs w:val="18"/>
    </w:rPr>
  </w:style>
  <w:style w:type="paragraph" w:customStyle="1" w:styleId="CopyrightText">
    <w:name w:val="Copyright Text"/>
    <w:basedOn w:val="BodyText"/>
    <w:rsid w:val="00A5630C"/>
    <w:rPr>
      <w:sz w:val="18"/>
    </w:rPr>
  </w:style>
  <w:style w:type="paragraph" w:customStyle="1" w:styleId="BodySmallRight">
    <w:name w:val="Body Small Right"/>
    <w:basedOn w:val="BodyTextRight"/>
    <w:rsid w:val="00A5630C"/>
    <w:rPr>
      <w:sz w:val="18"/>
      <w:szCs w:val="18"/>
    </w:rPr>
  </w:style>
  <w:style w:type="paragraph" w:customStyle="1" w:styleId="MarginEdition">
    <w:name w:val="Margin Edition"/>
    <w:basedOn w:val="MarginNote"/>
    <w:rsid w:val="00A5630C"/>
    <w:pPr>
      <w:spacing w:before="0" w:after="0"/>
    </w:pPr>
    <w:rPr>
      <w:rFonts w:ascii="Times New Roman" w:hAnsi="Times New Roman"/>
      <w:color w:val="999999"/>
    </w:rPr>
  </w:style>
  <w:style w:type="paragraph" w:customStyle="1" w:styleId="Spacer">
    <w:name w:val="Spacer"/>
    <w:basedOn w:val="Normal"/>
    <w:rsid w:val="00A5630C"/>
    <w:rPr>
      <w:sz w:val="2"/>
      <w:szCs w:val="2"/>
    </w:rPr>
  </w:style>
  <w:style w:type="character" w:customStyle="1" w:styleId="Small">
    <w:name w:val="Small"/>
    <w:basedOn w:val="DefaultParagraphFont"/>
    <w:rsid w:val="00A5630C"/>
    <w:rPr>
      <w:sz w:val="16"/>
    </w:rPr>
  </w:style>
  <w:style w:type="paragraph" w:customStyle="1" w:styleId="WideTable">
    <w:name w:val="Wide Table"/>
    <w:basedOn w:val="Normal"/>
    <w:rsid w:val="00A5630C"/>
    <w:pPr>
      <w:ind w:left="-1418"/>
    </w:pPr>
    <w:rPr>
      <w:sz w:val="2"/>
      <w:szCs w:val="2"/>
    </w:rPr>
  </w:style>
  <w:style w:type="character" w:styleId="PageNumber">
    <w:name w:val="page number"/>
    <w:basedOn w:val="DefaultParagraphFont"/>
    <w:rsid w:val="00A5630C"/>
  </w:style>
  <w:style w:type="paragraph" w:styleId="Quote">
    <w:name w:val="Quote"/>
    <w:basedOn w:val="Heading1"/>
    <w:link w:val="QuoteChar"/>
    <w:qFormat/>
    <w:rsid w:val="00A5630C"/>
    <w:rPr>
      <w:b w:val="0"/>
      <w:sz w:val="72"/>
      <w:szCs w:val="72"/>
      <w:lang w:val="en-NZ"/>
    </w:rPr>
  </w:style>
  <w:style w:type="character" w:customStyle="1" w:styleId="QuoteChar">
    <w:name w:val="Quote Char"/>
    <w:basedOn w:val="DefaultParagraphFont"/>
    <w:link w:val="Quote"/>
    <w:rsid w:val="00A56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30C"/>
    <w:pPr>
      <w:pageBreakBefore/>
    </w:pPr>
  </w:style>
  <w:style w:type="paragraph" w:customStyle="1" w:styleId="Border">
    <w:name w:val="Border"/>
    <w:basedOn w:val="Normal"/>
    <w:qFormat/>
    <w:rsid w:val="00A56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30C"/>
    <w:rPr>
      <w:b/>
      <w:bCs/>
      <w:i/>
      <w:iCs/>
      <w:color w:val="auto"/>
    </w:rPr>
  </w:style>
  <w:style w:type="paragraph" w:styleId="IntenseQuote">
    <w:name w:val="Intense Quote"/>
    <w:basedOn w:val="Normal"/>
    <w:next w:val="Normal"/>
    <w:link w:val="IntenseQuoteChar"/>
    <w:uiPriority w:val="30"/>
    <w:qFormat/>
    <w:rsid w:val="00A56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3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30C"/>
    <w:rPr>
      <w:smallCaps/>
      <w:color w:val="auto"/>
      <w:u w:val="single"/>
    </w:rPr>
  </w:style>
  <w:style w:type="character" w:styleId="IntenseReference">
    <w:name w:val="Intense Reference"/>
    <w:basedOn w:val="DefaultParagraphFont"/>
    <w:uiPriority w:val="32"/>
    <w:qFormat/>
    <w:rsid w:val="00A5630C"/>
    <w:rPr>
      <w:b/>
      <w:bCs/>
      <w:smallCaps/>
      <w:color w:val="auto"/>
      <w:spacing w:val="5"/>
      <w:u w:val="single"/>
    </w:rPr>
  </w:style>
  <w:style w:type="paragraph" w:customStyle="1" w:styleId="2ColumnHeading">
    <w:name w:val="2Column Heading"/>
    <w:basedOn w:val="BodyText"/>
    <w:qFormat/>
    <w:rsid w:val="00A5630C"/>
    <w:pPr>
      <w:spacing w:after="60"/>
      <w:ind w:left="-2268"/>
    </w:pPr>
    <w:rPr>
      <w:b/>
    </w:rPr>
  </w:style>
  <w:style w:type="paragraph" w:customStyle="1" w:styleId="Heading1TOC">
    <w:name w:val="Heading1 TOC"/>
    <w:basedOn w:val="Normal"/>
    <w:qFormat/>
    <w:rsid w:val="00A5630C"/>
    <w:pPr>
      <w:spacing w:before="240" w:after="120"/>
    </w:pPr>
    <w:rPr>
      <w:rFonts w:ascii="Times New Roman" w:hAnsi="Times New Roman"/>
      <w:b/>
      <w:sz w:val="32"/>
    </w:rPr>
  </w:style>
  <w:style w:type="paragraph" w:customStyle="1" w:styleId="Heading2TOC">
    <w:name w:val="Heading2 TOC"/>
    <w:basedOn w:val="Normal"/>
    <w:qFormat/>
    <w:rsid w:val="00A5630C"/>
    <w:pPr>
      <w:spacing w:before="240" w:after="60"/>
    </w:pPr>
    <w:rPr>
      <w:rFonts w:ascii="Times New Roman" w:hAnsi="Times New Roman"/>
      <w:b/>
      <w:sz w:val="28"/>
    </w:rPr>
  </w:style>
  <w:style w:type="character" w:customStyle="1" w:styleId="Underline">
    <w:name w:val="Underline"/>
    <w:basedOn w:val="DefaultParagraphFont"/>
    <w:qFormat/>
    <w:rsid w:val="00A5630C"/>
    <w:rPr>
      <w:u w:val="single"/>
    </w:rPr>
  </w:style>
  <w:style w:type="paragraph" w:styleId="BalloonText">
    <w:name w:val="Balloon Text"/>
    <w:basedOn w:val="Normal"/>
    <w:link w:val="BalloonTextChar"/>
    <w:rsid w:val="00A5630C"/>
    <w:rPr>
      <w:rFonts w:ascii="Tahoma" w:hAnsi="Tahoma" w:cs="Tahoma"/>
      <w:sz w:val="16"/>
      <w:szCs w:val="16"/>
    </w:rPr>
  </w:style>
  <w:style w:type="character" w:customStyle="1" w:styleId="BalloonTextChar">
    <w:name w:val="Balloon Text Char"/>
    <w:basedOn w:val="DefaultParagraphFont"/>
    <w:link w:val="BalloonText"/>
    <w:rsid w:val="00A563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3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63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30C"/>
    <w:rPr>
      <w:b/>
      <w:color w:val="660033"/>
      <w:spacing w:val="0"/>
    </w:rPr>
  </w:style>
  <w:style w:type="paragraph" w:customStyle="1" w:styleId="Nameditemlist">
    <w:name w:val="Named item list"/>
    <w:basedOn w:val="BodyText"/>
    <w:qFormat/>
    <w:rsid w:val="00A563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1253</Words>
  <Characters>7974</Characters>
  <Application>Microsoft Office Word</Application>
  <DocSecurity>0</DocSecurity>
  <Lines>277</Lines>
  <Paragraphs>185</Paragraphs>
  <ScaleCrop>false</ScaleCrop>
  <Company>Author-it Software Corporation Ltd.</Company>
  <LinksUpToDate>false</LinksUpToDate>
  <CharactersWithSpaces>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SIRWSLS302 Process product and service data</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2012-06-14T02:31:00Z</dcterms:created>
  <dcterms:modified xsi:type="dcterms:W3CDTF">2012-06-14T02:31:00Z</dcterms:modified>
</cp:coreProperties>
</file>