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73C" w:rsidP="0060173C">
      <w:pPr>
        <w:pStyle w:val="Title"/>
      </w:pPr>
      <w:bookmarkStart w:id="0" w:name="_GoBack"/>
      <w:bookmarkEnd w:id="0"/>
      <w:r>
        <w:fldChar w:fldCharType="begin"/>
      </w:r>
      <w:r>
        <w:instrText xml:space="preserve"> TITLE   \* MERGEFORMAT </w:instrText>
      </w:r>
      <w:r>
        <w:fldChar w:fldCharType="separate"/>
      </w:r>
      <w:r>
        <w:t>SIRRPOS001A Process postal outlet transactions</w:t>
      </w:r>
      <w:r>
        <w:fldChar w:fldCharType="end"/>
      </w:r>
    </w:p>
    <w:p w:rsidR="0060173C" w:rsidP="0060173C">
      <w:pPr>
        <w:pStyle w:val="Version"/>
        <w:sectPr w:rsidSect="00B437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437E2" w:rsidP="00B437E2">
      <w:pPr>
        <w:pStyle w:val="SuperHeading"/>
      </w:pPr>
      <w:r w:rsidRPr="00B437E2">
        <w:t>SIRRPOS001A Process postal outlet transactions</w:t>
      </w:r>
    </w:p>
    <w:p w:rsidR="00000000" w:rsidRPr="00B437E2" w:rsidP="00B437E2">
      <w:pPr>
        <w:pStyle w:val="SuperHeading"/>
      </w:pPr>
    </w:p>
    <w:p w:rsidR="00000000" w:rsidRPr="00B437E2" w:rsidP="00B437E2">
      <w:pPr>
        <w:pStyle w:val="Heading1"/>
      </w:pPr>
      <w:bookmarkStart w:id="1" w:name="O_393109"/>
      <w:bookmarkEnd w:id="1"/>
      <w:r w:rsidRPr="00B437E2">
        <w:t>Modification History</w:t>
      </w:r>
    </w:p>
    <w:p w:rsidR="00000000" w:rsidRPr="00B437E2" w:rsidP="00B437E2">
      <w:pPr>
        <w:pStyle w:val="BodyText"/>
      </w:pPr>
      <w:r w:rsidRPr="00B437E2">
        <w:t>The version details of this endorsed unit are in the table below. The latest info</w:t>
      </w:r>
      <w:r w:rsidRPr="00B437E2">
        <w:t>rmation is at the top.</w:t>
      </w:r>
    </w:p>
    <w:tbl>
      <w:tblPr>
        <w:tblW w:w="0" w:type="auto"/>
        <w:tblCellMar>
          <w:left w:w="62" w:type="dxa"/>
          <w:right w:w="62" w:type="dxa"/>
        </w:tblCellMar>
        <w:tblLook w:val="0000"/>
      </w:tblPr>
      <w:tblGrid>
        <w:gridCol w:w="4609"/>
        <w:gridCol w:w="4587"/>
      </w:tblGrid>
      <w:tr w:rsidTr="006017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7E2" w:rsidP="00B437E2">
            <w:pPr>
              <w:pStyle w:val="BodyText"/>
            </w:pPr>
            <w:r w:rsidRPr="00B437E2">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7E2">
            <w:pPr>
              <w:pStyle w:val="BodyText"/>
              <w:rPr>
                <w:lang w:val="en-NZ"/>
              </w:rPr>
            </w:pPr>
            <w:r w:rsidRPr="00B437E2">
              <w:rPr>
                <w:rStyle w:val="SpecialBold"/>
              </w:rPr>
              <w:t>Comments</w:t>
            </w:r>
          </w:p>
        </w:tc>
      </w:tr>
      <w:tr w:rsidTr="006017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7E2">
            <w:pPr>
              <w:pStyle w:val="BodyText"/>
              <w:rPr>
                <w:lang w:val="en-NZ"/>
              </w:rPr>
            </w:pPr>
            <w:r w:rsidRPr="00B437E2">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7E2" w:rsidP="00B437E2">
            <w:pPr>
              <w:pStyle w:val="BodyText"/>
            </w:pPr>
            <w:r w:rsidRPr="00B437E2">
              <w:t>Editorial updates</w:t>
            </w:r>
          </w:p>
        </w:tc>
      </w:tr>
    </w:tbl>
    <w:p w:rsidR="00000000" w:rsidRPr="00B437E2" w:rsidP="00B437E2">
      <w:pPr>
        <w:pStyle w:val="BodyText"/>
      </w:pPr>
    </w:p>
    <w:p w:rsidR="00000000" w:rsidRPr="00B437E2" w:rsidP="00B437E2">
      <w:pPr>
        <w:pStyle w:val="AllowPageBreak"/>
      </w:pPr>
    </w:p>
    <w:p w:rsidR="00000000" w:rsidRPr="00B437E2" w:rsidP="00B437E2">
      <w:pPr>
        <w:pStyle w:val="Heading1"/>
      </w:pPr>
      <w:bookmarkStart w:id="2" w:name="O_393105"/>
      <w:bookmarkEnd w:id="2"/>
      <w:r w:rsidRPr="00B437E2">
        <w:t>Unit Descriptor</w:t>
      </w:r>
    </w:p>
    <w:p w:rsidR="00000000" w:rsidRPr="00B437E2" w:rsidP="00B437E2">
      <w:pPr>
        <w:pStyle w:val="BodyText"/>
      </w:pPr>
      <w:r w:rsidRPr="00B437E2">
        <w:t>This unit describes the performance outcomes, skills and knowledge required to process business transactions specific to a postal outlet</w:t>
      </w:r>
    </w:p>
    <w:p w:rsidR="00000000" w:rsidRPr="00B437E2" w:rsidP="00B437E2">
      <w:pPr>
        <w:pStyle w:val="AllowPageBreak"/>
      </w:pPr>
    </w:p>
    <w:p w:rsidR="00000000" w:rsidRPr="00B437E2" w:rsidP="00B437E2">
      <w:pPr>
        <w:pStyle w:val="Heading1"/>
      </w:pPr>
      <w:bookmarkStart w:id="3" w:name="O_393117"/>
      <w:bookmarkEnd w:id="3"/>
      <w:r w:rsidRPr="00B437E2">
        <w:t>Application of the Unit</w:t>
      </w:r>
    </w:p>
    <w:p w:rsidR="00000000" w:rsidRPr="00B437E2" w:rsidP="00B437E2">
      <w:pPr>
        <w:pStyle w:val="BodyText"/>
      </w:pPr>
      <w:r w:rsidRPr="00B437E2">
        <w:t>This unit applies to frontline service personnel. It requires the team member to consistently apply postal outlet policy and procedures, identifying and clarifying customer requirements, then processing and finalising transa</w:t>
      </w:r>
      <w:r w:rsidRPr="00B437E2">
        <w:t xml:space="preserve">ctions to meet customer postal needs. </w:t>
      </w:r>
    </w:p>
    <w:p w:rsidR="00000000" w:rsidRPr="00B437E2" w:rsidP="00B437E2">
      <w:pPr>
        <w:pStyle w:val="AllowPageBreak"/>
      </w:pPr>
    </w:p>
    <w:p w:rsidR="00000000" w:rsidRPr="00B437E2" w:rsidP="00B437E2">
      <w:pPr>
        <w:pStyle w:val="Heading1"/>
      </w:pPr>
      <w:bookmarkStart w:id="4" w:name="O_393110"/>
      <w:bookmarkEnd w:id="4"/>
      <w:r w:rsidRPr="00B437E2">
        <w:t>Licensing/Regulatory Information</w:t>
      </w:r>
    </w:p>
    <w:p w:rsidR="00000000" w:rsidRPr="00B437E2" w:rsidP="00B437E2">
      <w:pPr>
        <w:pStyle w:val="BodyText"/>
      </w:pPr>
      <w:r w:rsidRPr="00B437E2">
        <w:t>No licensing, legislative, regulatory or certification requirements apply to this unit at the time of endorsement.</w:t>
      </w:r>
    </w:p>
    <w:p w:rsidR="00000000" w:rsidRPr="00B437E2" w:rsidP="00B437E2">
      <w:pPr>
        <w:pStyle w:val="AllowPageBreak"/>
      </w:pPr>
    </w:p>
    <w:p w:rsidR="00000000" w:rsidRPr="00B437E2" w:rsidP="00B437E2">
      <w:pPr>
        <w:pStyle w:val="Heading1"/>
      </w:pPr>
      <w:bookmarkStart w:id="5" w:name="O_393108"/>
      <w:bookmarkEnd w:id="5"/>
      <w:r w:rsidRPr="00B437E2">
        <w:t>Pre-Requisites</w:t>
      </w:r>
    </w:p>
    <w:p w:rsidR="00000000" w:rsidRPr="00B437E2" w:rsidP="00B437E2">
      <w:pPr>
        <w:pStyle w:val="BodyText"/>
      </w:pPr>
      <w:r w:rsidRPr="00B437E2">
        <w:t>Nil</w:t>
      </w:r>
    </w:p>
    <w:p w:rsidR="00000000" w:rsidRPr="00B437E2" w:rsidP="00B437E2">
      <w:pPr>
        <w:pStyle w:val="AllowPageBreak"/>
      </w:pPr>
    </w:p>
    <w:p w:rsidR="00000000" w:rsidRPr="00B437E2" w:rsidP="00B437E2">
      <w:pPr>
        <w:pStyle w:val="Heading1"/>
      </w:pPr>
      <w:bookmarkStart w:id="6" w:name="O_393113"/>
      <w:bookmarkEnd w:id="6"/>
      <w:r w:rsidRPr="00B437E2">
        <w:t>Employability Skills Information</w:t>
      </w:r>
    </w:p>
    <w:p w:rsidR="00000000" w:rsidRPr="00B437E2" w:rsidP="00B437E2">
      <w:pPr>
        <w:pStyle w:val="BodyText"/>
      </w:pPr>
      <w:r w:rsidRPr="00B437E2">
        <w:t>This unit contains employability skills.</w:t>
      </w:r>
    </w:p>
    <w:p w:rsidR="00000000" w:rsidRPr="00B437E2" w:rsidP="00B437E2">
      <w:pPr>
        <w:pStyle w:val="AllowPageBreak"/>
      </w:pPr>
    </w:p>
    <w:p w:rsidR="00000000" w:rsidRPr="00B437E2" w:rsidP="00B437E2">
      <w:pPr>
        <w:pStyle w:val="Heading1"/>
      </w:pPr>
      <w:bookmarkStart w:id="7" w:name="O_393114"/>
      <w:bookmarkEnd w:id="7"/>
      <w:r w:rsidRPr="00B437E2">
        <w:t>Elements and Performance Criteria Pre-Content</w:t>
      </w:r>
    </w:p>
    <w:p w:rsidR="00000000" w:rsidRPr="00B437E2" w:rsidP="00B437E2">
      <w:pPr>
        <w:pStyle w:val="Heading1"/>
      </w:pPr>
      <w:bookmarkStart w:id="8" w:name="O_393115"/>
      <w:bookmarkEnd w:id="8"/>
      <w:r w:rsidRPr="00B437E2">
        <w:t>Elements and Performance Criteria</w:t>
      </w:r>
    </w:p>
    <w:tbl>
      <w:tblPr>
        <w:tblW w:w="0" w:type="auto"/>
        <w:tblCellMar>
          <w:left w:w="62" w:type="dxa"/>
          <w:right w:w="62" w:type="dxa"/>
        </w:tblCellMar>
        <w:tblLook w:val="0000"/>
      </w:tblPr>
      <w:tblGrid>
        <w:gridCol w:w="4598"/>
        <w:gridCol w:w="4598"/>
      </w:tblGrid>
      <w:tr w:rsidTr="00601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37E2" w:rsidP="00B437E2">
            <w:pPr>
              <w:pStyle w:val="List"/>
            </w:pPr>
            <w:r w:rsidRPr="00B437E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437E2">
            <w:pPr>
              <w:pStyle w:val="List"/>
              <w:rPr>
                <w:lang w:val="en-NZ"/>
              </w:rPr>
            </w:pPr>
            <w:r w:rsidRPr="00B437E2">
              <w:rPr>
                <w:rStyle w:val="SpecialBold"/>
              </w:rPr>
              <w:t>Performance Criteria</w:t>
            </w:r>
          </w:p>
        </w:tc>
      </w:tr>
      <w:tr w:rsidTr="00601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7E2">
            <w:pPr>
              <w:pStyle w:val="BodyText"/>
              <w:rPr>
                <w:lang w:val="en-NZ"/>
              </w:rPr>
            </w:pPr>
            <w:r w:rsidRPr="00B437E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437E2">
            <w:pPr>
              <w:pStyle w:val="BodyText"/>
              <w:rPr>
                <w:lang w:val="en-NZ"/>
              </w:rPr>
            </w:pPr>
            <w:r w:rsidRPr="00B437E2">
              <w:t>Performance criteria describe the performance needed to demonstrate achievement of the element. Where bold italicised text is used, further information is detailed in the required skills and</w:t>
            </w:r>
            <w:r w:rsidRPr="00B437E2">
              <w:t xml:space="preserve"> knowledge section and the range statement. Assessment of performance is to be consistent with the evidence guide.</w:t>
            </w:r>
          </w:p>
        </w:tc>
      </w:tr>
      <w:tr w:rsidTr="00601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7E2">
            <w:pPr>
              <w:pStyle w:val="List"/>
              <w:rPr>
                <w:lang w:val="en-NZ"/>
              </w:rPr>
            </w:pPr>
            <w:r w:rsidRPr="00B437E2">
              <w:t>1.</w:t>
            </w:r>
            <w:r w:rsidRPr="00B437E2">
              <w:tab/>
              <w:t>Identify customer requirements.</w:t>
            </w:r>
          </w:p>
        </w:tc>
        <w:tc>
          <w:tcPr>
            <w:tcW w:w="0" w:type="auto"/>
            <w:tcBorders>
              <w:top w:val="nil"/>
              <w:left w:val="nil"/>
              <w:bottom w:val="nil"/>
              <w:right w:val="nil"/>
            </w:tcBorders>
            <w:tcMar>
              <w:top w:w="0" w:type="dxa"/>
              <w:left w:w="62" w:type="dxa"/>
              <w:bottom w:w="0" w:type="dxa"/>
              <w:right w:w="62" w:type="dxa"/>
            </w:tcMar>
          </w:tcPr>
          <w:p w:rsidR="00000000" w:rsidRPr="00B437E2" w:rsidP="00B437E2">
            <w:pPr>
              <w:pStyle w:val="List"/>
            </w:pPr>
            <w:r w:rsidRPr="00B437E2">
              <w:t xml:space="preserve">1.1.Identify </w:t>
            </w:r>
            <w:r w:rsidRPr="00B437E2">
              <w:rPr>
                <w:rStyle w:val="BoldandItalics"/>
              </w:rPr>
              <w:t>customer</w:t>
            </w:r>
            <w:r w:rsidRPr="00B437E2">
              <w:t xml:space="preserve"> needs and apply relevant </w:t>
            </w:r>
            <w:r w:rsidRPr="00B437E2">
              <w:rPr>
                <w:rStyle w:val="BoldandItalics"/>
              </w:rPr>
              <w:t>postal outlet business transactions</w:t>
            </w:r>
            <w:r w:rsidRPr="00B437E2">
              <w:t>.</w:t>
            </w:r>
          </w:p>
          <w:p w:rsidR="00000000" w:rsidRPr="00B437E2" w:rsidP="00B437E2">
            <w:pPr>
              <w:pStyle w:val="List"/>
            </w:pPr>
            <w:r w:rsidRPr="00B437E2">
              <w:t>1.2.Check specific cu</w:t>
            </w:r>
            <w:r w:rsidRPr="00B437E2">
              <w:t>stomer requirements to ensure they conform to postal enterprise service policy and procedures with regard to specific services.</w:t>
            </w:r>
          </w:p>
          <w:p w:rsidR="00000000" w:rsidRPr="00B437E2" w:rsidP="00B437E2">
            <w:pPr>
              <w:pStyle w:val="List"/>
            </w:pPr>
            <w:r w:rsidRPr="00B437E2">
              <w:t xml:space="preserve">1.3.Identify any constraints on postal outlet’s ability to process customer’s request according to postal enterprise policy and </w:t>
            </w:r>
            <w:r w:rsidRPr="00B437E2">
              <w:t>procedures.</w:t>
            </w:r>
          </w:p>
          <w:p w:rsidR="00000000" w:rsidP="00B437E2">
            <w:pPr>
              <w:pStyle w:val="List"/>
              <w:rPr>
                <w:lang w:val="en-NZ"/>
              </w:rPr>
            </w:pPr>
            <w:r w:rsidRPr="00B437E2">
              <w:t>1.4.Inform customer of details of available postal enterprise services in regard to their specific requirements.</w:t>
            </w:r>
          </w:p>
        </w:tc>
      </w:tr>
      <w:tr w:rsidTr="00601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7E2">
            <w:pPr>
              <w:pStyle w:val="List"/>
              <w:rPr>
                <w:lang w:val="en-NZ"/>
              </w:rPr>
            </w:pPr>
            <w:r w:rsidRPr="00B437E2">
              <w:t>2.</w:t>
            </w:r>
            <w:r w:rsidRPr="00B437E2">
              <w:tab/>
              <w:t>Process transaction.</w:t>
            </w:r>
          </w:p>
        </w:tc>
        <w:tc>
          <w:tcPr>
            <w:tcW w:w="0" w:type="auto"/>
            <w:tcBorders>
              <w:top w:val="nil"/>
              <w:left w:val="nil"/>
              <w:bottom w:val="nil"/>
              <w:right w:val="nil"/>
            </w:tcBorders>
            <w:tcMar>
              <w:top w:w="0" w:type="dxa"/>
              <w:left w:w="62" w:type="dxa"/>
              <w:bottom w:w="0" w:type="dxa"/>
              <w:right w:w="62" w:type="dxa"/>
            </w:tcMar>
          </w:tcPr>
          <w:p w:rsidR="00000000" w:rsidRPr="00B437E2" w:rsidP="00B437E2">
            <w:pPr>
              <w:pStyle w:val="List"/>
            </w:pPr>
            <w:r w:rsidRPr="00B437E2">
              <w:t>2.1.Inform customer of fees associated with the transaction according to postal enterprise procedures.</w:t>
            </w:r>
          </w:p>
          <w:p w:rsidR="00000000" w:rsidRPr="00B437E2" w:rsidP="00B437E2">
            <w:pPr>
              <w:pStyle w:val="List"/>
            </w:pPr>
            <w:r w:rsidRPr="00B437E2">
              <w:t>2.2</w:t>
            </w:r>
            <w:r w:rsidRPr="00B437E2">
              <w:t>.Check required documentation to ensure it is fully completed according to postal enterprise procedures.</w:t>
            </w:r>
          </w:p>
          <w:p w:rsidR="00000000" w:rsidRPr="00B437E2" w:rsidP="00B437E2">
            <w:pPr>
              <w:pStyle w:val="List"/>
            </w:pPr>
            <w:r w:rsidRPr="00B437E2">
              <w:t xml:space="preserve">2.3.Process mail lodgement transactions according to </w:t>
            </w:r>
            <w:r w:rsidRPr="00B437E2">
              <w:rPr>
                <w:rStyle w:val="BoldandItalics"/>
              </w:rPr>
              <w:t>mail acceptance procedures</w:t>
            </w:r>
            <w:r w:rsidRPr="00B437E2">
              <w:t>.</w:t>
            </w:r>
          </w:p>
          <w:p w:rsidR="00000000" w:rsidRPr="00B437E2" w:rsidP="00B437E2">
            <w:pPr>
              <w:pStyle w:val="List"/>
            </w:pPr>
            <w:r w:rsidRPr="00B437E2">
              <w:t>2.4.Verify authorisation or identification as required for change of a</w:t>
            </w:r>
            <w:r w:rsidRPr="00B437E2">
              <w:t>ddress and private box applications, according to postal enterprise policy and procedures.</w:t>
            </w:r>
          </w:p>
          <w:p w:rsidR="00000000" w:rsidRPr="00B437E2" w:rsidP="00B437E2">
            <w:pPr>
              <w:pStyle w:val="List"/>
            </w:pPr>
            <w:r w:rsidRPr="00B437E2">
              <w:t>2.5.Record transaction details according to postal enterprise procedures.</w:t>
            </w:r>
          </w:p>
          <w:p w:rsidR="00000000" w:rsidRPr="00B437E2" w:rsidP="00B437E2">
            <w:pPr>
              <w:pStyle w:val="List"/>
            </w:pPr>
            <w:r w:rsidRPr="00B437E2">
              <w:t xml:space="preserve">2.6.Process transaction according to relevant legislative requirements and regulations and </w:t>
            </w:r>
            <w:r w:rsidRPr="00B437E2">
              <w:t>postal enterprise policy and procedures.</w:t>
            </w:r>
          </w:p>
          <w:p w:rsidR="00000000" w:rsidP="00B437E2">
            <w:pPr>
              <w:pStyle w:val="List"/>
              <w:rPr>
                <w:lang w:val="en-NZ"/>
              </w:rPr>
            </w:pPr>
            <w:r w:rsidRPr="00B437E2">
              <w:t>2.7.Collect fees applicable according to postal enterprise procedures.</w:t>
            </w:r>
          </w:p>
        </w:tc>
      </w:tr>
      <w:tr w:rsidTr="00601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7E2">
            <w:pPr>
              <w:pStyle w:val="List"/>
              <w:rPr>
                <w:lang w:val="en-NZ"/>
              </w:rPr>
            </w:pPr>
            <w:r w:rsidRPr="00B437E2">
              <w:t>3.</w:t>
            </w:r>
            <w:r w:rsidRPr="00B437E2">
              <w:tab/>
              <w:t>Finalise transaction.</w:t>
            </w:r>
          </w:p>
        </w:tc>
        <w:tc>
          <w:tcPr>
            <w:tcW w:w="0" w:type="auto"/>
            <w:tcBorders>
              <w:top w:val="nil"/>
              <w:left w:val="nil"/>
              <w:bottom w:val="nil"/>
              <w:right w:val="nil"/>
            </w:tcBorders>
            <w:tcMar>
              <w:top w:w="0" w:type="dxa"/>
              <w:left w:w="62" w:type="dxa"/>
              <w:bottom w:w="0" w:type="dxa"/>
              <w:right w:w="62" w:type="dxa"/>
            </w:tcMar>
          </w:tcPr>
          <w:p w:rsidR="00000000" w:rsidRPr="00B437E2" w:rsidP="00B437E2">
            <w:pPr>
              <w:pStyle w:val="List"/>
            </w:pPr>
            <w:r w:rsidRPr="00B437E2">
              <w:t xml:space="preserve">3.1.Check accuracy of </w:t>
            </w:r>
            <w:r w:rsidRPr="00B437E2">
              <w:rPr>
                <w:rStyle w:val="BoldandItalics"/>
              </w:rPr>
              <w:t>transaction details</w:t>
            </w:r>
            <w:r w:rsidRPr="00B437E2">
              <w:t xml:space="preserve"> according to postal enterprise procedures.</w:t>
            </w:r>
          </w:p>
          <w:p w:rsidR="00000000" w:rsidRPr="00B437E2" w:rsidP="00B437E2">
            <w:pPr>
              <w:pStyle w:val="List"/>
            </w:pPr>
            <w:r w:rsidRPr="00B437E2">
              <w:t>3.2.Check accuracy of documentation to accompany articles lodged for further processing.</w:t>
            </w:r>
          </w:p>
          <w:p w:rsidR="00000000" w:rsidRPr="00B437E2" w:rsidP="00B437E2">
            <w:pPr>
              <w:pStyle w:val="List"/>
            </w:pPr>
            <w:r w:rsidRPr="00B437E2">
              <w:t xml:space="preserve">3.3.Check accuracy of </w:t>
            </w:r>
            <w:r w:rsidRPr="00B437E2">
              <w:rPr>
                <w:rStyle w:val="BoldandItalics"/>
              </w:rPr>
              <w:t>documentation to be provided to customer</w:t>
            </w:r>
            <w:r w:rsidRPr="00B437E2">
              <w:t xml:space="preserve"> before finalising the transaction.</w:t>
            </w:r>
          </w:p>
          <w:p w:rsidR="00000000" w:rsidRPr="00B437E2" w:rsidP="00B437E2">
            <w:pPr>
              <w:pStyle w:val="List"/>
            </w:pPr>
            <w:r w:rsidRPr="00B437E2">
              <w:t>3.4.Complete processing in adherence to postal enterprise cash manage</w:t>
            </w:r>
            <w:r w:rsidRPr="00B437E2">
              <w:t>ment policy and procedures.</w:t>
            </w:r>
          </w:p>
        </w:tc>
      </w:tr>
    </w:tbl>
    <w:p w:rsidR="00000000" w:rsidRPr="00B437E2" w:rsidP="00B437E2">
      <w:pPr>
        <w:pStyle w:val="List"/>
      </w:pPr>
    </w:p>
    <w:p w:rsidR="00000000" w:rsidRPr="00B437E2" w:rsidP="00B437E2">
      <w:pPr>
        <w:pStyle w:val="AllowPageBreak"/>
      </w:pPr>
    </w:p>
    <w:p w:rsidR="00000000" w:rsidRPr="00B437E2" w:rsidP="00B437E2">
      <w:pPr>
        <w:pStyle w:val="Heading1"/>
      </w:pPr>
      <w:bookmarkStart w:id="9" w:name="O_393106"/>
      <w:bookmarkEnd w:id="9"/>
      <w:r w:rsidRPr="00B437E2">
        <w:t>Required Skills and Knowledge</w:t>
      </w:r>
    </w:p>
    <w:tbl>
      <w:tblPr>
        <w:tblW w:w="0" w:type="auto"/>
        <w:tblLayout w:type="fixed"/>
        <w:tblCellMar>
          <w:left w:w="62" w:type="dxa"/>
          <w:right w:w="62" w:type="dxa"/>
        </w:tblCellMar>
        <w:tblLook w:val="0000"/>
      </w:tblPr>
      <w:tblGrid>
        <w:gridCol w:w="9180"/>
      </w:tblGrid>
      <w:tr w:rsidTr="0060173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437E2">
            <w:pPr>
              <w:pStyle w:val="BodyText"/>
              <w:rPr>
                <w:lang w:val="en-NZ"/>
              </w:rPr>
            </w:pPr>
            <w:r w:rsidRPr="00B437E2">
              <w:t>This section describes the essential skills and knowledge and their level, required for this unit.</w:t>
            </w:r>
          </w:p>
        </w:tc>
      </w:tr>
      <w:tr w:rsidTr="0060173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437E2">
            <w:pPr>
              <w:pStyle w:val="BodyText"/>
              <w:rPr>
                <w:lang w:val="en-NZ"/>
              </w:rPr>
            </w:pPr>
            <w:r w:rsidRPr="00B437E2">
              <w:rPr>
                <w:rStyle w:val="SpecialBold"/>
              </w:rPr>
              <w:t>Required skills</w:t>
            </w:r>
          </w:p>
        </w:tc>
      </w:tr>
      <w:tr w:rsidTr="0060173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437E2" w:rsidP="00B437E2">
            <w:pPr>
              <w:pStyle w:val="ListBullet"/>
            </w:pPr>
            <w:r w:rsidRPr="00B437E2">
              <w:t>interpersonal skills to:</w:t>
            </w:r>
          </w:p>
          <w:p w:rsidR="00000000" w:rsidRPr="00B437E2" w:rsidP="00B437E2">
            <w:pPr>
              <w:pStyle w:val="ListBullet2"/>
            </w:pPr>
            <w:r w:rsidRPr="00B437E2">
              <w:t>greet and farewell customers</w:t>
            </w:r>
          </w:p>
          <w:p w:rsidR="00000000" w:rsidRPr="00B437E2" w:rsidP="00B437E2">
            <w:pPr>
              <w:pStyle w:val="ListBullet2"/>
            </w:pPr>
            <w:r w:rsidRPr="00B437E2">
              <w:t>identify customer requirements</w:t>
            </w:r>
          </w:p>
          <w:p w:rsidR="00000000" w:rsidRPr="00B437E2" w:rsidP="00B437E2">
            <w:pPr>
              <w:pStyle w:val="ListBullet2"/>
            </w:pPr>
            <w:r w:rsidRPr="00B437E2">
              <w:t>inform customers of services and fees through clear and direct communication</w:t>
            </w:r>
          </w:p>
          <w:p w:rsidR="00000000" w:rsidRPr="00B437E2" w:rsidP="00B437E2">
            <w:pPr>
              <w:pStyle w:val="ListBullet2"/>
            </w:pPr>
            <w:r w:rsidRPr="00B437E2">
              <w:t>ask questions to identify and confirm requirements</w:t>
            </w:r>
          </w:p>
          <w:p w:rsidR="00000000" w:rsidRPr="00B437E2" w:rsidP="00B437E2">
            <w:pPr>
              <w:pStyle w:val="ListBullet2"/>
            </w:pPr>
            <w:r w:rsidRPr="00B437E2">
              <w:t>use language and concepts appropriate to cultural differences</w:t>
            </w:r>
          </w:p>
          <w:p w:rsidR="00000000" w:rsidRPr="00B437E2" w:rsidP="00B437E2">
            <w:pPr>
              <w:pStyle w:val="ListBullet2"/>
            </w:pPr>
            <w:r w:rsidRPr="00B437E2">
              <w:t>use and interpret non-verbal commun</w:t>
            </w:r>
            <w:r w:rsidRPr="00B437E2">
              <w:t>ication</w:t>
            </w:r>
          </w:p>
          <w:p w:rsidR="00000000" w:rsidRPr="00B437E2" w:rsidP="00B437E2">
            <w:pPr>
              <w:pStyle w:val="ListBullet"/>
            </w:pPr>
            <w:r w:rsidRPr="00B437E2">
              <w:t>literacy skills to:</w:t>
            </w:r>
          </w:p>
          <w:p w:rsidR="00000000" w:rsidRPr="00B437E2" w:rsidP="00B437E2">
            <w:pPr>
              <w:pStyle w:val="ListBullet2"/>
            </w:pPr>
            <w:r w:rsidRPr="00B437E2">
              <w:t>interpret written procedures for processing postal outlet transactions in person or in electronic format</w:t>
            </w:r>
          </w:p>
          <w:p w:rsidR="00000000" w:rsidRPr="00B437E2" w:rsidP="00B437E2">
            <w:pPr>
              <w:pStyle w:val="ListBullet2"/>
            </w:pPr>
            <w:r w:rsidRPr="00B437E2">
              <w:t>transaction and delivery documentation</w:t>
            </w:r>
          </w:p>
          <w:p w:rsidR="00000000" w:rsidRPr="00B437E2" w:rsidP="00B437E2">
            <w:pPr>
              <w:pStyle w:val="ListBullet"/>
            </w:pPr>
            <w:r w:rsidRPr="00B437E2">
              <w:t>numeracy skills to:</w:t>
            </w:r>
          </w:p>
          <w:p w:rsidR="00000000" w:rsidRPr="00B437E2" w:rsidP="00B437E2">
            <w:pPr>
              <w:pStyle w:val="ListBullet2"/>
            </w:pPr>
            <w:r w:rsidRPr="00B437E2">
              <w:t>handle tender</w:t>
            </w:r>
          </w:p>
          <w:p w:rsidR="00000000" w:rsidP="00B437E2">
            <w:pPr>
              <w:pStyle w:val="ListBullet2"/>
              <w:rPr>
                <w:lang w:val="en-NZ"/>
              </w:rPr>
            </w:pPr>
            <w:r w:rsidRPr="00B437E2">
              <w:t>weigh and measure postal goods</w:t>
            </w:r>
          </w:p>
        </w:tc>
      </w:tr>
      <w:tr w:rsidTr="0060173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437E2">
            <w:pPr>
              <w:pStyle w:val="BodyText"/>
              <w:rPr>
                <w:lang w:val="en-NZ"/>
              </w:rPr>
            </w:pPr>
            <w:r w:rsidRPr="00B437E2">
              <w:rPr>
                <w:rStyle w:val="SpecialBold"/>
              </w:rPr>
              <w:t>Required knowledge</w:t>
            </w:r>
          </w:p>
        </w:tc>
      </w:tr>
      <w:tr w:rsidTr="0060173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437E2" w:rsidP="00B437E2">
            <w:pPr>
              <w:pStyle w:val="ListBullet"/>
            </w:pPr>
            <w:r w:rsidRPr="00B437E2">
              <w:t>postal enterprise policy, systems and procedures, in regard to processing specific postal outlet business transactions</w:t>
            </w:r>
          </w:p>
          <w:p w:rsidR="00000000" w:rsidRPr="00B437E2" w:rsidP="00B437E2">
            <w:pPr>
              <w:pStyle w:val="ListBullet"/>
            </w:pPr>
            <w:r w:rsidRPr="00B437E2">
              <w:t>relevant aspects of legislation and statutory requirements in regard to transaction processes</w:t>
            </w:r>
          </w:p>
        </w:tc>
      </w:tr>
    </w:tbl>
    <w:p w:rsidR="00000000" w:rsidRPr="00B437E2" w:rsidP="00B437E2">
      <w:pPr>
        <w:pStyle w:val="BodyText"/>
      </w:pPr>
    </w:p>
    <w:p w:rsidR="00000000" w:rsidRPr="00B437E2" w:rsidP="00B437E2">
      <w:pPr>
        <w:pStyle w:val="AllowPageBreak"/>
      </w:pPr>
    </w:p>
    <w:p w:rsidR="00000000" w:rsidRPr="00B437E2" w:rsidP="00B437E2">
      <w:pPr>
        <w:pStyle w:val="Heading1"/>
      </w:pPr>
      <w:bookmarkStart w:id="10" w:name="O_393112"/>
      <w:bookmarkEnd w:id="10"/>
      <w:r w:rsidRPr="00B437E2">
        <w:t>Evi</w:t>
      </w:r>
      <w:r w:rsidRPr="00B437E2">
        <w:t>dence Guide</w:t>
      </w:r>
    </w:p>
    <w:tbl>
      <w:tblPr>
        <w:tblW w:w="0" w:type="auto"/>
        <w:tblLayout w:type="fixed"/>
        <w:tblCellMar>
          <w:left w:w="62" w:type="dxa"/>
          <w:right w:w="62" w:type="dxa"/>
        </w:tblCellMar>
        <w:tblLook w:val="0000"/>
      </w:tblPr>
      <w:tblGrid>
        <w:gridCol w:w="3345"/>
        <w:gridCol w:w="5835"/>
      </w:tblGrid>
      <w:tr w:rsidTr="0060173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437E2">
            <w:pPr>
              <w:pStyle w:val="BodyText"/>
              <w:rPr>
                <w:lang w:val="en-NZ"/>
              </w:rPr>
            </w:pPr>
            <w:r w:rsidRPr="00B437E2">
              <w:t>The evidence guide provides advice on assessment and must be read in conjunction with the performance criteria, required skills and knowledge, the range statement and the Assessment Guidelines for this Training Package.</w:t>
            </w:r>
          </w:p>
        </w:tc>
      </w:tr>
      <w:tr w:rsidTr="006017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437E2">
            <w:pPr>
              <w:pStyle w:val="BodyText"/>
              <w:rPr>
                <w:lang w:val="en-NZ"/>
              </w:rPr>
            </w:pPr>
            <w:r w:rsidRPr="00B437E2">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437E2" w:rsidP="00B437E2">
            <w:pPr>
              <w:pStyle w:val="BodyText"/>
            </w:pPr>
            <w:r w:rsidRPr="00B437E2">
              <w:t>Evidence of the following is essential:</w:t>
            </w:r>
          </w:p>
          <w:p w:rsidR="00000000" w:rsidRPr="00B437E2" w:rsidP="00B437E2">
            <w:pPr>
              <w:pStyle w:val="ListBullet"/>
            </w:pPr>
            <w:r w:rsidRPr="00B437E2">
              <w:t>processes transactions accurately</w:t>
            </w:r>
          </w:p>
          <w:p w:rsidR="00000000" w:rsidRPr="00B437E2" w:rsidP="00B437E2">
            <w:pPr>
              <w:pStyle w:val="ListBullet"/>
            </w:pPr>
            <w:r w:rsidRPr="00B437E2">
              <w:t>accesses legal and regulatory requirements for business transactions</w:t>
            </w:r>
          </w:p>
          <w:p w:rsidR="00000000" w:rsidRPr="00B437E2" w:rsidP="00B437E2">
            <w:pPr>
              <w:pStyle w:val="ListBullet"/>
            </w:pPr>
            <w:r w:rsidRPr="00B437E2">
              <w:t>locates, interprets</w:t>
            </w:r>
            <w:r w:rsidRPr="00B437E2">
              <w:t xml:space="preserve"> and applies relevant information, which may include WHS and environmental requirements and postal enterprise operating procedures and policy</w:t>
            </w:r>
          </w:p>
          <w:p w:rsidR="00000000" w:rsidRPr="00B437E2" w:rsidP="00B437E2">
            <w:pPr>
              <w:pStyle w:val="ListBullet"/>
            </w:pPr>
            <w:r w:rsidRPr="00B437E2">
              <w:t>provides a quality service environment by treating customers and team members in a courteous and professional mann</w:t>
            </w:r>
            <w:r w:rsidRPr="00B437E2">
              <w:t>er through all stages of the service or sales procedure</w:t>
            </w:r>
          </w:p>
          <w:p w:rsidR="00000000" w:rsidRPr="00B437E2" w:rsidP="00B437E2">
            <w:pPr>
              <w:pStyle w:val="ListBullet"/>
            </w:pPr>
            <w:r w:rsidRPr="00B437E2">
              <w:t>uses effective questioning, active listening and observation skills to identify special customers requirements</w:t>
            </w:r>
          </w:p>
          <w:p w:rsidR="00000000" w:rsidRPr="00B437E2" w:rsidP="00B437E2">
            <w:pPr>
              <w:pStyle w:val="ListBullet"/>
            </w:pPr>
            <w:r w:rsidRPr="00B437E2">
              <w:t>conveys information effectively in verbal, written and electronic form</w:t>
            </w:r>
          </w:p>
          <w:p w:rsidR="00000000" w:rsidP="00B437E2">
            <w:pPr>
              <w:pStyle w:val="ListBullet"/>
              <w:rPr>
                <w:lang w:val="en-NZ"/>
              </w:rPr>
            </w:pPr>
            <w:r w:rsidRPr="00B437E2">
              <w:t>maintains workplac</w:t>
            </w:r>
            <w:r w:rsidRPr="00B437E2">
              <w:t>e records and documentation.</w:t>
            </w:r>
          </w:p>
        </w:tc>
      </w:tr>
      <w:tr w:rsidTr="006017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437E2">
            <w:pPr>
              <w:pStyle w:val="BodyText"/>
              <w:rPr>
                <w:lang w:val="en-NZ"/>
              </w:rPr>
            </w:pPr>
            <w:r w:rsidRPr="00B437E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437E2" w:rsidP="00B437E2">
            <w:pPr>
              <w:pStyle w:val="BodyText"/>
            </w:pPr>
            <w:r w:rsidRPr="00B437E2">
              <w:t>Assessment must ensure access to:</w:t>
            </w:r>
          </w:p>
          <w:p w:rsidR="00000000" w:rsidRPr="00B437E2" w:rsidP="00B437E2">
            <w:pPr>
              <w:pStyle w:val="ListBullet"/>
            </w:pPr>
            <w:r w:rsidRPr="00B437E2">
              <w:t>a real or simulated work environment</w:t>
            </w:r>
          </w:p>
          <w:p w:rsidR="00000000" w:rsidRPr="00B437E2" w:rsidP="00B437E2">
            <w:pPr>
              <w:pStyle w:val="ListBullet"/>
            </w:pPr>
            <w:r w:rsidRPr="00B437E2">
              <w:t>relevant documentation, such as postal enterprise policy and procedure manuals</w:t>
            </w:r>
          </w:p>
          <w:p w:rsidR="00000000" w:rsidRPr="00B437E2" w:rsidP="00B437E2">
            <w:pPr>
              <w:pStyle w:val="ListBullet"/>
            </w:pPr>
            <w:r w:rsidRPr="00B437E2">
              <w:t>customer articles and documents</w:t>
            </w:r>
          </w:p>
          <w:p w:rsidR="00000000" w:rsidP="00B437E2">
            <w:pPr>
              <w:pStyle w:val="ListBullet"/>
              <w:rPr>
                <w:lang w:val="en-NZ"/>
              </w:rPr>
            </w:pPr>
            <w:r w:rsidRPr="00B437E2">
              <w:t>point of sale equipment and materials.</w:t>
            </w:r>
          </w:p>
        </w:tc>
      </w:tr>
      <w:tr w:rsidTr="006017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437E2">
            <w:pPr>
              <w:pStyle w:val="BodyText"/>
              <w:rPr>
                <w:lang w:val="en-NZ"/>
              </w:rPr>
            </w:pPr>
            <w:r w:rsidRPr="00B437E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437E2" w:rsidP="00B437E2">
            <w:pPr>
              <w:pStyle w:val="BodyText"/>
            </w:pPr>
            <w:r w:rsidRPr="00B437E2">
              <w:t>A range of assessment methods should be used to assess practical skills and knowledge. The following examples are appropriate for this unit:</w:t>
            </w:r>
          </w:p>
          <w:p w:rsidR="00000000" w:rsidRPr="00B437E2" w:rsidP="00B437E2">
            <w:pPr>
              <w:pStyle w:val="ListBullet"/>
            </w:pPr>
            <w:r w:rsidRPr="00B437E2">
              <w:t>observation of perfo</w:t>
            </w:r>
            <w:r w:rsidRPr="00B437E2">
              <w:t>rmance in the workplace</w:t>
            </w:r>
          </w:p>
          <w:p w:rsidR="00000000" w:rsidRPr="00B437E2" w:rsidP="00B437E2">
            <w:pPr>
              <w:pStyle w:val="ListBullet"/>
            </w:pPr>
            <w:r w:rsidRPr="00B437E2">
              <w:t>a role play</w:t>
            </w:r>
          </w:p>
          <w:p w:rsidR="00000000" w:rsidRPr="00B437E2" w:rsidP="00B437E2">
            <w:pPr>
              <w:pStyle w:val="ListBullet"/>
            </w:pPr>
            <w:r w:rsidRPr="00B437E2">
              <w:t>third-party reports from a supervisor</w:t>
            </w:r>
          </w:p>
          <w:p w:rsidR="00000000" w:rsidRPr="00B437E2" w:rsidP="00B437E2">
            <w:pPr>
              <w:pStyle w:val="ListBullet"/>
            </w:pPr>
            <w:r w:rsidRPr="00B437E2">
              <w:t>customer feedback</w:t>
            </w:r>
          </w:p>
          <w:p w:rsidR="00000000" w:rsidRPr="00B437E2" w:rsidP="00B437E2">
            <w:pPr>
              <w:pStyle w:val="ListBullet"/>
            </w:pPr>
            <w:r w:rsidRPr="00B437E2">
              <w:t>answers to questions about specific skills and knowledge</w:t>
            </w:r>
          </w:p>
          <w:p w:rsidR="00000000" w:rsidRPr="00B437E2" w:rsidP="00B437E2">
            <w:pPr>
              <w:pStyle w:val="ListBullet"/>
            </w:pPr>
            <w:r w:rsidRPr="00B437E2">
              <w:t>review of portfolios of evidence and third-party workplace reports of on-the-job performance</w:t>
            </w:r>
          </w:p>
          <w:p w:rsidR="00000000" w:rsidP="00B437E2">
            <w:pPr>
              <w:pStyle w:val="ListBullet"/>
              <w:rPr>
                <w:lang w:val="en-NZ"/>
              </w:rPr>
            </w:pPr>
            <w:r w:rsidRPr="00B437E2">
              <w:t>review of portfolios of evidence and third-party workplace reports of on-the-job performance.</w:t>
            </w:r>
          </w:p>
        </w:tc>
      </w:tr>
      <w:tr w:rsidTr="006017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437E2">
            <w:pPr>
              <w:pStyle w:val="BodyText"/>
              <w:rPr>
                <w:lang w:val="en-NZ"/>
              </w:rPr>
            </w:pPr>
            <w:r w:rsidRPr="00B437E2">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B437E2" w:rsidP="00B437E2">
            <w:pPr>
              <w:pStyle w:val="BodyText"/>
            </w:pPr>
            <w:r w:rsidRPr="00B437E2">
              <w:t>Holistic assessment with other units relevant to the industry sector, workplace and job role is recommended.</w:t>
            </w:r>
          </w:p>
        </w:tc>
      </w:tr>
    </w:tbl>
    <w:p w:rsidR="00000000" w:rsidRPr="00B437E2" w:rsidP="00B437E2">
      <w:pPr>
        <w:pStyle w:val="BodyText"/>
      </w:pPr>
    </w:p>
    <w:p w:rsidR="00000000" w:rsidRPr="00B437E2" w:rsidP="00B437E2">
      <w:pPr>
        <w:pStyle w:val="AllowPageBreak"/>
      </w:pPr>
    </w:p>
    <w:p w:rsidR="00000000" w:rsidRPr="00B437E2" w:rsidP="00B437E2">
      <w:pPr>
        <w:pStyle w:val="Heading1"/>
      </w:pPr>
      <w:bookmarkStart w:id="11" w:name="O_393107"/>
      <w:bookmarkEnd w:id="11"/>
      <w:r w:rsidRPr="00B437E2">
        <w:t>Range Statement</w:t>
      </w:r>
    </w:p>
    <w:tbl>
      <w:tblPr>
        <w:tblW w:w="0" w:type="auto"/>
        <w:tblLayout w:type="fixed"/>
        <w:tblCellMar>
          <w:left w:w="62" w:type="dxa"/>
          <w:right w:w="62" w:type="dxa"/>
        </w:tblCellMar>
        <w:tblLook w:val="0000"/>
      </w:tblPr>
      <w:tblGrid>
        <w:gridCol w:w="3345"/>
        <w:gridCol w:w="5835"/>
      </w:tblGrid>
      <w:tr w:rsidTr="0060173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437E2">
            <w:pPr>
              <w:pStyle w:val="BodyText"/>
              <w:rPr>
                <w:lang w:val="en-NZ"/>
              </w:rPr>
            </w:pPr>
            <w:r w:rsidRPr="00B437E2">
              <w:t xml:space="preserve">The range statement relates to the unit of competency as a whole. It allows for different work environments and situations that may affect performance. </w:t>
            </w:r>
            <w:r w:rsidRPr="00B437E2">
              <w:rPr>
                <w:rStyle w:val="BoldandItalics"/>
              </w:rPr>
              <w:t>Bold italicised</w:t>
            </w:r>
            <w:r w:rsidRPr="00B437E2">
              <w:t xml:space="preserve"> wording in the performance criteria is detailed below.</w:t>
            </w:r>
          </w:p>
        </w:tc>
      </w:tr>
      <w:tr w:rsidTr="006017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437E2">
            <w:pPr>
              <w:pStyle w:val="BodyText"/>
              <w:rPr>
                <w:lang w:val="en-NZ"/>
              </w:rPr>
            </w:pPr>
            <w:r w:rsidRPr="00B437E2">
              <w:rPr>
                <w:rStyle w:val="BoldandItalics"/>
              </w:rPr>
              <w:t>Customers</w:t>
            </w:r>
            <w:r w:rsidRPr="00B437E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437E2" w:rsidP="00B437E2">
            <w:pPr>
              <w:pStyle w:val="ListBullet"/>
            </w:pPr>
            <w:r w:rsidRPr="00B437E2">
              <w:t>new or repeat contacts</w:t>
            </w:r>
          </w:p>
          <w:p w:rsidR="00000000" w:rsidRPr="00B437E2" w:rsidP="00B437E2">
            <w:pPr>
              <w:pStyle w:val="ListBullet"/>
            </w:pPr>
            <w:r w:rsidRPr="00B437E2">
              <w:t>external and internal contacts</w:t>
            </w:r>
          </w:p>
          <w:p w:rsidR="00000000" w:rsidRPr="00B437E2" w:rsidP="00B437E2">
            <w:pPr>
              <w:pStyle w:val="ListBullet"/>
            </w:pPr>
            <w:r w:rsidRPr="00B437E2">
              <w:t>customers with routine or special requests</w:t>
            </w:r>
          </w:p>
          <w:p w:rsidR="00000000" w:rsidP="00B437E2">
            <w:pPr>
              <w:pStyle w:val="ListBullet"/>
              <w:rPr>
                <w:lang w:val="en-NZ"/>
              </w:rPr>
            </w:pPr>
            <w:r w:rsidRPr="00B437E2">
              <w:t>people from a range of social, cultural and ethnic backgrounds and with varying physical and mental abilities.</w:t>
            </w:r>
          </w:p>
        </w:tc>
      </w:tr>
      <w:tr w:rsidTr="006017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437E2">
            <w:pPr>
              <w:pStyle w:val="BodyText"/>
              <w:rPr>
                <w:lang w:val="en-NZ"/>
              </w:rPr>
            </w:pPr>
            <w:r w:rsidRPr="00B437E2">
              <w:rPr>
                <w:rStyle w:val="BoldandItalics"/>
              </w:rPr>
              <w:t>Postal outlet business transacti</w:t>
            </w:r>
            <w:r w:rsidRPr="00B437E2">
              <w:rPr>
                <w:rStyle w:val="BoldandItalics"/>
              </w:rPr>
              <w:t>ons</w:t>
            </w:r>
            <w:r w:rsidRPr="00B437E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437E2" w:rsidP="00B437E2">
            <w:pPr>
              <w:pStyle w:val="ListBullet"/>
            </w:pPr>
            <w:r w:rsidRPr="00B437E2">
              <w:t>discount mail lodgements</w:t>
            </w:r>
          </w:p>
          <w:p w:rsidR="00000000" w:rsidRPr="00B437E2" w:rsidP="00B437E2">
            <w:pPr>
              <w:pStyle w:val="ListBullet"/>
            </w:pPr>
            <w:r w:rsidRPr="00B437E2">
              <w:t>bulk postage lodgements</w:t>
            </w:r>
          </w:p>
          <w:p w:rsidR="00000000" w:rsidRPr="00B437E2" w:rsidP="00B437E2">
            <w:pPr>
              <w:pStyle w:val="ListBullet"/>
            </w:pPr>
            <w:r w:rsidRPr="00B437E2">
              <w:t>money order transactions</w:t>
            </w:r>
          </w:p>
          <w:p w:rsidR="00000000" w:rsidRPr="00B437E2" w:rsidP="00B437E2">
            <w:pPr>
              <w:pStyle w:val="ListBullet"/>
            </w:pPr>
            <w:r w:rsidRPr="00B437E2">
              <w:t>change of address applications</w:t>
            </w:r>
          </w:p>
          <w:p w:rsidR="00000000" w:rsidRPr="00B437E2" w:rsidP="00B437E2">
            <w:pPr>
              <w:pStyle w:val="ListBullet"/>
            </w:pPr>
            <w:r w:rsidRPr="00B437E2">
              <w:t>post office box applications, enquiries, requests and cancellations</w:t>
            </w:r>
          </w:p>
          <w:p w:rsidR="00000000" w:rsidRPr="00B437E2" w:rsidP="00B437E2">
            <w:pPr>
              <w:pStyle w:val="ListBullet"/>
            </w:pPr>
            <w:r w:rsidRPr="00B437E2">
              <w:t>KeyPOST applications</w:t>
            </w:r>
          </w:p>
          <w:p w:rsidR="00000000" w:rsidP="00B437E2">
            <w:pPr>
              <w:pStyle w:val="ListBullet"/>
              <w:rPr>
                <w:lang w:val="en-NZ"/>
              </w:rPr>
            </w:pPr>
            <w:r w:rsidRPr="00B437E2">
              <w:t>franking machine and postage meter business.</w:t>
            </w:r>
          </w:p>
        </w:tc>
      </w:tr>
      <w:tr w:rsidTr="006017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437E2">
            <w:pPr>
              <w:pStyle w:val="BodyText"/>
              <w:rPr>
                <w:lang w:val="en-NZ"/>
              </w:rPr>
            </w:pPr>
            <w:r w:rsidRPr="00B437E2">
              <w:rPr>
                <w:rStyle w:val="BoldandItalics"/>
              </w:rPr>
              <w:t>Mail acceptance procedures</w:t>
            </w:r>
            <w:r w:rsidRPr="00B437E2">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B437E2" w:rsidP="00B437E2">
            <w:pPr>
              <w:pStyle w:val="ListBullet"/>
            </w:pPr>
            <w:r w:rsidRPr="00B437E2">
              <w:t>checking address and delivery instructions on mail items</w:t>
            </w:r>
          </w:p>
          <w:p w:rsidR="00000000" w:rsidRPr="00B437E2" w:rsidP="00B437E2">
            <w:pPr>
              <w:pStyle w:val="ListBullet"/>
            </w:pPr>
            <w:r w:rsidRPr="00B437E2">
              <w:t>weighing or cubing as required</w:t>
            </w:r>
          </w:p>
          <w:p w:rsidR="00000000" w:rsidRPr="00B437E2" w:rsidP="00B437E2">
            <w:pPr>
              <w:pStyle w:val="ListBullet"/>
            </w:pPr>
            <w:r w:rsidRPr="00B437E2">
              <w:t>assigning appropriate charges</w:t>
            </w:r>
          </w:p>
          <w:p w:rsidR="00000000" w:rsidRPr="00B437E2" w:rsidP="00B437E2">
            <w:pPr>
              <w:pStyle w:val="ListBullet"/>
            </w:pPr>
            <w:r w:rsidRPr="00B437E2">
              <w:t>revenue protection guidelines and local arrangements, as applicable</w:t>
            </w:r>
          </w:p>
          <w:p w:rsidR="00000000" w:rsidP="00B437E2">
            <w:pPr>
              <w:pStyle w:val="ListBullet"/>
              <w:rPr>
                <w:lang w:val="en-NZ"/>
              </w:rPr>
            </w:pPr>
            <w:r w:rsidRPr="00B437E2">
              <w:t>being vigilant for mail it</w:t>
            </w:r>
            <w:r w:rsidRPr="00B437E2">
              <w:t>ems that may contain dangerous or illegal goods.</w:t>
            </w:r>
          </w:p>
        </w:tc>
      </w:tr>
      <w:tr w:rsidTr="006017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437E2">
            <w:pPr>
              <w:pStyle w:val="BodyText"/>
              <w:rPr>
                <w:lang w:val="en-NZ"/>
              </w:rPr>
            </w:pPr>
            <w:r w:rsidRPr="00B437E2">
              <w:rPr>
                <w:rStyle w:val="BoldandItalics"/>
              </w:rPr>
              <w:t>Transaction</w:t>
            </w:r>
            <w:r w:rsidRPr="00B437E2">
              <w:t xml:space="preserve"> details may include:</w:t>
            </w:r>
          </w:p>
        </w:tc>
        <w:tc>
          <w:tcPr>
            <w:tcW w:w="5835" w:type="dxa"/>
            <w:tcBorders>
              <w:top w:val="nil"/>
              <w:left w:val="nil"/>
              <w:bottom w:val="nil"/>
              <w:right w:val="nil"/>
            </w:tcBorders>
            <w:tcMar>
              <w:top w:w="0" w:type="dxa"/>
              <w:left w:w="62" w:type="dxa"/>
              <w:bottom w:w="0" w:type="dxa"/>
              <w:right w:w="62" w:type="dxa"/>
            </w:tcMar>
          </w:tcPr>
          <w:p w:rsidR="00000000" w:rsidRPr="00B437E2" w:rsidP="00B437E2">
            <w:pPr>
              <w:pStyle w:val="ListBullet"/>
            </w:pPr>
            <w:r w:rsidRPr="00B437E2">
              <w:t>electronic data entry</w:t>
            </w:r>
          </w:p>
          <w:p w:rsidR="00000000" w:rsidRPr="00B437E2" w:rsidP="00B437E2">
            <w:pPr>
              <w:pStyle w:val="ListBullet"/>
            </w:pPr>
            <w:r w:rsidRPr="00B437E2">
              <w:t>written data entry</w:t>
            </w:r>
          </w:p>
          <w:p w:rsidR="00000000" w:rsidRPr="00B437E2" w:rsidP="00B437E2">
            <w:pPr>
              <w:pStyle w:val="ListBullet"/>
            </w:pPr>
            <w:r w:rsidRPr="00B437E2">
              <w:t>checking customer details or lodgements</w:t>
            </w:r>
          </w:p>
          <w:p w:rsidR="00000000" w:rsidP="00B437E2">
            <w:pPr>
              <w:pStyle w:val="ListBullet"/>
              <w:rPr>
                <w:lang w:val="en-NZ"/>
              </w:rPr>
            </w:pPr>
            <w:r w:rsidRPr="00B437E2">
              <w:t>reversing transaction errors.</w:t>
            </w:r>
          </w:p>
        </w:tc>
      </w:tr>
      <w:tr w:rsidTr="006017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437E2">
            <w:pPr>
              <w:pStyle w:val="BodyText"/>
              <w:rPr>
                <w:lang w:val="en-NZ"/>
              </w:rPr>
            </w:pPr>
            <w:r w:rsidRPr="00B437E2">
              <w:rPr>
                <w:rStyle w:val="BoldandItalics"/>
              </w:rPr>
              <w:t>Documentation to be provided to customer</w:t>
            </w:r>
            <w:r w:rsidRPr="00B437E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437E2" w:rsidP="00B437E2">
            <w:pPr>
              <w:pStyle w:val="ListBullet"/>
            </w:pPr>
            <w:r w:rsidRPr="00B437E2">
              <w:t>transaction receipt</w:t>
            </w:r>
          </w:p>
          <w:p w:rsidR="00000000" w:rsidRPr="00B437E2" w:rsidP="00B437E2">
            <w:pPr>
              <w:pStyle w:val="ListBullet"/>
            </w:pPr>
            <w:r w:rsidRPr="00B437E2">
              <w:t>copy of transaction documentation</w:t>
            </w:r>
          </w:p>
          <w:p w:rsidR="00000000" w:rsidRPr="00B437E2" w:rsidP="00B437E2">
            <w:pPr>
              <w:pStyle w:val="ListBullet"/>
            </w:pPr>
            <w:r w:rsidRPr="00B437E2">
              <w:t>franking machine and postage meter licence details.</w:t>
            </w:r>
          </w:p>
        </w:tc>
      </w:tr>
    </w:tbl>
    <w:p w:rsidR="00000000" w:rsidRPr="00B437E2" w:rsidP="00B437E2">
      <w:pPr>
        <w:pStyle w:val="BodyText"/>
      </w:pPr>
    </w:p>
    <w:p w:rsidR="00000000" w:rsidRPr="00B437E2" w:rsidP="00B437E2">
      <w:pPr>
        <w:pStyle w:val="AllowPageBreak"/>
      </w:pPr>
    </w:p>
    <w:p w:rsidR="00000000" w:rsidRPr="00B437E2" w:rsidP="00B437E2">
      <w:pPr>
        <w:pStyle w:val="Heading1"/>
      </w:pPr>
      <w:bookmarkStart w:id="12" w:name="O_393104"/>
      <w:bookmarkEnd w:id="12"/>
      <w:r w:rsidRPr="00B437E2">
        <w:t>Unit Sector(s)</w:t>
      </w:r>
    </w:p>
    <w:p w:rsidR="00000000" w:rsidRPr="00B437E2" w:rsidP="00B437E2">
      <w:pPr>
        <w:pStyle w:val="BodyText"/>
      </w:pPr>
      <w:r w:rsidRPr="00B437E2">
        <w:t>Retail</w:t>
      </w:r>
    </w:p>
    <w:p w:rsidR="00000000" w:rsidRPr="00B437E2" w:rsidP="00B437E2">
      <w:pPr>
        <w:pStyle w:val="AllowPageBreak"/>
      </w:pPr>
    </w:p>
    <w:p w:rsidR="00000000" w:rsidRPr="00B437E2" w:rsidP="00B437E2">
      <w:pPr>
        <w:pStyle w:val="Heading1"/>
      </w:pPr>
      <w:bookmarkStart w:id="13" w:name="O_393116"/>
      <w:bookmarkEnd w:id="13"/>
      <w:r w:rsidRPr="00B437E2">
        <w:t>Competency field</w:t>
      </w:r>
    </w:p>
    <w:p w:rsidR="00000000" w:rsidRPr="00B437E2" w:rsidP="00B437E2">
      <w:pPr>
        <w:pStyle w:val="BodyText"/>
      </w:pPr>
      <w:r w:rsidRPr="00B437E2">
        <w:t>Retail Post</w:t>
      </w:r>
    </w:p>
    <w:p w:rsidR="00000000" w:rsidRPr="00B437E2" w:rsidP="00B437E2"/>
    <w:sectPr w:rsidSect="00B437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7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73C" w:rsidP="006017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7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73C" w:rsidP="00B437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0173C" w:rsidP="00B437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0173C" w:rsidP="00B437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7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7E2" w:rsidRPr="0060173C" w:rsidP="006017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7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73C" w:rsidP="00B437E2">
    <w:pPr>
      <w:pStyle w:val="Header"/>
      <w:framePr w:wrap="around"/>
    </w:pPr>
    <w:r>
      <w:fldChar w:fldCharType="begin"/>
    </w:r>
    <w:r>
      <w:instrText xml:space="preserve"> TITLE   \* MERGEFORMAT </w:instrText>
    </w:r>
    <w:r>
      <w:fldChar w:fldCharType="separate"/>
    </w:r>
    <w:r>
      <w:t>SIRRPOS001A Process postal outlet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60173C" w:rsidP="00B437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ACC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D484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30B4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7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7E2"/>
    <w:pPr>
      <w:spacing w:before="360" w:after="60"/>
      <w:outlineLvl w:val="0"/>
    </w:pPr>
    <w:rPr>
      <w:sz w:val="32"/>
    </w:rPr>
  </w:style>
  <w:style w:type="paragraph" w:styleId="Heading2">
    <w:name w:val="heading 2"/>
    <w:basedOn w:val="HeadingBase"/>
    <w:next w:val="BodyText"/>
    <w:link w:val="Heading2Char"/>
    <w:qFormat/>
    <w:rsid w:val="00B437E2"/>
    <w:pPr>
      <w:keepLines/>
      <w:spacing w:before="240" w:after="120"/>
      <w:outlineLvl w:val="1"/>
    </w:pPr>
    <w:rPr>
      <w:sz w:val="28"/>
      <w:szCs w:val="40"/>
    </w:rPr>
  </w:style>
  <w:style w:type="paragraph" w:styleId="Heading3">
    <w:name w:val="heading 3"/>
    <w:basedOn w:val="HeadingBase"/>
    <w:next w:val="BodyText"/>
    <w:link w:val="Heading3Char"/>
    <w:qFormat/>
    <w:rsid w:val="00B437E2"/>
    <w:pPr>
      <w:spacing w:before="180" w:after="120"/>
      <w:outlineLvl w:val="2"/>
    </w:pPr>
    <w:rPr>
      <w:spacing w:val="-10"/>
      <w:kern w:val="32"/>
    </w:rPr>
  </w:style>
  <w:style w:type="paragraph" w:styleId="Heading4">
    <w:name w:val="heading 4"/>
    <w:basedOn w:val="HeadingBase"/>
    <w:next w:val="BodyText"/>
    <w:link w:val="Heading4Char"/>
    <w:qFormat/>
    <w:rsid w:val="00B437E2"/>
    <w:pPr>
      <w:spacing w:before="160" w:after="120"/>
      <w:outlineLvl w:val="3"/>
    </w:pPr>
    <w:rPr>
      <w:sz w:val="22"/>
    </w:rPr>
  </w:style>
  <w:style w:type="paragraph" w:styleId="Heading5">
    <w:name w:val="heading 5"/>
    <w:basedOn w:val="HeadingBase"/>
    <w:next w:val="Normal"/>
    <w:link w:val="Heading5Char"/>
    <w:qFormat/>
    <w:rsid w:val="00B437E2"/>
    <w:pPr>
      <w:spacing w:before="80"/>
      <w:outlineLvl w:val="4"/>
    </w:pPr>
    <w:rPr>
      <w:color w:val="918585"/>
      <w:sz w:val="20"/>
    </w:rPr>
  </w:style>
  <w:style w:type="paragraph" w:styleId="Heading6">
    <w:name w:val="heading 6"/>
    <w:basedOn w:val="HeadingBase"/>
    <w:next w:val="Normal"/>
    <w:link w:val="Heading6Char"/>
    <w:qFormat/>
    <w:rsid w:val="00B437E2"/>
    <w:pPr>
      <w:spacing w:before="60"/>
      <w:outlineLvl w:val="5"/>
    </w:pPr>
    <w:rPr>
      <w:color w:val="918585"/>
      <w:sz w:val="20"/>
    </w:rPr>
  </w:style>
  <w:style w:type="paragraph" w:styleId="Heading7">
    <w:name w:val="heading 7"/>
    <w:basedOn w:val="Normal"/>
    <w:next w:val="Normal"/>
    <w:link w:val="Heading7Char"/>
    <w:qFormat/>
    <w:rsid w:val="00B437E2"/>
    <w:pPr>
      <w:ind w:left="720"/>
      <w:outlineLvl w:val="6"/>
    </w:pPr>
    <w:rPr>
      <w:i/>
    </w:rPr>
  </w:style>
  <w:style w:type="paragraph" w:styleId="Heading8">
    <w:name w:val="heading 8"/>
    <w:basedOn w:val="Normal"/>
    <w:next w:val="Normal"/>
    <w:link w:val="Heading8Char"/>
    <w:qFormat/>
    <w:rsid w:val="00B437E2"/>
    <w:pPr>
      <w:ind w:left="720"/>
      <w:outlineLvl w:val="7"/>
    </w:pPr>
    <w:rPr>
      <w:i/>
    </w:rPr>
  </w:style>
  <w:style w:type="paragraph" w:styleId="Heading9">
    <w:name w:val="heading 9"/>
    <w:basedOn w:val="Normal"/>
    <w:next w:val="Normal"/>
    <w:link w:val="Heading9Char"/>
    <w:qFormat/>
    <w:rsid w:val="00B437E2"/>
    <w:pPr>
      <w:ind w:left="720"/>
      <w:outlineLvl w:val="8"/>
    </w:pPr>
    <w:rPr>
      <w:i/>
    </w:rPr>
  </w:style>
  <w:style w:type="character" w:default="1" w:styleId="DefaultParagraphFont">
    <w:name w:val="Default Paragraph Font"/>
    <w:uiPriority w:val="1"/>
    <w:unhideWhenUsed/>
    <w:rsid w:val="00B437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7E2"/>
  </w:style>
  <w:style w:type="character" w:customStyle="1" w:styleId="Heading1Char">
    <w:name w:val="Heading 1 Char"/>
    <w:basedOn w:val="DefaultParagraphFont"/>
    <w:link w:val="Heading1"/>
    <w:rsid w:val="00B437E2"/>
    <w:rPr>
      <w:rFonts w:ascii="Times New Roman" w:eastAsia="Times New Roman" w:hAnsi="Times New Roman" w:cs="Times New Roman"/>
      <w:b/>
      <w:sz w:val="32"/>
      <w:szCs w:val="20"/>
      <w:lang w:eastAsia="en-US"/>
    </w:rPr>
  </w:style>
  <w:style w:type="paragraph" w:styleId="BodyText">
    <w:name w:val="Body Text"/>
    <w:basedOn w:val="Normal"/>
    <w:link w:val="BodyTextChar"/>
    <w:rsid w:val="00B437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37E2"/>
    <w:rPr>
      <w:rFonts w:ascii="Times New Roman" w:eastAsia="Times New Roman" w:hAnsi="Times New Roman" w:cs="Times New Roman"/>
      <w:sz w:val="24"/>
      <w:lang w:eastAsia="en-US"/>
    </w:rPr>
  </w:style>
  <w:style w:type="paragraph" w:styleId="Footer">
    <w:name w:val="footer"/>
    <w:basedOn w:val="Normal"/>
    <w:link w:val="FooterChar"/>
    <w:rsid w:val="00B437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7E2"/>
    <w:rPr>
      <w:rFonts w:ascii="Times New Roman" w:eastAsia="Times New Roman" w:hAnsi="Times New Roman" w:cs="Times New Roman"/>
      <w:sz w:val="16"/>
      <w:lang w:eastAsia="en-US"/>
    </w:rPr>
  </w:style>
  <w:style w:type="paragraph" w:styleId="List">
    <w:name w:val="List"/>
    <w:basedOn w:val="BodyText"/>
    <w:next w:val="BodyText"/>
    <w:rsid w:val="00B437E2"/>
    <w:pPr>
      <w:tabs>
        <w:tab w:val="left" w:pos="340"/>
      </w:tabs>
      <w:spacing w:before="60" w:after="60"/>
      <w:ind w:left="340" w:hanging="340"/>
    </w:pPr>
  </w:style>
  <w:style w:type="paragraph" w:styleId="ListBullet">
    <w:name w:val="List Bullet"/>
    <w:basedOn w:val="List"/>
    <w:rsid w:val="00B437E2"/>
    <w:pPr>
      <w:numPr>
        <w:numId w:val="13"/>
      </w:numPr>
      <w:tabs>
        <w:tab w:val="clear" w:pos="340"/>
      </w:tabs>
      <w:spacing w:before="40" w:after="40"/>
    </w:pPr>
  </w:style>
  <w:style w:type="character" w:customStyle="1" w:styleId="SpecialBold">
    <w:name w:val="Special Bold"/>
    <w:basedOn w:val="DefaultParagraphFont"/>
    <w:rsid w:val="00B437E2"/>
    <w:rPr>
      <w:b/>
      <w:spacing w:val="0"/>
    </w:rPr>
  </w:style>
  <w:style w:type="paragraph" w:styleId="ListBullet2">
    <w:name w:val="List Bullet 2"/>
    <w:basedOn w:val="List2"/>
    <w:rsid w:val="00B437E2"/>
    <w:pPr>
      <w:numPr>
        <w:numId w:val="14"/>
      </w:numPr>
      <w:tabs>
        <w:tab w:val="clear" w:pos="680"/>
      </w:tabs>
    </w:pPr>
  </w:style>
  <w:style w:type="paragraph" w:customStyle="1" w:styleId="SuperHeading">
    <w:name w:val="SuperHeading"/>
    <w:basedOn w:val="Normal"/>
    <w:rsid w:val="00B437E2"/>
    <w:pPr>
      <w:spacing w:before="240" w:after="120"/>
      <w:outlineLvl w:val="0"/>
    </w:pPr>
    <w:rPr>
      <w:rFonts w:ascii="Times New Roman" w:hAnsi="Times New Roman"/>
      <w:b/>
      <w:sz w:val="28"/>
    </w:rPr>
  </w:style>
  <w:style w:type="paragraph" w:customStyle="1" w:styleId="AllowPageBreak">
    <w:name w:val="AllowPageBreak"/>
    <w:rsid w:val="00B437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37E2"/>
    <w:rPr>
      <w:b/>
      <w:i/>
      <w:u w:val="none"/>
    </w:rPr>
  </w:style>
  <w:style w:type="character" w:customStyle="1" w:styleId="Heading2Char">
    <w:name w:val="Heading 2 Char"/>
    <w:basedOn w:val="DefaultParagraphFont"/>
    <w:link w:val="Heading2"/>
    <w:rsid w:val="00B437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7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7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7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7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7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7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7E2"/>
    <w:rPr>
      <w:rFonts w:ascii="Courier New" w:eastAsia="Times New Roman" w:hAnsi="Courier New" w:cs="Times New Roman"/>
      <w:i/>
      <w:szCs w:val="20"/>
      <w:lang w:eastAsia="en-US"/>
    </w:rPr>
  </w:style>
  <w:style w:type="paragraph" w:customStyle="1" w:styleId="HeadingBase">
    <w:name w:val="Heading Base"/>
    <w:rsid w:val="00B437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7E2"/>
    <w:pPr>
      <w:tabs>
        <w:tab w:val="right" w:leader="dot" w:pos="9072"/>
      </w:tabs>
      <w:ind w:left="567"/>
    </w:pPr>
    <w:rPr>
      <w:szCs w:val="22"/>
    </w:rPr>
  </w:style>
  <w:style w:type="paragraph" w:customStyle="1" w:styleId="TOCBase">
    <w:name w:val="TOC Base"/>
    <w:rsid w:val="00B437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7E2"/>
    <w:pPr>
      <w:tabs>
        <w:tab w:val="right" w:leader="dot" w:pos="9072"/>
      </w:tabs>
      <w:spacing w:before="40" w:after="40"/>
      <w:ind w:left="284"/>
    </w:pPr>
    <w:rPr>
      <w:rFonts w:ascii="Times New Roman" w:hAnsi="Times New Roman"/>
    </w:rPr>
  </w:style>
  <w:style w:type="paragraph" w:styleId="TOC1">
    <w:name w:val="toc 1"/>
    <w:basedOn w:val="TOCBase"/>
    <w:next w:val="Normal"/>
    <w:rsid w:val="00B437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37E2"/>
    <w:pPr>
      <w:spacing w:before="5040"/>
      <w:jc w:val="center"/>
    </w:pPr>
    <w:rPr>
      <w:sz w:val="48"/>
      <w:szCs w:val="72"/>
      <w:lang w:val="en-US"/>
    </w:rPr>
  </w:style>
  <w:style w:type="character" w:customStyle="1" w:styleId="TitleChar">
    <w:name w:val="Title Char"/>
    <w:basedOn w:val="DefaultParagraphFont"/>
    <w:link w:val="Title"/>
    <w:rsid w:val="00B437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7E2"/>
    <w:pPr>
      <w:tabs>
        <w:tab w:val="left" w:pos="3600"/>
        <w:tab w:val="left" w:pos="3958"/>
      </w:tabs>
    </w:pPr>
  </w:style>
  <w:style w:type="paragraph" w:customStyle="1" w:styleId="Note">
    <w:name w:val="Note"/>
    <w:basedOn w:val="BodyText"/>
    <w:rsid w:val="00B437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7E2"/>
    <w:pPr>
      <w:framePr w:wrap="auto" w:hAnchor="text" w:y="6049"/>
    </w:pPr>
    <w:rPr>
      <w:color w:val="000000"/>
      <w:sz w:val="40"/>
    </w:rPr>
  </w:style>
  <w:style w:type="paragraph" w:customStyle="1" w:styleId="TOCTitle">
    <w:name w:val="TOCTitle"/>
    <w:basedOn w:val="Heading1"/>
    <w:rsid w:val="00B437E2"/>
    <w:pPr>
      <w:spacing w:after="240"/>
      <w:jc w:val="center"/>
      <w:outlineLvl w:val="9"/>
    </w:pPr>
    <w:rPr>
      <w:caps/>
    </w:rPr>
  </w:style>
  <w:style w:type="paragraph" w:customStyle="1" w:styleId="Version">
    <w:name w:val="Version"/>
    <w:rsid w:val="00B437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37E2"/>
    <w:pPr>
      <w:keepNext w:val="0"/>
      <w:tabs>
        <w:tab w:val="right" w:pos="4176"/>
      </w:tabs>
      <w:ind w:left="198" w:hanging="198"/>
    </w:pPr>
    <w:rPr>
      <w:rFonts w:ascii="Garamond" w:hAnsi="Garamond"/>
    </w:rPr>
  </w:style>
  <w:style w:type="paragraph" w:styleId="IndexHeading">
    <w:name w:val="index heading"/>
    <w:basedOn w:val="Normal"/>
    <w:next w:val="Index1"/>
    <w:semiHidden/>
    <w:rsid w:val="00B437E2"/>
    <w:pPr>
      <w:spacing w:before="120" w:after="120"/>
    </w:pPr>
    <w:rPr>
      <w:rFonts w:ascii="Arial" w:hAnsi="Arial"/>
      <w:b/>
      <w:color w:val="918585"/>
      <w:sz w:val="24"/>
    </w:rPr>
  </w:style>
  <w:style w:type="paragraph" w:styleId="Header">
    <w:name w:val="header"/>
    <w:basedOn w:val="Normal"/>
    <w:link w:val="HeaderChar"/>
    <w:rsid w:val="00B437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7E2"/>
    <w:rPr>
      <w:rFonts w:ascii="Times New Roman" w:eastAsia="Times New Roman" w:hAnsi="Times New Roman" w:cs="Times New Roman"/>
      <w:sz w:val="16"/>
      <w:szCs w:val="20"/>
      <w:lang w:val="en-GB" w:eastAsia="en-US"/>
    </w:rPr>
  </w:style>
  <w:style w:type="paragraph" w:customStyle="1" w:styleId="Chapter">
    <w:name w:val="Chapter"/>
    <w:basedOn w:val="Normal"/>
    <w:rsid w:val="00B437E2"/>
    <w:pPr>
      <w:spacing w:before="240"/>
    </w:pPr>
    <w:rPr>
      <w:rFonts w:ascii="Times New Roman" w:hAnsi="Times New Roman"/>
      <w:smallCaps/>
      <w:spacing w:val="80"/>
      <w:sz w:val="28"/>
    </w:rPr>
  </w:style>
  <w:style w:type="paragraph" w:customStyle="1" w:styleId="InChapter">
    <w:name w:val="InChapter"/>
    <w:basedOn w:val="Heading3"/>
    <w:rsid w:val="00B437E2"/>
    <w:pPr>
      <w:spacing w:after="240"/>
      <w:outlineLvl w:val="9"/>
    </w:pPr>
    <w:rPr>
      <w:noProof/>
    </w:rPr>
  </w:style>
  <w:style w:type="paragraph" w:styleId="Index2">
    <w:name w:val="index 2"/>
    <w:basedOn w:val="Normal"/>
    <w:next w:val="Normal"/>
    <w:semiHidden/>
    <w:rsid w:val="00B437E2"/>
    <w:pPr>
      <w:tabs>
        <w:tab w:val="right" w:pos="4176"/>
      </w:tabs>
      <w:ind w:left="568" w:hanging="284"/>
    </w:pPr>
    <w:rPr>
      <w:rFonts w:ascii="Garamond" w:hAnsi="Garamond"/>
    </w:rPr>
  </w:style>
  <w:style w:type="paragraph" w:customStyle="1" w:styleId="Byline">
    <w:name w:val="Byline"/>
    <w:rsid w:val="00B437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7E2"/>
    <w:pPr>
      <w:tabs>
        <w:tab w:val="clear" w:pos="3600"/>
        <w:tab w:val="clear" w:pos="3958"/>
      </w:tabs>
      <w:jc w:val="right"/>
    </w:pPr>
  </w:style>
  <w:style w:type="character" w:styleId="Emphasis">
    <w:name w:val="Emphasis"/>
    <w:basedOn w:val="DefaultParagraphFont"/>
    <w:qFormat/>
    <w:rsid w:val="00B437E2"/>
    <w:rPr>
      <w:i/>
    </w:rPr>
  </w:style>
  <w:style w:type="paragraph" w:styleId="Caption">
    <w:name w:val="caption"/>
    <w:basedOn w:val="BodyText"/>
    <w:next w:val="Normal"/>
    <w:qFormat/>
    <w:rsid w:val="00B437E2"/>
    <w:pPr>
      <w:framePr w:w="2268" w:hSpace="181" w:vSpace="181" w:wrap="around" w:vAnchor="text" w:hAnchor="page" w:x="1135" w:y="285" w:anchorLock="1"/>
    </w:pPr>
    <w:rPr>
      <w:i/>
    </w:rPr>
  </w:style>
  <w:style w:type="paragraph" w:customStyle="1" w:styleId="MiniTOCTitle">
    <w:name w:val="MiniTOCTitle"/>
    <w:basedOn w:val="Heading4"/>
    <w:rsid w:val="00B437E2"/>
    <w:pPr>
      <w:spacing w:before="240"/>
      <w:outlineLvl w:val="9"/>
    </w:pPr>
    <w:rPr>
      <w:noProof/>
      <w:sz w:val="24"/>
    </w:rPr>
  </w:style>
  <w:style w:type="paragraph" w:customStyle="1" w:styleId="MiniTOCItem">
    <w:name w:val="MiniTOCItem"/>
    <w:basedOn w:val="ListBullet"/>
    <w:rsid w:val="00B437E2"/>
    <w:pPr>
      <w:numPr>
        <w:numId w:val="0"/>
      </w:numPr>
      <w:tabs>
        <w:tab w:val="right" w:leader="dot" w:pos="6521"/>
      </w:tabs>
      <w:spacing w:before="0" w:after="0"/>
    </w:pPr>
  </w:style>
  <w:style w:type="paragraph" w:customStyle="1" w:styleId="TOFTitle">
    <w:name w:val="TOFTitle"/>
    <w:basedOn w:val="TOCTitle"/>
    <w:rsid w:val="00B437E2"/>
  </w:style>
  <w:style w:type="paragraph" w:styleId="TableofFigures">
    <w:name w:val="table of figures"/>
    <w:basedOn w:val="Normal"/>
    <w:next w:val="Normal"/>
    <w:semiHidden/>
    <w:rsid w:val="00B437E2"/>
    <w:pPr>
      <w:tabs>
        <w:tab w:val="right" w:leader="dot" w:pos="9072"/>
      </w:tabs>
      <w:ind w:left="970" w:hanging="403"/>
    </w:pPr>
    <w:rPr>
      <w:rFonts w:ascii="Times New Roman" w:hAnsi="Times New Roman"/>
      <w:b/>
    </w:rPr>
  </w:style>
  <w:style w:type="paragraph" w:styleId="ListNumber">
    <w:name w:val="List Number"/>
    <w:basedOn w:val="List"/>
    <w:rsid w:val="00B437E2"/>
    <w:pPr>
      <w:numPr>
        <w:numId w:val="11"/>
      </w:numPr>
    </w:pPr>
  </w:style>
  <w:style w:type="character" w:customStyle="1" w:styleId="WingdingSymbols">
    <w:name w:val="Wingding Symbols"/>
    <w:rsid w:val="00B437E2"/>
    <w:rPr>
      <w:rFonts w:ascii="Wingdings" w:hAnsi="Wingdings"/>
    </w:rPr>
  </w:style>
  <w:style w:type="paragraph" w:customStyle="1" w:styleId="TableHeading">
    <w:name w:val="Table Heading"/>
    <w:basedOn w:val="HeadingBase"/>
    <w:rsid w:val="00B437E2"/>
    <w:pPr>
      <w:keepLines/>
      <w:pBdr>
        <w:bottom w:val="single" w:sz="6" w:space="1" w:color="918585"/>
      </w:pBdr>
      <w:spacing w:before="240"/>
    </w:pPr>
  </w:style>
  <w:style w:type="character" w:customStyle="1" w:styleId="HotSpot">
    <w:name w:val="HotSpot"/>
    <w:rsid w:val="00B437E2"/>
    <w:rPr>
      <w:color w:val="0033CC"/>
      <w:u w:val="none"/>
    </w:rPr>
  </w:style>
  <w:style w:type="paragraph" w:customStyle="1" w:styleId="BodyTextRight">
    <w:name w:val="Body Text Right"/>
    <w:basedOn w:val="BodyText"/>
    <w:rsid w:val="00B437E2"/>
    <w:pPr>
      <w:spacing w:before="0" w:after="0"/>
      <w:jc w:val="right"/>
    </w:pPr>
  </w:style>
  <w:style w:type="paragraph" w:styleId="Index3">
    <w:name w:val="index 3"/>
    <w:basedOn w:val="ListNumber2"/>
    <w:next w:val="Normal"/>
    <w:semiHidden/>
    <w:rsid w:val="00B437E2"/>
    <w:pPr>
      <w:numPr>
        <w:numId w:val="0"/>
      </w:numPr>
      <w:tabs>
        <w:tab w:val="right" w:leader="dot" w:pos="4176"/>
      </w:tabs>
    </w:pPr>
  </w:style>
  <w:style w:type="paragraph" w:styleId="ListNumber2">
    <w:name w:val="List Number 2"/>
    <w:basedOn w:val="List2"/>
    <w:rsid w:val="00B437E2"/>
    <w:pPr>
      <w:numPr>
        <w:numId w:val="10"/>
      </w:numPr>
      <w:tabs>
        <w:tab w:val="clear" w:pos="1060"/>
      </w:tabs>
    </w:pPr>
  </w:style>
  <w:style w:type="paragraph" w:customStyle="1" w:styleId="MarginNote">
    <w:name w:val="Margin Note"/>
    <w:basedOn w:val="BodyText"/>
    <w:rsid w:val="00B437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7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7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7E2"/>
    <w:rPr>
      <w:sz w:val="32"/>
    </w:rPr>
  </w:style>
  <w:style w:type="paragraph" w:customStyle="1" w:styleId="HeadingProcedure">
    <w:name w:val="Heading Procedure"/>
    <w:basedOn w:val="HeadingBase"/>
    <w:next w:val="Normal"/>
    <w:rsid w:val="00B437E2"/>
    <w:pPr>
      <w:tabs>
        <w:tab w:val="left" w:pos="0"/>
      </w:tabs>
      <w:spacing w:before="120" w:after="60"/>
    </w:pPr>
    <w:rPr>
      <w:i/>
      <w:color w:val="918585"/>
      <w:sz w:val="22"/>
    </w:rPr>
  </w:style>
  <w:style w:type="paragraph" w:customStyle="1" w:styleId="TableBodyText">
    <w:name w:val="Table Body Text"/>
    <w:basedOn w:val="BodyText"/>
    <w:rsid w:val="00B437E2"/>
    <w:pPr>
      <w:spacing w:before="60" w:after="60"/>
    </w:pPr>
  </w:style>
  <w:style w:type="paragraph" w:styleId="ListContinue">
    <w:name w:val="List Continue"/>
    <w:basedOn w:val="List"/>
    <w:rsid w:val="00B437E2"/>
    <w:pPr>
      <w:ind w:firstLine="0"/>
    </w:pPr>
  </w:style>
  <w:style w:type="paragraph" w:customStyle="1" w:styleId="ListNote">
    <w:name w:val="List Note"/>
    <w:basedOn w:val="List"/>
    <w:rsid w:val="00B437E2"/>
    <w:pPr>
      <w:pBdr>
        <w:top w:val="single" w:sz="6" w:space="2" w:color="918585"/>
        <w:bottom w:val="single" w:sz="6" w:space="2" w:color="918585"/>
      </w:pBdr>
      <w:tabs>
        <w:tab w:val="left" w:pos="1021"/>
      </w:tabs>
      <w:ind w:firstLine="0"/>
    </w:pPr>
  </w:style>
  <w:style w:type="paragraph" w:customStyle="1" w:styleId="Warning">
    <w:name w:val="Warning"/>
    <w:basedOn w:val="BodyText"/>
    <w:rsid w:val="00B437E2"/>
    <w:pPr>
      <w:shd w:val="clear" w:color="auto" w:fill="D9D9D9"/>
      <w:tabs>
        <w:tab w:val="left" w:pos="992"/>
      </w:tabs>
      <w:ind w:left="119" w:right="119"/>
    </w:pPr>
    <w:rPr>
      <w:sz w:val="20"/>
    </w:rPr>
  </w:style>
  <w:style w:type="paragraph" w:customStyle="1" w:styleId="MarginIcons">
    <w:name w:val="Margin Icons"/>
    <w:basedOn w:val="BodyText"/>
    <w:rsid w:val="00B437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7E2"/>
    <w:rPr>
      <w:rFonts w:ascii="Courier New" w:hAnsi="Courier New"/>
    </w:rPr>
  </w:style>
  <w:style w:type="paragraph" w:customStyle="1" w:styleId="NoteBullet">
    <w:name w:val="Note Bullet"/>
    <w:basedOn w:val="Note"/>
    <w:rsid w:val="00B437E2"/>
    <w:pPr>
      <w:tabs>
        <w:tab w:val="clear" w:pos="680"/>
      </w:tabs>
      <w:spacing w:before="60" w:after="60"/>
    </w:pPr>
  </w:style>
  <w:style w:type="paragraph" w:customStyle="1" w:styleId="SubHeading2">
    <w:name w:val="SubHeading2"/>
    <w:basedOn w:val="HeadingBase"/>
    <w:rsid w:val="00B437E2"/>
    <w:pPr>
      <w:spacing w:before="240" w:after="60"/>
    </w:pPr>
    <w:rPr>
      <w:sz w:val="20"/>
    </w:rPr>
  </w:style>
  <w:style w:type="paragraph" w:customStyle="1" w:styleId="SubHeading1">
    <w:name w:val="SubHeading1"/>
    <w:basedOn w:val="HeadingBase"/>
    <w:rsid w:val="00B437E2"/>
    <w:pPr>
      <w:spacing w:before="240" w:after="60"/>
    </w:pPr>
    <w:rPr>
      <w:color w:val="918585"/>
      <w:sz w:val="22"/>
    </w:rPr>
  </w:style>
  <w:style w:type="paragraph" w:customStyle="1" w:styleId="SideHeading">
    <w:name w:val="Side Heading"/>
    <w:basedOn w:val="HeadingBase"/>
    <w:rsid w:val="00B437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7E2"/>
    <w:pPr>
      <w:numPr>
        <w:numId w:val="12"/>
      </w:numPr>
    </w:pPr>
  </w:style>
  <w:style w:type="paragraph" w:styleId="PlainText">
    <w:name w:val="Plain Text"/>
    <w:basedOn w:val="Normal"/>
    <w:link w:val="PlainTextChar"/>
    <w:rsid w:val="00B437E2"/>
    <w:rPr>
      <w:sz w:val="20"/>
    </w:rPr>
  </w:style>
  <w:style w:type="character" w:customStyle="1" w:styleId="PlainTextChar">
    <w:name w:val="Plain Text Char"/>
    <w:basedOn w:val="DefaultParagraphFont"/>
    <w:link w:val="PlainText"/>
    <w:rsid w:val="00B437E2"/>
    <w:rPr>
      <w:rFonts w:ascii="Courier New" w:eastAsia="Times New Roman" w:hAnsi="Courier New" w:cs="Times New Roman"/>
      <w:sz w:val="20"/>
      <w:szCs w:val="20"/>
      <w:lang w:eastAsia="en-US"/>
    </w:rPr>
  </w:style>
  <w:style w:type="character" w:customStyle="1" w:styleId="MenuOption">
    <w:name w:val="Menu Option"/>
    <w:basedOn w:val="DefaultParagraphFont"/>
    <w:rsid w:val="00B437E2"/>
    <w:rPr>
      <w:b/>
      <w:smallCaps/>
    </w:rPr>
  </w:style>
  <w:style w:type="paragraph" w:customStyle="1" w:styleId="TableListNumber">
    <w:name w:val="Table List Number"/>
    <w:basedOn w:val="ListNumber"/>
    <w:rsid w:val="00B437E2"/>
    <w:pPr>
      <w:numPr>
        <w:numId w:val="0"/>
      </w:numPr>
    </w:pPr>
  </w:style>
  <w:style w:type="paragraph" w:styleId="TOC4">
    <w:name w:val="toc 4"/>
    <w:basedOn w:val="TOCBase"/>
    <w:next w:val="Normal"/>
    <w:semiHidden/>
    <w:rsid w:val="00B437E2"/>
    <w:pPr>
      <w:tabs>
        <w:tab w:val="right" w:leader="dot" w:pos="9071"/>
      </w:tabs>
      <w:ind w:left="1701"/>
    </w:pPr>
  </w:style>
  <w:style w:type="paragraph" w:customStyle="1" w:styleId="ListAlpha">
    <w:name w:val="List Alpha"/>
    <w:basedOn w:val="List"/>
    <w:rsid w:val="00B437E2"/>
    <w:pPr>
      <w:numPr>
        <w:numId w:val="9"/>
      </w:numPr>
    </w:pPr>
  </w:style>
  <w:style w:type="paragraph" w:customStyle="1" w:styleId="ListAlpha2">
    <w:name w:val="List Alpha 2"/>
    <w:basedOn w:val="List2"/>
    <w:rsid w:val="00B437E2"/>
    <w:pPr>
      <w:numPr>
        <w:numId w:val="8"/>
      </w:numPr>
    </w:pPr>
  </w:style>
  <w:style w:type="paragraph" w:styleId="List2">
    <w:name w:val="List 2"/>
    <w:basedOn w:val="BodyText"/>
    <w:rsid w:val="00B437E2"/>
    <w:pPr>
      <w:tabs>
        <w:tab w:val="left" w:pos="680"/>
      </w:tabs>
      <w:spacing w:before="60" w:after="60"/>
      <w:ind w:left="680" w:hanging="340"/>
    </w:pPr>
  </w:style>
  <w:style w:type="paragraph" w:styleId="List3">
    <w:name w:val="List 3"/>
    <w:basedOn w:val="BodyText"/>
    <w:rsid w:val="00B437E2"/>
    <w:pPr>
      <w:tabs>
        <w:tab w:val="left" w:pos="1021"/>
      </w:tabs>
      <w:spacing w:before="60" w:after="60"/>
      <w:ind w:left="1020" w:hanging="340"/>
    </w:pPr>
  </w:style>
  <w:style w:type="paragraph" w:styleId="List4">
    <w:name w:val="List 4"/>
    <w:basedOn w:val="BodyText"/>
    <w:rsid w:val="00B437E2"/>
    <w:pPr>
      <w:tabs>
        <w:tab w:val="left" w:pos="1361"/>
      </w:tabs>
      <w:spacing w:before="60" w:after="60"/>
      <w:ind w:left="1361" w:hanging="340"/>
    </w:pPr>
  </w:style>
  <w:style w:type="paragraph" w:styleId="List5">
    <w:name w:val="List 5"/>
    <w:basedOn w:val="BodyText"/>
    <w:rsid w:val="00B437E2"/>
    <w:pPr>
      <w:tabs>
        <w:tab w:val="left" w:pos="1701"/>
      </w:tabs>
      <w:spacing w:before="60" w:after="60"/>
      <w:ind w:left="1701" w:hanging="340"/>
    </w:pPr>
  </w:style>
  <w:style w:type="paragraph" w:styleId="ListBullet3">
    <w:name w:val="List Bullet 3"/>
    <w:basedOn w:val="List3"/>
    <w:rsid w:val="00B437E2"/>
    <w:pPr>
      <w:numPr>
        <w:numId w:val="15"/>
      </w:numPr>
      <w:tabs>
        <w:tab w:val="clear" w:pos="1021"/>
      </w:tabs>
      <w:ind w:left="1037" w:hanging="357"/>
    </w:pPr>
  </w:style>
  <w:style w:type="paragraph" w:styleId="ListBullet4">
    <w:name w:val="List Bullet 4"/>
    <w:basedOn w:val="List4"/>
    <w:rsid w:val="00B437E2"/>
    <w:pPr>
      <w:numPr>
        <w:numId w:val="3"/>
      </w:numPr>
    </w:pPr>
  </w:style>
  <w:style w:type="paragraph" w:styleId="ListBullet5">
    <w:name w:val="List Bullet 5"/>
    <w:basedOn w:val="List5"/>
    <w:rsid w:val="00B437E2"/>
    <w:pPr>
      <w:numPr>
        <w:numId w:val="4"/>
      </w:numPr>
    </w:pPr>
  </w:style>
  <w:style w:type="paragraph" w:styleId="ListContinue2">
    <w:name w:val="List Continue 2"/>
    <w:basedOn w:val="List2"/>
    <w:rsid w:val="00B437E2"/>
    <w:pPr>
      <w:ind w:firstLine="0"/>
    </w:pPr>
  </w:style>
  <w:style w:type="paragraph" w:styleId="ListContinue3">
    <w:name w:val="List Continue 3"/>
    <w:basedOn w:val="List3"/>
    <w:rsid w:val="00B437E2"/>
    <w:pPr>
      <w:ind w:left="1021" w:firstLine="0"/>
    </w:pPr>
  </w:style>
  <w:style w:type="paragraph" w:styleId="ListContinue4">
    <w:name w:val="List Continue 4"/>
    <w:basedOn w:val="List4"/>
    <w:rsid w:val="00B437E2"/>
    <w:pPr>
      <w:ind w:firstLine="0"/>
    </w:pPr>
  </w:style>
  <w:style w:type="paragraph" w:styleId="ListContinue5">
    <w:name w:val="List Continue 5"/>
    <w:basedOn w:val="List5"/>
    <w:rsid w:val="00B437E2"/>
    <w:pPr>
      <w:ind w:firstLine="0"/>
    </w:pPr>
  </w:style>
  <w:style w:type="paragraph" w:styleId="ListNumber3">
    <w:name w:val="List Number 3"/>
    <w:basedOn w:val="List3"/>
    <w:rsid w:val="00B437E2"/>
    <w:pPr>
      <w:numPr>
        <w:numId w:val="5"/>
      </w:numPr>
    </w:pPr>
  </w:style>
  <w:style w:type="paragraph" w:styleId="ListNumber4">
    <w:name w:val="List Number 4"/>
    <w:basedOn w:val="List4"/>
    <w:rsid w:val="00B437E2"/>
    <w:pPr>
      <w:numPr>
        <w:numId w:val="6"/>
      </w:numPr>
    </w:pPr>
  </w:style>
  <w:style w:type="paragraph" w:styleId="ListNumber5">
    <w:name w:val="List Number 5"/>
    <w:basedOn w:val="List5"/>
    <w:rsid w:val="00B437E2"/>
    <w:pPr>
      <w:numPr>
        <w:numId w:val="7"/>
      </w:numPr>
    </w:pPr>
  </w:style>
  <w:style w:type="paragraph" w:styleId="BlockText">
    <w:name w:val="Block Text"/>
    <w:basedOn w:val="Normal"/>
    <w:rsid w:val="00B437E2"/>
    <w:pPr>
      <w:spacing w:after="120"/>
      <w:ind w:left="1440" w:right="1440"/>
    </w:pPr>
  </w:style>
  <w:style w:type="character" w:customStyle="1" w:styleId="Subscript">
    <w:name w:val="Subscript"/>
    <w:basedOn w:val="DefaultParagraphFont"/>
    <w:rsid w:val="00B437E2"/>
    <w:rPr>
      <w:sz w:val="16"/>
      <w:vertAlign w:val="subscript"/>
    </w:rPr>
  </w:style>
  <w:style w:type="character" w:customStyle="1" w:styleId="Superscript">
    <w:name w:val="Superscript"/>
    <w:basedOn w:val="DefaultParagraphFont"/>
    <w:rsid w:val="00B437E2"/>
    <w:rPr>
      <w:sz w:val="16"/>
      <w:vertAlign w:val="superscript"/>
    </w:rPr>
  </w:style>
  <w:style w:type="character" w:customStyle="1" w:styleId="Symbols">
    <w:name w:val="Symbols"/>
    <w:basedOn w:val="DefaultParagraphFont"/>
    <w:rsid w:val="00B437E2"/>
    <w:rPr>
      <w:rFonts w:ascii="Symbol" w:hAnsi="Symbol"/>
    </w:rPr>
  </w:style>
  <w:style w:type="character" w:customStyle="1" w:styleId="MenuOptions">
    <w:name w:val="Menu Options"/>
    <w:basedOn w:val="DefaultParagraphFont"/>
    <w:rsid w:val="00B437E2"/>
    <w:rPr>
      <w:rFonts w:ascii="Arial Narrow" w:hAnsi="Arial Narrow"/>
      <w:smallCaps/>
    </w:rPr>
  </w:style>
  <w:style w:type="character" w:customStyle="1" w:styleId="Buttons">
    <w:name w:val="Buttons"/>
    <w:basedOn w:val="DefaultParagraphFont"/>
    <w:rsid w:val="00B437E2"/>
    <w:rPr>
      <w:b/>
    </w:rPr>
  </w:style>
  <w:style w:type="character" w:customStyle="1" w:styleId="Underlined">
    <w:name w:val="Underlined"/>
    <w:basedOn w:val="DefaultParagraphFont"/>
    <w:rsid w:val="00B437E2"/>
    <w:rPr>
      <w:u w:val="single"/>
    </w:rPr>
  </w:style>
  <w:style w:type="paragraph" w:customStyle="1" w:styleId="TableBodyTextRight">
    <w:name w:val="Table Body Text Right"/>
    <w:basedOn w:val="TableBodyText"/>
    <w:rsid w:val="00B437E2"/>
    <w:pPr>
      <w:widowControl w:val="0"/>
      <w:autoSpaceDE w:val="0"/>
      <w:autoSpaceDN w:val="0"/>
      <w:adjustRightInd w:val="0"/>
      <w:jc w:val="right"/>
    </w:pPr>
    <w:rPr>
      <w:rFonts w:cs="Arial"/>
      <w:szCs w:val="18"/>
    </w:rPr>
  </w:style>
  <w:style w:type="paragraph" w:customStyle="1" w:styleId="CopyrightText">
    <w:name w:val="Copyright Text"/>
    <w:basedOn w:val="BodyText"/>
    <w:rsid w:val="00B437E2"/>
    <w:rPr>
      <w:sz w:val="18"/>
    </w:rPr>
  </w:style>
  <w:style w:type="paragraph" w:customStyle="1" w:styleId="BodySmallRight">
    <w:name w:val="Body Small Right"/>
    <w:basedOn w:val="BodyTextRight"/>
    <w:rsid w:val="00B437E2"/>
    <w:rPr>
      <w:sz w:val="18"/>
      <w:szCs w:val="18"/>
    </w:rPr>
  </w:style>
  <w:style w:type="paragraph" w:customStyle="1" w:styleId="MarginEdition">
    <w:name w:val="Margin Edition"/>
    <w:basedOn w:val="MarginNote"/>
    <w:rsid w:val="00B437E2"/>
    <w:pPr>
      <w:spacing w:before="0" w:after="0"/>
    </w:pPr>
    <w:rPr>
      <w:rFonts w:ascii="Times New Roman" w:hAnsi="Times New Roman"/>
      <w:color w:val="999999"/>
    </w:rPr>
  </w:style>
  <w:style w:type="paragraph" w:customStyle="1" w:styleId="Spacer">
    <w:name w:val="Spacer"/>
    <w:basedOn w:val="Normal"/>
    <w:rsid w:val="00B437E2"/>
    <w:rPr>
      <w:sz w:val="2"/>
      <w:szCs w:val="2"/>
    </w:rPr>
  </w:style>
  <w:style w:type="character" w:customStyle="1" w:styleId="Small">
    <w:name w:val="Small"/>
    <w:basedOn w:val="DefaultParagraphFont"/>
    <w:rsid w:val="00B437E2"/>
    <w:rPr>
      <w:sz w:val="16"/>
    </w:rPr>
  </w:style>
  <w:style w:type="paragraph" w:customStyle="1" w:styleId="WideTable">
    <w:name w:val="Wide Table"/>
    <w:basedOn w:val="Normal"/>
    <w:rsid w:val="00B437E2"/>
    <w:pPr>
      <w:ind w:left="-1418"/>
    </w:pPr>
    <w:rPr>
      <w:sz w:val="2"/>
      <w:szCs w:val="2"/>
    </w:rPr>
  </w:style>
  <w:style w:type="character" w:styleId="PageNumber">
    <w:name w:val="page number"/>
    <w:basedOn w:val="DefaultParagraphFont"/>
    <w:rsid w:val="00B437E2"/>
  </w:style>
  <w:style w:type="paragraph" w:styleId="Quote">
    <w:name w:val="Quote"/>
    <w:basedOn w:val="Heading1"/>
    <w:link w:val="QuoteChar"/>
    <w:qFormat/>
    <w:rsid w:val="00B437E2"/>
    <w:rPr>
      <w:b w:val="0"/>
      <w:sz w:val="72"/>
      <w:szCs w:val="72"/>
      <w:lang w:val="en-NZ"/>
    </w:rPr>
  </w:style>
  <w:style w:type="character" w:customStyle="1" w:styleId="QuoteChar">
    <w:name w:val="Quote Char"/>
    <w:basedOn w:val="DefaultParagraphFont"/>
    <w:link w:val="Quote"/>
    <w:rsid w:val="00B437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7E2"/>
    <w:pPr>
      <w:pageBreakBefore/>
    </w:pPr>
  </w:style>
  <w:style w:type="paragraph" w:customStyle="1" w:styleId="Border">
    <w:name w:val="Border"/>
    <w:basedOn w:val="Normal"/>
    <w:qFormat/>
    <w:rsid w:val="00B437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7E2"/>
    <w:rPr>
      <w:b/>
      <w:bCs/>
      <w:i/>
      <w:iCs/>
      <w:color w:val="auto"/>
    </w:rPr>
  </w:style>
  <w:style w:type="paragraph" w:styleId="IntenseQuote">
    <w:name w:val="Intense Quote"/>
    <w:basedOn w:val="Normal"/>
    <w:next w:val="Normal"/>
    <w:link w:val="IntenseQuoteChar"/>
    <w:uiPriority w:val="30"/>
    <w:qFormat/>
    <w:rsid w:val="00B437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7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7E2"/>
    <w:rPr>
      <w:smallCaps/>
      <w:color w:val="auto"/>
      <w:u w:val="single"/>
    </w:rPr>
  </w:style>
  <w:style w:type="character" w:styleId="IntenseReference">
    <w:name w:val="Intense Reference"/>
    <w:basedOn w:val="DefaultParagraphFont"/>
    <w:uiPriority w:val="32"/>
    <w:qFormat/>
    <w:rsid w:val="00B437E2"/>
    <w:rPr>
      <w:b/>
      <w:bCs/>
      <w:smallCaps/>
      <w:color w:val="auto"/>
      <w:spacing w:val="5"/>
      <w:u w:val="single"/>
    </w:rPr>
  </w:style>
  <w:style w:type="paragraph" w:customStyle="1" w:styleId="2ColumnHeading">
    <w:name w:val="2Column Heading"/>
    <w:basedOn w:val="BodyText"/>
    <w:qFormat/>
    <w:rsid w:val="00B437E2"/>
    <w:pPr>
      <w:spacing w:after="60"/>
      <w:ind w:left="-2268"/>
    </w:pPr>
    <w:rPr>
      <w:b/>
    </w:rPr>
  </w:style>
  <w:style w:type="paragraph" w:customStyle="1" w:styleId="Heading1TOC">
    <w:name w:val="Heading1 TOC"/>
    <w:basedOn w:val="Normal"/>
    <w:qFormat/>
    <w:rsid w:val="00B437E2"/>
    <w:pPr>
      <w:spacing w:before="240" w:after="120"/>
    </w:pPr>
    <w:rPr>
      <w:rFonts w:ascii="Times New Roman" w:hAnsi="Times New Roman"/>
      <w:b/>
      <w:sz w:val="32"/>
    </w:rPr>
  </w:style>
  <w:style w:type="paragraph" w:customStyle="1" w:styleId="Heading2TOC">
    <w:name w:val="Heading2 TOC"/>
    <w:basedOn w:val="Normal"/>
    <w:qFormat/>
    <w:rsid w:val="00B437E2"/>
    <w:pPr>
      <w:spacing w:before="240" w:after="60"/>
    </w:pPr>
    <w:rPr>
      <w:rFonts w:ascii="Times New Roman" w:hAnsi="Times New Roman"/>
      <w:b/>
      <w:sz w:val="28"/>
    </w:rPr>
  </w:style>
  <w:style w:type="character" w:customStyle="1" w:styleId="Underline">
    <w:name w:val="Underline"/>
    <w:basedOn w:val="DefaultParagraphFont"/>
    <w:qFormat/>
    <w:rsid w:val="00B437E2"/>
    <w:rPr>
      <w:u w:val="single"/>
    </w:rPr>
  </w:style>
  <w:style w:type="paragraph" w:styleId="BalloonText">
    <w:name w:val="Balloon Text"/>
    <w:basedOn w:val="Normal"/>
    <w:link w:val="BalloonTextChar"/>
    <w:rsid w:val="00B437E2"/>
    <w:rPr>
      <w:rFonts w:ascii="Tahoma" w:hAnsi="Tahoma" w:cs="Tahoma"/>
      <w:sz w:val="16"/>
      <w:szCs w:val="16"/>
    </w:rPr>
  </w:style>
  <w:style w:type="character" w:customStyle="1" w:styleId="BalloonTextChar">
    <w:name w:val="Balloon Text Char"/>
    <w:basedOn w:val="DefaultParagraphFont"/>
    <w:link w:val="BalloonText"/>
    <w:rsid w:val="00B437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7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37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7E2"/>
    <w:rPr>
      <w:b/>
      <w:color w:val="660033"/>
      <w:spacing w:val="0"/>
    </w:rPr>
  </w:style>
  <w:style w:type="paragraph" w:customStyle="1" w:styleId="Nameditemlist">
    <w:name w:val="Named item list"/>
    <w:basedOn w:val="BodyText"/>
    <w:qFormat/>
    <w:rsid w:val="00B437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6493</Characters>
  <Application>Microsoft Office Word</Application>
  <DocSecurity>0</DocSecurity>
  <Lines>206</Lines>
  <Paragraphs>124</Paragraphs>
  <ScaleCrop>false</ScaleCrop>
  <Company>Author-it Software Corporation Ltd.</Company>
  <LinksUpToDate>false</LinksUpToDate>
  <CharactersWithSpaces>7410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SIRRPOS001A Process postal outlet transactions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2012-06-14T17:51:00Z</dcterms:created>
  <dcterms:modified xsi:type="dcterms:W3CDTF">2012-06-14T17:51:00Z</dcterms:modified>
</cp:coreProperties>
</file>