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B6A" w:rsidP="005D1B6A">
      <w:pPr>
        <w:pStyle w:val="Title"/>
      </w:pPr>
      <w:bookmarkStart w:id="0" w:name="_GoBack"/>
      <w:bookmarkEnd w:id="0"/>
      <w:r>
        <w:fldChar w:fldCharType="begin"/>
      </w:r>
      <w:r>
        <w:instrText xml:space="preserve"> TITLE   \* MERGEFORMAT </w:instrText>
      </w:r>
      <w:r>
        <w:fldChar w:fldCharType="separate"/>
      </w:r>
      <w:r>
        <w:t>SIRRMER510 Produce working drawings</w:t>
      </w:r>
      <w:r>
        <w:fldChar w:fldCharType="end"/>
      </w:r>
    </w:p>
    <w:p w:rsidR="005D1B6A" w:rsidP="005D1B6A">
      <w:pPr>
        <w:pStyle w:val="Version"/>
        <w:sectPr w:rsidSect="00AE74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4FE" w:rsidP="00AE74FE">
      <w:pPr>
        <w:pStyle w:val="SuperHeading"/>
      </w:pPr>
      <w:r w:rsidRPr="00AE74FE">
        <w:t>SIRRMER510 Produce working drawings</w:t>
      </w:r>
    </w:p>
    <w:p w:rsidR="00000000" w:rsidRPr="00AE74FE" w:rsidP="00AE74FE">
      <w:pPr>
        <w:pStyle w:val="Heading1"/>
      </w:pPr>
      <w:bookmarkStart w:id="1" w:name="O_392954"/>
      <w:bookmarkEnd w:id="1"/>
      <w:r w:rsidRPr="00AE74FE">
        <w:t>Modification History</w:t>
      </w:r>
    </w:p>
    <w:p w:rsidR="00000000" w:rsidRPr="00AE74FE" w:rsidP="00AE74FE">
      <w:pPr>
        <w:pStyle w:val="BodyText"/>
      </w:pPr>
      <w:r w:rsidRPr="00AE74FE">
        <w:t>The version details of this endorsed unit are in the table below. The latest information is a</w:t>
      </w:r>
      <w:r w:rsidRPr="00AE74FE">
        <w:t>t the top.</w:t>
      </w:r>
    </w:p>
    <w:tbl>
      <w:tblPr>
        <w:tblW w:w="0" w:type="auto"/>
        <w:tblCellMar>
          <w:left w:w="62" w:type="dxa"/>
          <w:right w:w="62" w:type="dxa"/>
        </w:tblCellMar>
        <w:tblLook w:val="0000"/>
      </w:tblPr>
      <w:tblGrid>
        <w:gridCol w:w="4609"/>
        <w:gridCol w:w="4587"/>
      </w:tblGrid>
      <w:tr w:rsidTr="005D1B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FE" w:rsidP="00AE74FE">
            <w:pPr>
              <w:pStyle w:val="BodyText"/>
            </w:pPr>
            <w:r w:rsidRPr="00AE74FE">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FE">
            <w:pPr>
              <w:pStyle w:val="BodyText"/>
              <w:rPr>
                <w:lang w:val="en-NZ"/>
              </w:rPr>
            </w:pPr>
            <w:r w:rsidRPr="00AE74FE">
              <w:rPr>
                <w:rStyle w:val="SpecialBold"/>
              </w:rPr>
              <w:t>Comments</w:t>
            </w:r>
          </w:p>
        </w:tc>
      </w:tr>
      <w:tr w:rsidTr="005D1B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4FE">
            <w:pPr>
              <w:pStyle w:val="BodyText"/>
              <w:rPr>
                <w:lang w:val="en-NZ"/>
              </w:rPr>
            </w:pPr>
            <w:r w:rsidRPr="00AE74FE">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4FE" w:rsidP="00AE74FE">
            <w:pPr>
              <w:pStyle w:val="BodyText"/>
            </w:pPr>
            <w:r w:rsidRPr="00AE74FE">
              <w:t>This is a revised unit, based on and equivalent to SIRRMER008A Produce working drawings.</w:t>
            </w:r>
          </w:p>
        </w:tc>
      </w:tr>
    </w:tbl>
    <w:p w:rsidR="00000000" w:rsidRPr="00AE74FE" w:rsidP="00AE74FE">
      <w:pPr>
        <w:pStyle w:val="BodyText"/>
      </w:pPr>
    </w:p>
    <w:p w:rsidR="00000000" w:rsidRPr="00AE74FE" w:rsidP="00AE74FE">
      <w:pPr>
        <w:pStyle w:val="AllowPageBreak"/>
      </w:pPr>
    </w:p>
    <w:p w:rsidR="00000000" w:rsidRPr="00AE74FE" w:rsidP="00AE74FE">
      <w:pPr>
        <w:pStyle w:val="Heading1"/>
      </w:pPr>
      <w:bookmarkStart w:id="2" w:name="O_392955"/>
      <w:bookmarkEnd w:id="2"/>
      <w:r w:rsidRPr="00AE74FE">
        <w:t>Unit Descriptor</w:t>
      </w:r>
    </w:p>
    <w:p w:rsidR="00000000" w:rsidRPr="00AE74FE" w:rsidP="00AE74FE">
      <w:pPr>
        <w:pStyle w:val="BodyText"/>
      </w:pPr>
      <w:r w:rsidRPr="00AE74FE">
        <w:t>This unit describes the performance outcomes, skills and knowledge required to apply architectural drafting techniques to develop working drawings and proposals in response to client briefs.</w:t>
      </w:r>
    </w:p>
    <w:p w:rsidR="00000000" w:rsidRPr="00AE74FE" w:rsidP="00AE74FE">
      <w:pPr>
        <w:pStyle w:val="AllowPageBreak"/>
      </w:pPr>
    </w:p>
    <w:p w:rsidR="00000000" w:rsidRPr="00AE74FE" w:rsidP="00AE74FE">
      <w:pPr>
        <w:pStyle w:val="Heading1"/>
      </w:pPr>
      <w:bookmarkStart w:id="3" w:name="O_392956"/>
      <w:bookmarkEnd w:id="3"/>
      <w:r w:rsidRPr="00AE74FE">
        <w:t>Application of the Unit</w:t>
      </w:r>
    </w:p>
    <w:p w:rsidR="00000000" w:rsidRPr="00AE74FE" w:rsidP="00AE74FE">
      <w:pPr>
        <w:pStyle w:val="BodyText"/>
      </w:pPr>
      <w:r w:rsidRPr="00AE74FE">
        <w:t>This unit applies to a r</w:t>
      </w:r>
      <w:r w:rsidRPr="00AE74FE">
        <w:t>ange of people producing working drawings. It is particularly relevant to frontline visual merchandisers and visual merchandiser supervisors and managers who develop store designs, floor layouts and exhibition designs in response to client briefs.</w:t>
      </w:r>
    </w:p>
    <w:p w:rsidR="00000000" w:rsidRPr="00AE74FE" w:rsidP="00AE74FE">
      <w:pPr>
        <w:pStyle w:val="AllowPageBreak"/>
      </w:pPr>
    </w:p>
    <w:p w:rsidR="00000000" w:rsidRPr="00AE74FE" w:rsidP="00AE74FE">
      <w:pPr>
        <w:pStyle w:val="Heading1"/>
      </w:pPr>
      <w:bookmarkStart w:id="4" w:name="O_392957"/>
      <w:bookmarkEnd w:id="4"/>
      <w:r w:rsidRPr="00AE74FE">
        <w:t>Licensing/Regulatory Information</w:t>
      </w:r>
    </w:p>
    <w:p w:rsidR="00000000" w:rsidRPr="00AE74FE" w:rsidP="00AE74FE">
      <w:pPr>
        <w:pStyle w:val="BodyText"/>
      </w:pPr>
      <w:r w:rsidRPr="00AE74FE">
        <w:t>No licensing, legislative, regulatory or certification requirements apply to this unit at the time of endorsement.</w:t>
      </w:r>
    </w:p>
    <w:p w:rsidR="00000000" w:rsidRPr="00AE74FE" w:rsidP="00AE74FE">
      <w:pPr>
        <w:pStyle w:val="AllowPageBreak"/>
      </w:pPr>
    </w:p>
    <w:p w:rsidR="00000000" w:rsidRPr="00AE74FE" w:rsidP="00AE74FE">
      <w:pPr>
        <w:pStyle w:val="Heading1"/>
      </w:pPr>
      <w:bookmarkStart w:id="5" w:name="O_392958"/>
      <w:bookmarkEnd w:id="5"/>
      <w:r w:rsidRPr="00AE74FE">
        <w:t>Pre-Requisites</w:t>
      </w:r>
    </w:p>
    <w:p w:rsidR="00000000" w:rsidRPr="00AE74FE" w:rsidP="00AE74FE">
      <w:pPr>
        <w:pStyle w:val="BodyText"/>
      </w:pPr>
      <w:r w:rsidRPr="00AE74FE">
        <w:t>Nil</w:t>
      </w:r>
    </w:p>
    <w:p w:rsidR="00000000" w:rsidRPr="00AE74FE" w:rsidP="00AE74FE">
      <w:pPr>
        <w:pStyle w:val="AllowPageBreak"/>
      </w:pPr>
    </w:p>
    <w:p w:rsidR="00000000" w:rsidRPr="00AE74FE" w:rsidP="00AE74FE">
      <w:pPr>
        <w:pStyle w:val="Heading1"/>
      </w:pPr>
      <w:bookmarkStart w:id="6" w:name="O_392959"/>
      <w:bookmarkEnd w:id="6"/>
      <w:r w:rsidRPr="00AE74FE">
        <w:t>Employability Skills Information</w:t>
      </w:r>
    </w:p>
    <w:p w:rsidR="00000000" w:rsidRPr="00AE74FE" w:rsidP="00AE74FE">
      <w:pPr>
        <w:pStyle w:val="BodyText"/>
      </w:pPr>
      <w:r w:rsidRPr="00AE74FE">
        <w:t>This unit con</w:t>
      </w:r>
      <w:r w:rsidRPr="00AE74FE">
        <w:t>tains employability skills.</w:t>
      </w:r>
    </w:p>
    <w:p w:rsidR="00000000" w:rsidRPr="00AE74FE" w:rsidP="00AE74FE">
      <w:pPr>
        <w:pStyle w:val="AllowPageBreak"/>
      </w:pPr>
    </w:p>
    <w:p w:rsidR="00000000" w:rsidRPr="00AE74FE" w:rsidP="00AE74FE">
      <w:pPr>
        <w:pStyle w:val="Heading1"/>
      </w:pPr>
      <w:bookmarkStart w:id="7" w:name="O_392960"/>
      <w:bookmarkEnd w:id="7"/>
      <w:r w:rsidRPr="00AE74FE">
        <w:t>Elements and Performance Criteria Pre-Content</w:t>
      </w:r>
    </w:p>
    <w:p w:rsidR="00000000" w:rsidRPr="00AE74FE" w:rsidP="00AE74FE">
      <w:pPr>
        <w:pStyle w:val="Heading1"/>
      </w:pPr>
      <w:bookmarkStart w:id="8" w:name="O_392961"/>
      <w:bookmarkEnd w:id="8"/>
      <w:r w:rsidRPr="00AE74FE">
        <w:t>Elements and Performance Criteria</w:t>
      </w:r>
    </w:p>
    <w:tbl>
      <w:tblPr>
        <w:tblW w:w="0" w:type="auto"/>
        <w:tblCellMar>
          <w:left w:w="62" w:type="dxa"/>
          <w:right w:w="62" w:type="dxa"/>
        </w:tblCellMar>
        <w:tblLook w:val="0000"/>
      </w:tblPr>
      <w:tblGrid>
        <w:gridCol w:w="3967"/>
        <w:gridCol w:w="5229"/>
      </w:tblGrid>
      <w:tr w:rsidTr="005D1B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74FE" w:rsidP="00AE74FE">
            <w:pPr>
              <w:pStyle w:val="BodyText"/>
            </w:pPr>
            <w:r w:rsidRPr="00AE74F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rPr>
                <w:rStyle w:val="SpecialBold"/>
              </w:rPr>
              <w:t>Performance Criteria</w:t>
            </w:r>
          </w:p>
        </w:tc>
      </w:tr>
      <w:tr w:rsidTr="005D1B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t>Performance criteria describe the performance needed to demonstrate achievement of the element. Where bold italicised text is used, further information is detailed in the required skills and knowledge section and the range statement. Assessment of performa</w:t>
            </w:r>
            <w:r w:rsidRPr="00AE74FE">
              <w:t>nce is to be consistent with the evidence guide.</w:t>
            </w:r>
          </w:p>
        </w:tc>
      </w:tr>
      <w:tr w:rsidTr="005D1B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4FE">
            <w:pPr>
              <w:pStyle w:val="List"/>
              <w:rPr>
                <w:lang w:val="en-NZ"/>
              </w:rPr>
            </w:pPr>
            <w:r w:rsidRPr="00AE74FE">
              <w:t>1.</w:t>
            </w:r>
            <w:r w:rsidRPr="00AE74FE">
              <w:tab/>
              <w:t>Produce industry standard page layouts.</w:t>
            </w:r>
          </w:p>
        </w:tc>
        <w:tc>
          <w:tcPr>
            <w:tcW w:w="0" w:type="auto"/>
            <w:tcBorders>
              <w:top w:val="nil"/>
              <w:left w:val="nil"/>
              <w:bottom w:val="nil"/>
              <w:right w:val="nil"/>
            </w:tcBorders>
            <w:tcMar>
              <w:top w:w="0" w:type="dxa"/>
              <w:left w:w="62" w:type="dxa"/>
              <w:bottom w:w="0" w:type="dxa"/>
              <w:right w:w="62" w:type="dxa"/>
            </w:tcMar>
          </w:tcPr>
          <w:p w:rsidR="00000000" w:rsidRPr="00AE74FE" w:rsidP="00AE74FE">
            <w:pPr>
              <w:pStyle w:val="List"/>
            </w:pPr>
            <w:r w:rsidRPr="00AE74FE">
              <w:t xml:space="preserve">1.1.Establish </w:t>
            </w:r>
            <w:r w:rsidRPr="00AE74FE">
              <w:rPr>
                <w:rStyle w:val="BoldandItalics"/>
              </w:rPr>
              <w:t>purpose and scope of the drawings</w:t>
            </w:r>
            <w:r w:rsidRPr="00AE74FE">
              <w:t>.</w:t>
            </w:r>
          </w:p>
          <w:p w:rsidR="00000000" w:rsidRPr="00AE74FE" w:rsidP="00AE74FE">
            <w:pPr>
              <w:pStyle w:val="List"/>
            </w:pPr>
            <w:r w:rsidRPr="00AE74FE">
              <w:t xml:space="preserve">1.2.Use and maintain </w:t>
            </w:r>
            <w:r w:rsidRPr="00AE74FE">
              <w:rPr>
                <w:rStyle w:val="BoldandItalics"/>
              </w:rPr>
              <w:t xml:space="preserve">drafting equipment and materials </w:t>
            </w:r>
            <w:r w:rsidRPr="00AE74FE">
              <w:t>according to industry standards.</w:t>
            </w:r>
          </w:p>
          <w:p w:rsidR="00000000" w:rsidRPr="00AE74FE" w:rsidP="00AE74FE">
            <w:pPr>
              <w:pStyle w:val="List"/>
            </w:pPr>
            <w:r w:rsidRPr="00AE74FE">
              <w:t>1.3.Select and use appropri</w:t>
            </w:r>
            <w:r w:rsidRPr="00AE74FE">
              <w:t>ate drawing instruments.</w:t>
            </w:r>
          </w:p>
          <w:p w:rsidR="00000000" w:rsidRPr="00AE74FE" w:rsidP="00AE74FE">
            <w:pPr>
              <w:pStyle w:val="List"/>
            </w:pPr>
            <w:r w:rsidRPr="00AE74FE">
              <w:t>1.4.Ensure drafts reflect accurate lines of standard widths to delineate object and projection lines.</w:t>
            </w:r>
          </w:p>
          <w:p w:rsidR="00000000" w:rsidRPr="00AE74FE" w:rsidP="00AE74FE">
            <w:pPr>
              <w:pStyle w:val="List"/>
            </w:pPr>
            <w:r w:rsidRPr="00AE74FE">
              <w:t>1.5.Apply line work in a range of different types and media, according to standard industry drawing practice.</w:t>
            </w:r>
          </w:p>
          <w:p w:rsidR="00000000" w:rsidRPr="00AE74FE" w:rsidP="00AE74FE">
            <w:pPr>
              <w:pStyle w:val="List"/>
            </w:pPr>
            <w:r w:rsidRPr="00AE74FE">
              <w:t>1.6.Add letter text</w:t>
            </w:r>
            <w:r w:rsidRPr="00AE74FE">
              <w:t xml:space="preserve"> in a variety of formats and according to architectural conventions.</w:t>
            </w:r>
          </w:p>
          <w:p w:rsidR="00000000" w:rsidRPr="00AE74FE" w:rsidP="00AE74FE">
            <w:pPr>
              <w:pStyle w:val="List"/>
            </w:pPr>
            <w:r w:rsidRPr="00AE74FE">
              <w:t>1.7.Identify and use different drawing scales.</w:t>
            </w:r>
          </w:p>
          <w:p w:rsidR="00000000" w:rsidRPr="00AE74FE" w:rsidP="00AE74FE">
            <w:pPr>
              <w:pStyle w:val="List"/>
            </w:pPr>
            <w:r w:rsidRPr="00AE74FE">
              <w:t>1.8.Incorporate appropriate graphic symbols.</w:t>
            </w:r>
          </w:p>
          <w:p w:rsidR="00000000" w:rsidP="00AE74FE">
            <w:pPr>
              <w:pStyle w:val="List"/>
              <w:rPr>
                <w:lang w:val="en-NZ"/>
              </w:rPr>
            </w:pPr>
            <w:r w:rsidRPr="00AE74FE">
              <w:t>1.9.Add notations and dimensions to complete drawing.</w:t>
            </w:r>
          </w:p>
        </w:tc>
      </w:tr>
      <w:tr w:rsidTr="005D1B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4FE">
            <w:pPr>
              <w:pStyle w:val="List"/>
              <w:rPr>
                <w:lang w:val="en-NZ"/>
              </w:rPr>
            </w:pPr>
            <w:r w:rsidRPr="00AE74FE">
              <w:t>2.</w:t>
            </w:r>
            <w:r w:rsidRPr="00AE74FE">
              <w:tab/>
              <w:t>Produce dimensional scale orthographi</w:t>
            </w:r>
            <w:r w:rsidRPr="00AE74FE">
              <w:t>c drawings.</w:t>
            </w:r>
          </w:p>
        </w:tc>
        <w:tc>
          <w:tcPr>
            <w:tcW w:w="0" w:type="auto"/>
            <w:tcBorders>
              <w:top w:val="nil"/>
              <w:left w:val="nil"/>
              <w:bottom w:val="nil"/>
              <w:right w:val="nil"/>
            </w:tcBorders>
            <w:tcMar>
              <w:top w:w="0" w:type="dxa"/>
              <w:left w:w="62" w:type="dxa"/>
              <w:bottom w:w="0" w:type="dxa"/>
              <w:right w:w="62" w:type="dxa"/>
            </w:tcMar>
          </w:tcPr>
          <w:p w:rsidR="00000000" w:rsidRPr="00AE74FE" w:rsidP="00AE74FE">
            <w:pPr>
              <w:pStyle w:val="List"/>
            </w:pPr>
            <w:r w:rsidRPr="00AE74FE">
              <w:t>2.1.Draft accurate layout, dimension and scale of orthographic projections of given objects.</w:t>
            </w:r>
          </w:p>
          <w:p w:rsidR="00000000" w:rsidP="00AE74FE">
            <w:pPr>
              <w:pStyle w:val="List"/>
              <w:rPr>
                <w:lang w:val="en-NZ"/>
              </w:rPr>
            </w:pPr>
            <w:r w:rsidRPr="00AE74FE">
              <w:t>2.2.Produce orthographic projections to industry standard.</w:t>
            </w:r>
          </w:p>
        </w:tc>
      </w:tr>
      <w:tr w:rsidTr="005D1B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4FE">
            <w:pPr>
              <w:pStyle w:val="List"/>
              <w:rPr>
                <w:lang w:val="en-NZ"/>
              </w:rPr>
            </w:pPr>
            <w:r w:rsidRPr="00AE74FE">
              <w:t>3.</w:t>
            </w:r>
            <w:r w:rsidRPr="00AE74FE">
              <w:tab/>
              <w:t>Produce scale dimensional drawings of objects and interiors.</w:t>
            </w:r>
          </w:p>
        </w:tc>
        <w:tc>
          <w:tcPr>
            <w:tcW w:w="0" w:type="auto"/>
            <w:tcBorders>
              <w:top w:val="nil"/>
              <w:left w:val="nil"/>
              <w:bottom w:val="nil"/>
              <w:right w:val="nil"/>
            </w:tcBorders>
            <w:tcMar>
              <w:top w:w="0" w:type="dxa"/>
              <w:left w:w="62" w:type="dxa"/>
              <w:bottom w:w="0" w:type="dxa"/>
              <w:right w:w="62" w:type="dxa"/>
            </w:tcMar>
          </w:tcPr>
          <w:p w:rsidR="00000000" w:rsidRPr="00AE74FE" w:rsidP="00AE74FE">
            <w:pPr>
              <w:pStyle w:val="List"/>
            </w:pPr>
            <w:r w:rsidRPr="00AE74FE">
              <w:t>3.1.Maintain accurate angles and proportions in isometric and axonometric projections according to orthographic drawings.</w:t>
            </w:r>
          </w:p>
          <w:p w:rsidR="00000000" w:rsidP="00AE74FE">
            <w:pPr>
              <w:pStyle w:val="List"/>
              <w:rPr>
                <w:lang w:val="en-NZ"/>
              </w:rPr>
            </w:pPr>
            <w:r w:rsidRPr="00AE74FE">
              <w:t>3.2.Maintain correct dimensions in all scale drawings.</w:t>
            </w:r>
          </w:p>
        </w:tc>
      </w:tr>
      <w:tr w:rsidTr="005D1B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4FE">
            <w:pPr>
              <w:pStyle w:val="List"/>
              <w:rPr>
                <w:lang w:val="en-NZ"/>
              </w:rPr>
            </w:pPr>
            <w:r w:rsidRPr="00AE74FE">
              <w:t>4.</w:t>
            </w:r>
            <w:r w:rsidRPr="00AE74FE">
              <w:tab/>
              <w:t>Produce design solutions in response to client briefs.</w:t>
            </w:r>
          </w:p>
        </w:tc>
        <w:tc>
          <w:tcPr>
            <w:tcW w:w="0" w:type="auto"/>
            <w:tcBorders>
              <w:top w:val="nil"/>
              <w:left w:val="nil"/>
              <w:bottom w:val="nil"/>
              <w:right w:val="nil"/>
            </w:tcBorders>
            <w:tcMar>
              <w:top w:w="0" w:type="dxa"/>
              <w:left w:w="62" w:type="dxa"/>
              <w:bottom w:w="0" w:type="dxa"/>
              <w:right w:w="62" w:type="dxa"/>
            </w:tcMar>
          </w:tcPr>
          <w:p w:rsidR="00000000" w:rsidRPr="00AE74FE" w:rsidP="00AE74FE">
            <w:pPr>
              <w:pStyle w:val="List"/>
            </w:pPr>
            <w:r w:rsidRPr="00AE74FE">
              <w:t>4.1.Describe object,</w:t>
            </w:r>
            <w:r w:rsidRPr="00AE74FE">
              <w:t xml:space="preserve"> space, scale and accurate dimensions in selected orthographic views.</w:t>
            </w:r>
          </w:p>
          <w:p w:rsidR="00000000" w:rsidRPr="00AE74FE" w:rsidP="00AE74FE">
            <w:pPr>
              <w:pStyle w:val="List"/>
            </w:pPr>
            <w:r w:rsidRPr="00AE74FE">
              <w:t xml:space="preserve">4.2.Identify and produce appropriate projections to fulfil </w:t>
            </w:r>
            <w:r w:rsidRPr="00AE74FE">
              <w:rPr>
                <w:rStyle w:val="BoldandItalics"/>
              </w:rPr>
              <w:t>client</w:t>
            </w:r>
            <w:r w:rsidRPr="00AE74FE">
              <w:t xml:space="preserve"> briefs.</w:t>
            </w:r>
          </w:p>
          <w:p w:rsidR="00000000" w:rsidRPr="00AE74FE" w:rsidP="00AE74FE">
            <w:pPr>
              <w:pStyle w:val="List"/>
            </w:pPr>
            <w:r w:rsidRPr="00AE74FE">
              <w:t>4.3.Complete rendered illustrations using axonometric or isometric projections according to client specification</w:t>
            </w:r>
            <w:r w:rsidRPr="00AE74FE">
              <w:t>s.</w:t>
            </w:r>
          </w:p>
        </w:tc>
      </w:tr>
    </w:tbl>
    <w:p w:rsidR="00000000" w:rsidRPr="00AE74FE" w:rsidP="00AE74FE">
      <w:pPr>
        <w:pStyle w:val="BodyText"/>
      </w:pPr>
    </w:p>
    <w:p w:rsidR="00000000" w:rsidRPr="00AE74FE" w:rsidP="00AE74FE">
      <w:pPr>
        <w:pStyle w:val="AllowPageBreak"/>
      </w:pPr>
    </w:p>
    <w:p w:rsidR="00000000" w:rsidRPr="00AE74FE" w:rsidP="00AE74FE">
      <w:pPr>
        <w:pStyle w:val="Heading1"/>
      </w:pPr>
      <w:bookmarkStart w:id="9" w:name="O_392962"/>
      <w:bookmarkEnd w:id="9"/>
      <w:r w:rsidRPr="00AE74FE">
        <w:t>Required Skills and Knowledge</w:t>
      </w:r>
    </w:p>
    <w:tbl>
      <w:tblPr>
        <w:tblW w:w="9354" w:type="dxa"/>
        <w:tblLayout w:type="fixed"/>
        <w:tblCellMar>
          <w:left w:w="62" w:type="dxa"/>
          <w:right w:w="62" w:type="dxa"/>
        </w:tblCellMar>
        <w:tblLook w:val="0000"/>
      </w:tblPr>
      <w:tblGrid>
        <w:gridCol w:w="9354"/>
      </w:tblGrid>
      <w:tr w:rsidTr="00AE74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t>This section describes the skills and knowledge required for this unit.</w:t>
            </w:r>
          </w:p>
        </w:tc>
      </w:tr>
      <w:tr w:rsidTr="00AE74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rPr>
                <w:rStyle w:val="SpecialBold"/>
              </w:rPr>
              <w:t>Required skills</w:t>
            </w:r>
          </w:p>
        </w:tc>
      </w:tr>
      <w:tr w:rsidTr="00AE74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E74FE" w:rsidP="00AE74FE">
            <w:pPr>
              <w:pStyle w:val="ListBullet"/>
            </w:pPr>
            <w:r w:rsidRPr="00AE74FE">
              <w:t xml:space="preserve">analytical and decision-making skills to establish purpose of drawings and select </w:t>
            </w:r>
            <w:r w:rsidRPr="00AE74FE">
              <w:t>appropriate tools and types of drawings</w:t>
            </w:r>
          </w:p>
          <w:p w:rsidR="00000000" w:rsidRPr="00AE74FE" w:rsidP="00AE74FE">
            <w:pPr>
              <w:pStyle w:val="ListBullet"/>
            </w:pPr>
            <w:r w:rsidRPr="00AE74FE">
              <w:t>communication and interpersonal skills to:</w:t>
            </w:r>
          </w:p>
          <w:p w:rsidR="00000000" w:rsidRPr="00AE74FE" w:rsidP="00AE74FE">
            <w:pPr>
              <w:pStyle w:val="ListBullet2"/>
            </w:pPr>
            <w:r w:rsidRPr="00AE74FE">
              <w:t>ask questions to identify and confirm requirements</w:t>
            </w:r>
          </w:p>
          <w:p w:rsidR="00000000" w:rsidRPr="00AE74FE" w:rsidP="00AE74FE">
            <w:pPr>
              <w:pStyle w:val="ListBullet2"/>
            </w:pPr>
            <w:r w:rsidRPr="00AE74FE">
              <w:t>share information</w:t>
            </w:r>
          </w:p>
          <w:p w:rsidR="00000000" w:rsidRPr="00AE74FE" w:rsidP="00AE74FE">
            <w:pPr>
              <w:pStyle w:val="ListBullet2"/>
            </w:pPr>
            <w:r w:rsidRPr="00AE74FE">
              <w:t>use and interpret non-verbal communication</w:t>
            </w:r>
          </w:p>
          <w:p w:rsidR="00000000" w:rsidRPr="00AE74FE" w:rsidP="00AE74FE">
            <w:pPr>
              <w:pStyle w:val="ListBullet2"/>
            </w:pPr>
            <w:r w:rsidRPr="00AE74FE">
              <w:t>use language and concepts appropriate to cultural difference</w:t>
            </w:r>
            <w:r w:rsidRPr="00AE74FE">
              <w:t>s</w:t>
            </w:r>
          </w:p>
          <w:p w:rsidR="00000000" w:rsidRPr="00AE74FE" w:rsidP="00AE74FE">
            <w:pPr>
              <w:pStyle w:val="ListBullet"/>
            </w:pPr>
            <w:r w:rsidRPr="00AE74FE">
              <w:t>numeracy skills to:</w:t>
            </w:r>
          </w:p>
          <w:p w:rsidR="00000000" w:rsidRPr="00AE74FE" w:rsidP="00AE74FE">
            <w:pPr>
              <w:pStyle w:val="ListBullet2"/>
            </w:pPr>
            <w:r w:rsidRPr="00AE74FE">
              <w:t>apply scales to drawings</w:t>
            </w:r>
          </w:p>
          <w:p w:rsidR="00000000" w:rsidRPr="00AE74FE" w:rsidP="00AE74FE">
            <w:pPr>
              <w:pStyle w:val="ListBullet2"/>
            </w:pPr>
            <w:r w:rsidRPr="00AE74FE">
              <w:t>maintain correct dimensions to scaled drawings</w:t>
            </w:r>
          </w:p>
          <w:p w:rsidR="00000000" w:rsidRPr="00AE74FE" w:rsidP="00AE74FE">
            <w:pPr>
              <w:pStyle w:val="ListBullet"/>
            </w:pPr>
            <w:r w:rsidRPr="00AE74FE">
              <w:t>planning and organising skills to complete tasks within set timeframes</w:t>
            </w:r>
          </w:p>
          <w:p w:rsidR="00000000" w:rsidRPr="00AE74FE" w:rsidP="00AE74FE">
            <w:pPr>
              <w:pStyle w:val="ListBullet"/>
            </w:pPr>
            <w:r w:rsidRPr="00AE74FE">
              <w:t>technical skills to:</w:t>
            </w:r>
          </w:p>
          <w:p w:rsidR="00000000" w:rsidRPr="00AE74FE" w:rsidP="00AE74FE">
            <w:pPr>
              <w:pStyle w:val="ListBullet2"/>
            </w:pPr>
            <w:r w:rsidRPr="00AE74FE">
              <w:t>follow safe work practices</w:t>
            </w:r>
          </w:p>
          <w:p w:rsidR="00000000" w:rsidP="00AE74FE">
            <w:pPr>
              <w:pStyle w:val="ListBullet2"/>
              <w:rPr>
                <w:lang w:val="en-NZ"/>
              </w:rPr>
            </w:pPr>
            <w:r w:rsidRPr="00AE74FE">
              <w:t>use and maintain visual merchandising drafting tools and equipment</w:t>
            </w:r>
          </w:p>
        </w:tc>
      </w:tr>
      <w:tr w:rsidTr="00AE74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rPr>
                <w:rStyle w:val="SpecialBold"/>
              </w:rPr>
              <w:t>Required knowledge</w:t>
            </w:r>
          </w:p>
        </w:tc>
      </w:tr>
      <w:tr w:rsidTr="00AE74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E74FE" w:rsidP="00AE74FE">
            <w:pPr>
              <w:pStyle w:val="ListBullet"/>
            </w:pPr>
            <w:r w:rsidRPr="00AE74FE">
              <w:t>environmental and work health and safety (WHS) issues associated with equipment and materials used for drawing</w:t>
            </w:r>
          </w:p>
          <w:p w:rsidR="00000000" w:rsidRPr="00AE74FE" w:rsidP="00AE74FE">
            <w:pPr>
              <w:pStyle w:val="ListBullet"/>
            </w:pPr>
            <w:r w:rsidRPr="00AE74FE">
              <w:t>general knowledge of elements and principles of design and application to drafting of working drawings</w:t>
            </w:r>
          </w:p>
          <w:p w:rsidR="00000000" w:rsidRPr="00AE74FE" w:rsidP="00AE74FE">
            <w:pPr>
              <w:pStyle w:val="ListBullet"/>
            </w:pPr>
            <w:r w:rsidRPr="00AE74FE">
              <w:t>graphic symbols and their meanings</w:t>
            </w:r>
          </w:p>
          <w:p w:rsidR="00000000" w:rsidRPr="00AE74FE" w:rsidP="00AE74FE">
            <w:pPr>
              <w:pStyle w:val="ListBullet"/>
            </w:pPr>
            <w:r w:rsidRPr="00AE74FE">
              <w:t>standard industry drawing practice</w:t>
            </w:r>
          </w:p>
        </w:tc>
      </w:tr>
    </w:tbl>
    <w:p w:rsidR="00000000" w:rsidRPr="00AE74FE" w:rsidP="00AE74FE">
      <w:pPr>
        <w:pStyle w:val="BodyText"/>
      </w:pPr>
    </w:p>
    <w:p w:rsidR="00000000" w:rsidRPr="00AE74FE" w:rsidP="00AE74FE">
      <w:pPr>
        <w:pStyle w:val="AllowPageBreak"/>
      </w:pPr>
    </w:p>
    <w:p w:rsidR="00000000" w:rsidRPr="00AE74FE" w:rsidP="00AE74FE">
      <w:pPr>
        <w:pStyle w:val="Heading1"/>
      </w:pPr>
      <w:bookmarkStart w:id="10" w:name="O_392963"/>
      <w:bookmarkEnd w:id="10"/>
      <w:r w:rsidRPr="00AE74FE">
        <w:t>Evidence Guide</w:t>
      </w:r>
    </w:p>
    <w:tbl>
      <w:tblPr>
        <w:tblW w:w="0" w:type="auto"/>
        <w:tblLayout w:type="fixed"/>
        <w:tblCellMar>
          <w:left w:w="62" w:type="dxa"/>
          <w:right w:w="62" w:type="dxa"/>
        </w:tblCellMar>
        <w:tblLook w:val="0000"/>
      </w:tblPr>
      <w:tblGrid>
        <w:gridCol w:w="2525"/>
        <w:gridCol w:w="6405"/>
      </w:tblGrid>
      <w:tr w:rsidTr="00AE74FE">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t xml:space="preserve">The evidence guide provides advice on assessment </w:t>
            </w:r>
            <w:r w:rsidRPr="00AE74FE">
              <w:t>and must be read in conjunction with the performance criteria, required skills and knowledge, range statement and the Assessment Guidelines for the Training Package.</w:t>
            </w:r>
          </w:p>
        </w:tc>
      </w:tr>
      <w:tr w:rsidTr="00AE74FE">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rPr>
                <w:rStyle w:val="SpecialBold"/>
              </w:rPr>
              <w:t>Critical aspects for assessment and evidence required to demonstrate competency in this unit</w:t>
            </w:r>
          </w:p>
        </w:tc>
        <w:tc>
          <w:tcPr>
            <w:tcW w:w="6405" w:type="dxa"/>
            <w:tcBorders>
              <w:top w:val="nil"/>
              <w:left w:val="nil"/>
              <w:bottom w:val="nil"/>
              <w:right w:val="nil"/>
            </w:tcBorders>
            <w:tcMar>
              <w:top w:w="0" w:type="dxa"/>
              <w:left w:w="62" w:type="dxa"/>
              <w:bottom w:w="0" w:type="dxa"/>
              <w:right w:w="62" w:type="dxa"/>
            </w:tcMar>
          </w:tcPr>
          <w:p w:rsidR="00000000" w:rsidRPr="00AE74FE" w:rsidP="00AE74FE">
            <w:pPr>
              <w:pStyle w:val="BodyText"/>
            </w:pPr>
            <w:r w:rsidRPr="00AE74FE">
              <w:t>Evidence of the following is essential:</w:t>
            </w:r>
          </w:p>
          <w:p w:rsidR="00000000" w:rsidRPr="00AE74FE" w:rsidP="00AE74FE">
            <w:pPr>
              <w:pStyle w:val="ListBullet"/>
            </w:pPr>
            <w:r w:rsidRPr="00AE74FE">
              <w:t>selects and applies drawing tools and materials to produce working drawings according to the proposed design and client br</w:t>
            </w:r>
            <w:r w:rsidRPr="00AE74FE">
              <w:t>ief</w:t>
            </w:r>
          </w:p>
          <w:p w:rsidR="00000000" w:rsidP="00AE74FE">
            <w:pPr>
              <w:pStyle w:val="ListBullet"/>
              <w:rPr>
                <w:lang w:val="en-NZ"/>
              </w:rPr>
            </w:pPr>
            <w:r w:rsidRPr="00AE74FE">
              <w:t>produces drawings for a visual merchandising project, including orthographic, isometric and axonometric drawings.</w:t>
            </w:r>
          </w:p>
        </w:tc>
      </w:tr>
      <w:tr w:rsidTr="00AE74FE">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rPr>
                <w:rStyle w:val="SpecialBold"/>
              </w:rPr>
              <w:t>Context of and specific resources for assessment</w:t>
            </w:r>
          </w:p>
        </w:tc>
        <w:tc>
          <w:tcPr>
            <w:tcW w:w="6405" w:type="dxa"/>
            <w:tcBorders>
              <w:top w:val="nil"/>
              <w:left w:val="nil"/>
              <w:bottom w:val="nil"/>
              <w:right w:val="nil"/>
            </w:tcBorders>
            <w:tcMar>
              <w:top w:w="0" w:type="dxa"/>
              <w:left w:w="62" w:type="dxa"/>
              <w:bottom w:w="0" w:type="dxa"/>
              <w:right w:w="62" w:type="dxa"/>
            </w:tcMar>
          </w:tcPr>
          <w:p w:rsidR="00000000" w:rsidRPr="00AE74FE" w:rsidP="00AE74FE">
            <w:pPr>
              <w:pStyle w:val="BodyText"/>
            </w:pPr>
            <w:r w:rsidRPr="00AE74FE">
              <w:t>Assessment must ensure access to:</w:t>
            </w:r>
          </w:p>
          <w:p w:rsidR="00000000" w:rsidRPr="00AE74FE" w:rsidP="00AE74FE">
            <w:pPr>
              <w:pStyle w:val="ListBullet"/>
            </w:pPr>
            <w:r w:rsidRPr="00AE74FE">
              <w:t xml:space="preserve">a real or simulated retail visual merchandising work </w:t>
            </w:r>
            <w:r w:rsidRPr="00AE74FE">
              <w:t>environment</w:t>
            </w:r>
          </w:p>
          <w:p w:rsidR="00000000" w:rsidRPr="00AE74FE" w:rsidP="00AE74FE">
            <w:pPr>
              <w:pStyle w:val="ListBullet"/>
            </w:pPr>
            <w:r w:rsidRPr="00AE74FE">
              <w:t>relevant documentation, such as project specification and brief</w:t>
            </w:r>
          </w:p>
          <w:p w:rsidR="00000000" w:rsidP="00AE74FE">
            <w:pPr>
              <w:pStyle w:val="ListBullet"/>
              <w:rPr>
                <w:lang w:val="en-NZ"/>
              </w:rPr>
            </w:pPr>
            <w:r w:rsidRPr="00AE74FE">
              <w:t>drawing equipment and materials.</w:t>
            </w:r>
          </w:p>
        </w:tc>
      </w:tr>
      <w:tr w:rsidTr="00AE74FE">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rPr>
                <w:rStyle w:val="SpecialBold"/>
              </w:rPr>
              <w:t>Method of assessment</w:t>
            </w:r>
          </w:p>
        </w:tc>
        <w:tc>
          <w:tcPr>
            <w:tcW w:w="6405" w:type="dxa"/>
            <w:tcBorders>
              <w:top w:val="nil"/>
              <w:left w:val="nil"/>
              <w:bottom w:val="nil"/>
              <w:right w:val="nil"/>
            </w:tcBorders>
            <w:tcMar>
              <w:top w:w="0" w:type="dxa"/>
              <w:left w:w="62" w:type="dxa"/>
              <w:bottom w:w="0" w:type="dxa"/>
              <w:right w:w="62" w:type="dxa"/>
            </w:tcMar>
          </w:tcPr>
          <w:p w:rsidR="00000000" w:rsidRPr="00AE74FE" w:rsidP="00AE74FE">
            <w:pPr>
              <w:pStyle w:val="BodyText"/>
            </w:pPr>
            <w:r w:rsidRPr="00AE74FE">
              <w:t>A range of assessment methods should be used to assess practical skills and knowle</w:t>
            </w:r>
            <w:r w:rsidRPr="00AE74FE">
              <w:t>dge. The following examples are appropriate for this unit:</w:t>
            </w:r>
          </w:p>
          <w:p w:rsidR="00000000" w:rsidRPr="00AE74FE" w:rsidP="00AE74FE">
            <w:pPr>
              <w:pStyle w:val="ListBullet"/>
            </w:pPr>
            <w:r w:rsidRPr="00AE74FE">
              <w:t>observation of performance in the workplace</w:t>
            </w:r>
          </w:p>
          <w:p w:rsidR="00000000" w:rsidRPr="00AE74FE" w:rsidP="00AE74FE">
            <w:pPr>
              <w:pStyle w:val="ListBullet"/>
            </w:pPr>
            <w:r w:rsidRPr="00AE74FE">
              <w:t>review of working drawings</w:t>
            </w:r>
          </w:p>
          <w:p w:rsidR="00000000" w:rsidRPr="00AE74FE" w:rsidP="00AE74FE">
            <w:pPr>
              <w:pStyle w:val="ListBullet"/>
            </w:pPr>
            <w:r w:rsidRPr="00AE74FE">
              <w:t>simulated client briefs</w:t>
            </w:r>
          </w:p>
          <w:p w:rsidR="00000000" w:rsidRPr="00AE74FE" w:rsidP="00AE74FE">
            <w:pPr>
              <w:pStyle w:val="ListBullet"/>
            </w:pPr>
            <w:r w:rsidRPr="00AE74FE">
              <w:t>client feedback</w:t>
            </w:r>
          </w:p>
          <w:p w:rsidR="00000000" w:rsidRPr="00AE74FE" w:rsidP="00AE74FE">
            <w:pPr>
              <w:pStyle w:val="ListBullet"/>
            </w:pPr>
            <w:r w:rsidRPr="00AE74FE">
              <w:t>answers to questions about specific skills and knowledge</w:t>
            </w:r>
          </w:p>
          <w:p w:rsidR="00000000" w:rsidP="00AE74FE">
            <w:pPr>
              <w:pStyle w:val="ListBullet"/>
              <w:rPr>
                <w:lang w:val="en-NZ"/>
              </w:rPr>
            </w:pPr>
            <w:r w:rsidRPr="00AE74FE">
              <w:t>review of portfolios of evid</w:t>
            </w:r>
            <w:r w:rsidRPr="00AE74FE">
              <w:t>ence and third-party workplace reports of on-the-job performance.</w:t>
            </w:r>
          </w:p>
        </w:tc>
      </w:tr>
      <w:tr w:rsidTr="00AE74FE">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rPr>
                <w:rStyle w:val="SpecialBold"/>
              </w:rPr>
              <w:t>Guidance information for assessment</w:t>
            </w:r>
          </w:p>
        </w:tc>
        <w:tc>
          <w:tcPr>
            <w:tcW w:w="6405" w:type="dxa"/>
            <w:tcBorders>
              <w:top w:val="nil"/>
              <w:left w:val="nil"/>
              <w:bottom w:val="nil"/>
              <w:right w:val="nil"/>
            </w:tcBorders>
            <w:tcMar>
              <w:top w:w="0" w:type="dxa"/>
              <w:left w:w="62" w:type="dxa"/>
              <w:bottom w:w="0" w:type="dxa"/>
              <w:right w:w="62" w:type="dxa"/>
            </w:tcMar>
          </w:tcPr>
          <w:p w:rsidR="00000000" w:rsidRPr="00AE74FE" w:rsidP="00AE74FE">
            <w:pPr>
              <w:pStyle w:val="BodyText"/>
            </w:pPr>
            <w:r w:rsidRPr="00AE74FE">
              <w:t>Holistic assessment with other units relevant to the industry sector, workplace and job role is recommended.</w:t>
            </w:r>
          </w:p>
        </w:tc>
      </w:tr>
    </w:tbl>
    <w:p w:rsidR="00000000" w:rsidRPr="00AE74FE" w:rsidP="00AE74FE">
      <w:pPr>
        <w:pStyle w:val="BodyText"/>
      </w:pPr>
    </w:p>
    <w:p w:rsidR="00000000" w:rsidRPr="00AE74FE" w:rsidP="00AE74FE">
      <w:pPr>
        <w:pStyle w:val="AllowPageBreak"/>
      </w:pPr>
    </w:p>
    <w:p w:rsidR="00000000" w:rsidRPr="00AE74FE" w:rsidP="00AE74FE">
      <w:pPr>
        <w:pStyle w:val="Heading1"/>
      </w:pPr>
      <w:bookmarkStart w:id="11" w:name="O_392964"/>
      <w:bookmarkEnd w:id="11"/>
      <w:r w:rsidRPr="00AE74FE">
        <w:t>Range Statement</w:t>
      </w:r>
    </w:p>
    <w:tbl>
      <w:tblPr>
        <w:tblW w:w="0" w:type="auto"/>
        <w:tblLayout w:type="fixed"/>
        <w:tblCellMar>
          <w:left w:w="62" w:type="dxa"/>
          <w:right w:w="62" w:type="dxa"/>
        </w:tblCellMar>
        <w:tblLook w:val="0000"/>
      </w:tblPr>
      <w:tblGrid>
        <w:gridCol w:w="2497"/>
        <w:gridCol w:w="6433"/>
      </w:tblGrid>
      <w:tr w:rsidTr="00AE74FE">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t>The range statement relates to the unit of competency as a whole. It allows for different work environments and situations that may affect performance. Bold italicised wording, if used in the performance criteria, is detailed below. Essential operating con</w:t>
            </w:r>
            <w:r w:rsidRPr="00AE74FE">
              <w:t>ditions that may be present with training and assessment (depending on the work situation, needs of the individual, accessibility of the item, and local industry and regional contexts) may also be included.</w:t>
            </w:r>
          </w:p>
        </w:tc>
      </w:tr>
      <w:tr w:rsidTr="00AE74FE">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rPr>
                <w:rStyle w:val="BoldandItalics"/>
              </w:rPr>
              <w:t>Purpose and scope of the drawings</w:t>
            </w:r>
            <w:r w:rsidRPr="00AE74FE">
              <w:t xml:space="preserve"> may include:</w:t>
            </w:r>
          </w:p>
        </w:tc>
        <w:tc>
          <w:tcPr>
            <w:tcW w:w="6433" w:type="dxa"/>
            <w:tcBorders>
              <w:top w:val="nil"/>
              <w:left w:val="nil"/>
              <w:bottom w:val="nil"/>
              <w:right w:val="nil"/>
            </w:tcBorders>
            <w:tcMar>
              <w:top w:w="0" w:type="dxa"/>
              <w:left w:w="62" w:type="dxa"/>
              <w:bottom w:w="0" w:type="dxa"/>
              <w:right w:w="62" w:type="dxa"/>
            </w:tcMar>
          </w:tcPr>
          <w:p w:rsidR="00000000" w:rsidRPr="00AE74FE" w:rsidP="00AE74FE">
            <w:pPr>
              <w:pStyle w:val="ListBullet"/>
            </w:pPr>
            <w:r w:rsidRPr="00AE74FE">
              <w:t>exhibition designs</w:t>
            </w:r>
          </w:p>
          <w:p w:rsidR="00000000" w:rsidRPr="00AE74FE" w:rsidP="00AE74FE">
            <w:pPr>
              <w:pStyle w:val="ListBullet"/>
            </w:pPr>
            <w:r w:rsidRPr="00AE74FE">
              <w:t>floor layouts</w:t>
            </w:r>
          </w:p>
          <w:p w:rsidR="00000000" w:rsidRPr="00AE74FE" w:rsidP="00AE74FE">
            <w:pPr>
              <w:pStyle w:val="ListBullet"/>
            </w:pPr>
            <w:r w:rsidRPr="00AE74FE">
              <w:t>proposals in response to a brief</w:t>
            </w:r>
          </w:p>
          <w:p w:rsidR="00000000" w:rsidP="00AE74FE">
            <w:pPr>
              <w:pStyle w:val="ListBullet"/>
              <w:rPr>
                <w:lang w:val="en-NZ"/>
              </w:rPr>
            </w:pPr>
            <w:r w:rsidRPr="00AE74FE">
              <w:t>store design.</w:t>
            </w:r>
          </w:p>
        </w:tc>
      </w:tr>
      <w:tr w:rsidTr="00AE74FE">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rPr>
                <w:rStyle w:val="BoldandItalics"/>
              </w:rPr>
              <w:t>Drafting equipment and materials</w:t>
            </w:r>
            <w:r w:rsidRPr="00AE74FE">
              <w:t xml:space="preserve"> may include:</w:t>
            </w:r>
          </w:p>
        </w:tc>
        <w:tc>
          <w:tcPr>
            <w:tcW w:w="6433" w:type="dxa"/>
            <w:tcBorders>
              <w:top w:val="nil"/>
              <w:left w:val="nil"/>
              <w:bottom w:val="nil"/>
              <w:right w:val="nil"/>
            </w:tcBorders>
            <w:tcMar>
              <w:top w:w="0" w:type="dxa"/>
              <w:left w:w="62" w:type="dxa"/>
              <w:bottom w:w="0" w:type="dxa"/>
              <w:right w:w="62" w:type="dxa"/>
            </w:tcMar>
          </w:tcPr>
          <w:p w:rsidR="00000000" w:rsidRPr="00AE74FE" w:rsidP="00AE74FE">
            <w:pPr>
              <w:pStyle w:val="ListBullet"/>
            </w:pPr>
            <w:r w:rsidRPr="00AE74FE">
              <w:t>electronic drafting equipment and materials, such as:</w:t>
            </w:r>
          </w:p>
          <w:p w:rsidR="00000000" w:rsidRPr="00AE74FE" w:rsidP="00AE74FE">
            <w:pPr>
              <w:pStyle w:val="ListBullet2"/>
            </w:pPr>
            <w:r w:rsidRPr="00AE74FE">
              <w:t>two-dimensional (2-D) computer aided design (CAD) software</w:t>
            </w:r>
          </w:p>
          <w:p w:rsidR="00000000" w:rsidRPr="00AE74FE" w:rsidP="00AE74FE">
            <w:pPr>
              <w:pStyle w:val="ListBullet2"/>
            </w:pPr>
            <w:r w:rsidRPr="00AE74FE">
              <w:t>2-D CAD user manuals</w:t>
            </w:r>
          </w:p>
          <w:p w:rsidR="00000000" w:rsidRPr="00AE74FE" w:rsidP="00AE74FE">
            <w:pPr>
              <w:pStyle w:val="ListBullet2"/>
            </w:pPr>
            <w:r w:rsidRPr="00AE74FE">
              <w:t>information and communications technology (ICT) hardware</w:t>
            </w:r>
          </w:p>
          <w:p w:rsidR="00000000" w:rsidRPr="00AE74FE" w:rsidP="00AE74FE">
            <w:pPr>
              <w:pStyle w:val="ListBullet"/>
            </w:pPr>
            <w:r w:rsidRPr="00AE74FE">
              <w:t>manual drafting tools and equipment, such as:</w:t>
            </w:r>
          </w:p>
          <w:p w:rsidR="00000000" w:rsidRPr="00AE74FE" w:rsidP="00AE74FE">
            <w:pPr>
              <w:pStyle w:val="ListBullet2"/>
            </w:pPr>
            <w:r w:rsidRPr="00AE74FE">
              <w:t>blades</w:t>
            </w:r>
          </w:p>
          <w:p w:rsidR="00000000" w:rsidRPr="00AE74FE" w:rsidP="00AE74FE">
            <w:pPr>
              <w:pStyle w:val="ListBullet2"/>
            </w:pPr>
            <w:r w:rsidRPr="00AE74FE">
              <w:t>drafting board</w:t>
            </w:r>
          </w:p>
          <w:p w:rsidR="00000000" w:rsidRPr="00AE74FE" w:rsidP="00AE74FE">
            <w:pPr>
              <w:pStyle w:val="ListBullet2"/>
            </w:pPr>
            <w:r w:rsidRPr="00AE74FE">
              <w:t>HB and harder pencils</w:t>
            </w:r>
          </w:p>
          <w:p w:rsidR="00000000" w:rsidRPr="00AE74FE" w:rsidP="00AE74FE">
            <w:pPr>
              <w:pStyle w:val="ListBullet2"/>
            </w:pPr>
            <w:r w:rsidRPr="00AE74FE">
              <w:t>paper</w:t>
            </w:r>
          </w:p>
          <w:p w:rsidR="00000000" w:rsidRPr="00AE74FE" w:rsidP="00AE74FE">
            <w:pPr>
              <w:pStyle w:val="ListBullet2"/>
            </w:pPr>
            <w:r w:rsidRPr="00AE74FE">
              <w:t>scale rule</w:t>
            </w:r>
          </w:p>
          <w:p w:rsidR="00000000" w:rsidRPr="00AE74FE" w:rsidP="00AE74FE">
            <w:pPr>
              <w:pStyle w:val="ListBullet2"/>
            </w:pPr>
            <w:r w:rsidRPr="00AE74FE">
              <w:t>set squares</w:t>
            </w:r>
          </w:p>
          <w:p w:rsidR="00000000" w:rsidP="00AE74FE">
            <w:pPr>
              <w:pStyle w:val="ListBullet2"/>
              <w:rPr>
                <w:lang w:val="en-NZ"/>
              </w:rPr>
            </w:pPr>
            <w:r w:rsidRPr="00AE74FE">
              <w:t>T-square.</w:t>
            </w:r>
          </w:p>
        </w:tc>
      </w:tr>
      <w:tr w:rsidTr="00AE74FE">
        <w:tblPrEx>
          <w:tblW w:w="0" w:type="auto"/>
          <w:tblLayout w:type="fixed"/>
          <w:tblCellMar>
            <w:left w:w="62" w:type="dxa"/>
            <w:right w:w="62" w:type="dxa"/>
          </w:tblCellMar>
          <w:tblLook w:val="0000"/>
        </w:tblPrEx>
        <w:tc>
          <w:tcPr>
            <w:tcW w:w="2497" w:type="dxa"/>
            <w:tcBorders>
              <w:top w:val="nil"/>
              <w:left w:val="nil"/>
              <w:bottom w:val="nil"/>
              <w:right w:val="nil"/>
            </w:tcBorders>
            <w:tcMar>
              <w:top w:w="0" w:type="dxa"/>
              <w:left w:w="62" w:type="dxa"/>
              <w:bottom w:w="0" w:type="dxa"/>
              <w:right w:w="62" w:type="dxa"/>
            </w:tcMar>
          </w:tcPr>
          <w:p w:rsidR="00000000" w:rsidP="00AE74FE">
            <w:pPr>
              <w:pStyle w:val="BodyText"/>
              <w:rPr>
                <w:lang w:val="en-NZ"/>
              </w:rPr>
            </w:pPr>
            <w:r w:rsidRPr="00AE74FE">
              <w:rPr>
                <w:rStyle w:val="BoldandItalics"/>
              </w:rPr>
              <w:t>Client</w:t>
            </w:r>
            <w:r w:rsidRPr="00AE74FE">
              <w:t xml:space="preserve"> may include:</w:t>
            </w:r>
          </w:p>
        </w:tc>
        <w:tc>
          <w:tcPr>
            <w:tcW w:w="6433" w:type="dxa"/>
            <w:tcBorders>
              <w:top w:val="nil"/>
              <w:left w:val="nil"/>
              <w:bottom w:val="nil"/>
              <w:right w:val="nil"/>
            </w:tcBorders>
            <w:tcMar>
              <w:top w:w="0" w:type="dxa"/>
              <w:left w:w="62" w:type="dxa"/>
              <w:bottom w:w="0" w:type="dxa"/>
              <w:right w:w="62" w:type="dxa"/>
            </w:tcMar>
          </w:tcPr>
          <w:p w:rsidR="00000000" w:rsidRPr="00AE74FE" w:rsidP="00AE74FE">
            <w:pPr>
              <w:pStyle w:val="ListBullet"/>
            </w:pPr>
            <w:r w:rsidRPr="00AE74FE">
              <w:t>external business</w:t>
            </w:r>
          </w:p>
          <w:p w:rsidR="00000000" w:rsidRPr="00AE74FE" w:rsidP="00AE74FE">
            <w:pPr>
              <w:pStyle w:val="ListBullet"/>
            </w:pPr>
            <w:r w:rsidRPr="00AE74FE">
              <w:t>retail manager within the organisation.</w:t>
            </w:r>
          </w:p>
        </w:tc>
      </w:tr>
    </w:tbl>
    <w:p w:rsidR="00000000" w:rsidRPr="00AE74FE" w:rsidP="00AE74FE">
      <w:pPr>
        <w:pStyle w:val="BodyText"/>
      </w:pPr>
    </w:p>
    <w:p w:rsidR="00000000" w:rsidRPr="00AE74FE" w:rsidP="00AE74FE">
      <w:pPr>
        <w:pStyle w:val="AllowPageBreak"/>
      </w:pPr>
    </w:p>
    <w:p w:rsidR="00000000" w:rsidRPr="00AE74FE" w:rsidP="00AE74FE">
      <w:pPr>
        <w:pStyle w:val="Heading1"/>
      </w:pPr>
      <w:bookmarkStart w:id="12" w:name="O_392965"/>
      <w:bookmarkEnd w:id="12"/>
      <w:r w:rsidRPr="00AE74FE">
        <w:t>Unit Sector(s)</w:t>
      </w:r>
    </w:p>
    <w:p w:rsidR="00000000" w:rsidRPr="00AE74FE" w:rsidP="00AE74FE">
      <w:pPr>
        <w:pStyle w:val="BodyText"/>
      </w:pPr>
      <w:r w:rsidRPr="00AE74FE">
        <w:t>Retail</w:t>
      </w:r>
    </w:p>
    <w:p w:rsidR="00000000" w:rsidRPr="00AE74FE" w:rsidP="00AE74FE">
      <w:pPr>
        <w:pStyle w:val="AllowPageBreak"/>
      </w:pPr>
    </w:p>
    <w:p w:rsidR="00000000" w:rsidRPr="00AE74FE" w:rsidP="00AE74FE">
      <w:pPr>
        <w:pStyle w:val="Heading1"/>
      </w:pPr>
      <w:bookmarkStart w:id="13" w:name="O_392966"/>
      <w:bookmarkEnd w:id="13"/>
      <w:r w:rsidRPr="00AE74FE">
        <w:t>Competency Field</w:t>
      </w:r>
    </w:p>
    <w:p w:rsidR="00000000" w:rsidRPr="00AE74FE" w:rsidP="00AE74FE">
      <w:pPr>
        <w:pStyle w:val="BodyText"/>
      </w:pPr>
      <w:r w:rsidRPr="00AE74FE">
        <w:t>Merchandising</w:t>
      </w:r>
    </w:p>
    <w:p w:rsidR="00000000" w:rsidRPr="00AE74FE" w:rsidP="00AE74FE"/>
    <w:sectPr w:rsidSect="00AE74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B6A" w:rsidP="005D1B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6A" w:rsidP="00AE74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1B6A" w:rsidP="00AE74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D1B6A" w:rsidP="00AE74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FE" w:rsidRPr="005D1B6A" w:rsidP="005D1B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6A" w:rsidP="00AE74FE">
    <w:pPr>
      <w:pStyle w:val="Header"/>
      <w:framePr w:wrap="around"/>
    </w:pPr>
    <w:r>
      <w:fldChar w:fldCharType="begin"/>
    </w:r>
    <w:r>
      <w:instrText xml:space="preserve"> TITLE   \* MERGEFORMAT </w:instrText>
    </w:r>
    <w:r>
      <w:fldChar w:fldCharType="separate"/>
    </w:r>
    <w:r>
      <w:t>SIRRMER510 Produce working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D1B6A" w:rsidP="00AE74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45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08B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3EE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4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4FE"/>
    <w:pPr>
      <w:spacing w:before="360" w:after="60"/>
      <w:outlineLvl w:val="0"/>
    </w:pPr>
    <w:rPr>
      <w:sz w:val="32"/>
    </w:rPr>
  </w:style>
  <w:style w:type="paragraph" w:styleId="Heading2">
    <w:name w:val="heading 2"/>
    <w:basedOn w:val="HeadingBase"/>
    <w:next w:val="BodyText"/>
    <w:link w:val="Heading2Char"/>
    <w:qFormat/>
    <w:rsid w:val="00AE74FE"/>
    <w:pPr>
      <w:keepLines/>
      <w:spacing w:before="240" w:after="120"/>
      <w:outlineLvl w:val="1"/>
    </w:pPr>
    <w:rPr>
      <w:sz w:val="28"/>
      <w:szCs w:val="40"/>
    </w:rPr>
  </w:style>
  <w:style w:type="paragraph" w:styleId="Heading3">
    <w:name w:val="heading 3"/>
    <w:basedOn w:val="HeadingBase"/>
    <w:next w:val="BodyText"/>
    <w:link w:val="Heading3Char"/>
    <w:qFormat/>
    <w:rsid w:val="00AE74FE"/>
    <w:pPr>
      <w:spacing w:before="180" w:after="120"/>
      <w:outlineLvl w:val="2"/>
    </w:pPr>
    <w:rPr>
      <w:spacing w:val="-10"/>
      <w:kern w:val="32"/>
    </w:rPr>
  </w:style>
  <w:style w:type="paragraph" w:styleId="Heading4">
    <w:name w:val="heading 4"/>
    <w:basedOn w:val="HeadingBase"/>
    <w:next w:val="BodyText"/>
    <w:link w:val="Heading4Char"/>
    <w:qFormat/>
    <w:rsid w:val="00AE74FE"/>
    <w:pPr>
      <w:spacing w:before="160" w:after="120"/>
      <w:outlineLvl w:val="3"/>
    </w:pPr>
    <w:rPr>
      <w:sz w:val="22"/>
    </w:rPr>
  </w:style>
  <w:style w:type="paragraph" w:styleId="Heading5">
    <w:name w:val="heading 5"/>
    <w:basedOn w:val="HeadingBase"/>
    <w:next w:val="Normal"/>
    <w:link w:val="Heading5Char"/>
    <w:qFormat/>
    <w:rsid w:val="00AE74FE"/>
    <w:pPr>
      <w:spacing w:before="80"/>
      <w:outlineLvl w:val="4"/>
    </w:pPr>
    <w:rPr>
      <w:color w:val="918585"/>
      <w:sz w:val="20"/>
    </w:rPr>
  </w:style>
  <w:style w:type="paragraph" w:styleId="Heading6">
    <w:name w:val="heading 6"/>
    <w:basedOn w:val="HeadingBase"/>
    <w:next w:val="Normal"/>
    <w:link w:val="Heading6Char"/>
    <w:qFormat/>
    <w:rsid w:val="00AE74FE"/>
    <w:pPr>
      <w:spacing w:before="60"/>
      <w:outlineLvl w:val="5"/>
    </w:pPr>
    <w:rPr>
      <w:color w:val="918585"/>
      <w:sz w:val="20"/>
    </w:rPr>
  </w:style>
  <w:style w:type="paragraph" w:styleId="Heading7">
    <w:name w:val="heading 7"/>
    <w:basedOn w:val="Normal"/>
    <w:next w:val="Normal"/>
    <w:link w:val="Heading7Char"/>
    <w:qFormat/>
    <w:rsid w:val="00AE74FE"/>
    <w:pPr>
      <w:ind w:left="720"/>
      <w:outlineLvl w:val="6"/>
    </w:pPr>
    <w:rPr>
      <w:i/>
    </w:rPr>
  </w:style>
  <w:style w:type="paragraph" w:styleId="Heading8">
    <w:name w:val="heading 8"/>
    <w:basedOn w:val="Normal"/>
    <w:next w:val="Normal"/>
    <w:link w:val="Heading8Char"/>
    <w:qFormat/>
    <w:rsid w:val="00AE74FE"/>
    <w:pPr>
      <w:ind w:left="720"/>
      <w:outlineLvl w:val="7"/>
    </w:pPr>
    <w:rPr>
      <w:i/>
    </w:rPr>
  </w:style>
  <w:style w:type="paragraph" w:styleId="Heading9">
    <w:name w:val="heading 9"/>
    <w:basedOn w:val="Normal"/>
    <w:next w:val="Normal"/>
    <w:link w:val="Heading9Char"/>
    <w:qFormat/>
    <w:rsid w:val="00AE74FE"/>
    <w:pPr>
      <w:ind w:left="720"/>
      <w:outlineLvl w:val="8"/>
    </w:pPr>
    <w:rPr>
      <w:i/>
    </w:rPr>
  </w:style>
  <w:style w:type="character" w:default="1" w:styleId="DefaultParagraphFont">
    <w:name w:val="Default Paragraph Font"/>
    <w:uiPriority w:val="1"/>
    <w:unhideWhenUsed/>
    <w:rsid w:val="00AE7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4FE"/>
  </w:style>
  <w:style w:type="character" w:customStyle="1" w:styleId="Heading1Char">
    <w:name w:val="Heading 1 Char"/>
    <w:basedOn w:val="DefaultParagraphFont"/>
    <w:link w:val="Heading1"/>
    <w:rsid w:val="00AE74FE"/>
    <w:rPr>
      <w:rFonts w:ascii="Times New Roman" w:eastAsia="Times New Roman" w:hAnsi="Times New Roman" w:cs="Times New Roman"/>
      <w:b/>
      <w:sz w:val="32"/>
      <w:szCs w:val="20"/>
      <w:lang w:eastAsia="en-US"/>
    </w:rPr>
  </w:style>
  <w:style w:type="paragraph" w:styleId="BodyText">
    <w:name w:val="Body Text"/>
    <w:basedOn w:val="Normal"/>
    <w:link w:val="BodyTextChar"/>
    <w:rsid w:val="00AE74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4FE"/>
    <w:rPr>
      <w:rFonts w:ascii="Times New Roman" w:eastAsia="Times New Roman" w:hAnsi="Times New Roman" w:cs="Times New Roman"/>
      <w:sz w:val="24"/>
      <w:lang w:eastAsia="en-US"/>
    </w:rPr>
  </w:style>
  <w:style w:type="paragraph" w:styleId="Footer">
    <w:name w:val="footer"/>
    <w:basedOn w:val="Normal"/>
    <w:link w:val="FooterChar"/>
    <w:rsid w:val="00AE7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4FE"/>
    <w:rPr>
      <w:rFonts w:ascii="Times New Roman" w:eastAsia="Times New Roman" w:hAnsi="Times New Roman" w:cs="Times New Roman"/>
      <w:sz w:val="16"/>
      <w:lang w:eastAsia="en-US"/>
    </w:rPr>
  </w:style>
  <w:style w:type="paragraph" w:styleId="List">
    <w:name w:val="List"/>
    <w:basedOn w:val="BodyText"/>
    <w:next w:val="BodyText"/>
    <w:rsid w:val="00AE74FE"/>
    <w:pPr>
      <w:tabs>
        <w:tab w:val="left" w:pos="340"/>
      </w:tabs>
      <w:spacing w:before="60" w:after="60"/>
      <w:ind w:left="340" w:hanging="340"/>
    </w:pPr>
  </w:style>
  <w:style w:type="paragraph" w:styleId="ListBullet">
    <w:name w:val="List Bullet"/>
    <w:basedOn w:val="List"/>
    <w:rsid w:val="00AE74FE"/>
    <w:pPr>
      <w:numPr>
        <w:numId w:val="13"/>
      </w:numPr>
      <w:tabs>
        <w:tab w:val="clear" w:pos="340"/>
      </w:tabs>
      <w:spacing w:before="40" w:after="40"/>
    </w:pPr>
  </w:style>
  <w:style w:type="character" w:customStyle="1" w:styleId="SpecialBold">
    <w:name w:val="Special Bold"/>
    <w:basedOn w:val="DefaultParagraphFont"/>
    <w:rsid w:val="00AE74FE"/>
    <w:rPr>
      <w:b/>
      <w:spacing w:val="0"/>
    </w:rPr>
  </w:style>
  <w:style w:type="paragraph" w:styleId="ListBullet2">
    <w:name w:val="List Bullet 2"/>
    <w:basedOn w:val="List2"/>
    <w:rsid w:val="00AE74FE"/>
    <w:pPr>
      <w:numPr>
        <w:numId w:val="14"/>
      </w:numPr>
      <w:tabs>
        <w:tab w:val="clear" w:pos="680"/>
      </w:tabs>
    </w:pPr>
  </w:style>
  <w:style w:type="paragraph" w:customStyle="1" w:styleId="SuperHeading">
    <w:name w:val="SuperHeading"/>
    <w:basedOn w:val="Normal"/>
    <w:rsid w:val="00AE74FE"/>
    <w:pPr>
      <w:spacing w:before="240" w:after="120"/>
      <w:outlineLvl w:val="0"/>
    </w:pPr>
    <w:rPr>
      <w:rFonts w:ascii="Times New Roman" w:hAnsi="Times New Roman"/>
      <w:b/>
      <w:sz w:val="28"/>
    </w:rPr>
  </w:style>
  <w:style w:type="paragraph" w:customStyle="1" w:styleId="AllowPageBreak">
    <w:name w:val="AllowPageBreak"/>
    <w:rsid w:val="00AE7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74FE"/>
    <w:rPr>
      <w:b/>
      <w:i/>
      <w:u w:val="none"/>
    </w:rPr>
  </w:style>
  <w:style w:type="character" w:customStyle="1" w:styleId="Heading2Char">
    <w:name w:val="Heading 2 Char"/>
    <w:basedOn w:val="DefaultParagraphFont"/>
    <w:link w:val="Heading2"/>
    <w:rsid w:val="00AE7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4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4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4FE"/>
    <w:rPr>
      <w:rFonts w:ascii="Courier New" w:eastAsia="Times New Roman" w:hAnsi="Courier New" w:cs="Times New Roman"/>
      <w:i/>
      <w:szCs w:val="20"/>
      <w:lang w:eastAsia="en-US"/>
    </w:rPr>
  </w:style>
  <w:style w:type="paragraph" w:customStyle="1" w:styleId="HeadingBase">
    <w:name w:val="Heading Base"/>
    <w:rsid w:val="00AE7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4FE"/>
    <w:pPr>
      <w:tabs>
        <w:tab w:val="right" w:leader="dot" w:pos="9072"/>
      </w:tabs>
      <w:ind w:left="567"/>
    </w:pPr>
    <w:rPr>
      <w:szCs w:val="22"/>
    </w:rPr>
  </w:style>
  <w:style w:type="paragraph" w:customStyle="1" w:styleId="TOCBase">
    <w:name w:val="TOC Base"/>
    <w:rsid w:val="00AE7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4FE"/>
    <w:pPr>
      <w:tabs>
        <w:tab w:val="right" w:leader="dot" w:pos="9072"/>
      </w:tabs>
      <w:spacing w:before="40" w:after="40"/>
      <w:ind w:left="284"/>
    </w:pPr>
    <w:rPr>
      <w:rFonts w:ascii="Times New Roman" w:hAnsi="Times New Roman"/>
    </w:rPr>
  </w:style>
  <w:style w:type="paragraph" w:styleId="TOC1">
    <w:name w:val="toc 1"/>
    <w:basedOn w:val="TOCBase"/>
    <w:next w:val="Normal"/>
    <w:rsid w:val="00AE74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4FE"/>
    <w:pPr>
      <w:spacing w:before="5040"/>
      <w:jc w:val="center"/>
    </w:pPr>
    <w:rPr>
      <w:sz w:val="48"/>
      <w:szCs w:val="72"/>
      <w:lang w:val="en-US"/>
    </w:rPr>
  </w:style>
  <w:style w:type="character" w:customStyle="1" w:styleId="TitleChar">
    <w:name w:val="Title Char"/>
    <w:basedOn w:val="DefaultParagraphFont"/>
    <w:link w:val="Title"/>
    <w:rsid w:val="00AE7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4FE"/>
    <w:pPr>
      <w:tabs>
        <w:tab w:val="left" w:pos="3600"/>
        <w:tab w:val="left" w:pos="3958"/>
      </w:tabs>
    </w:pPr>
  </w:style>
  <w:style w:type="paragraph" w:customStyle="1" w:styleId="Note">
    <w:name w:val="Note"/>
    <w:basedOn w:val="BodyText"/>
    <w:rsid w:val="00AE7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4FE"/>
    <w:pPr>
      <w:framePr w:wrap="auto" w:hAnchor="text" w:y="6049"/>
    </w:pPr>
    <w:rPr>
      <w:color w:val="000000"/>
      <w:sz w:val="40"/>
    </w:rPr>
  </w:style>
  <w:style w:type="paragraph" w:customStyle="1" w:styleId="TOCTitle">
    <w:name w:val="TOCTitle"/>
    <w:basedOn w:val="Heading1"/>
    <w:rsid w:val="00AE74FE"/>
    <w:pPr>
      <w:spacing w:after="240"/>
      <w:jc w:val="center"/>
      <w:outlineLvl w:val="9"/>
    </w:pPr>
    <w:rPr>
      <w:caps/>
    </w:rPr>
  </w:style>
  <w:style w:type="paragraph" w:customStyle="1" w:styleId="Version">
    <w:name w:val="Version"/>
    <w:rsid w:val="00AE74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4FE"/>
    <w:pPr>
      <w:keepNext w:val="0"/>
      <w:tabs>
        <w:tab w:val="right" w:pos="4176"/>
      </w:tabs>
      <w:ind w:left="198" w:hanging="198"/>
    </w:pPr>
    <w:rPr>
      <w:rFonts w:ascii="Garamond" w:hAnsi="Garamond"/>
    </w:rPr>
  </w:style>
  <w:style w:type="paragraph" w:styleId="IndexHeading">
    <w:name w:val="index heading"/>
    <w:basedOn w:val="Normal"/>
    <w:next w:val="Index1"/>
    <w:semiHidden/>
    <w:rsid w:val="00AE74FE"/>
    <w:pPr>
      <w:spacing w:before="120" w:after="120"/>
    </w:pPr>
    <w:rPr>
      <w:rFonts w:ascii="Arial" w:hAnsi="Arial"/>
      <w:b/>
      <w:color w:val="918585"/>
      <w:sz w:val="24"/>
    </w:rPr>
  </w:style>
  <w:style w:type="paragraph" w:styleId="Header">
    <w:name w:val="header"/>
    <w:basedOn w:val="Normal"/>
    <w:link w:val="HeaderChar"/>
    <w:rsid w:val="00AE7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4FE"/>
    <w:rPr>
      <w:rFonts w:ascii="Times New Roman" w:eastAsia="Times New Roman" w:hAnsi="Times New Roman" w:cs="Times New Roman"/>
      <w:sz w:val="16"/>
      <w:szCs w:val="20"/>
      <w:lang w:val="en-GB" w:eastAsia="en-US"/>
    </w:rPr>
  </w:style>
  <w:style w:type="paragraph" w:customStyle="1" w:styleId="Chapter">
    <w:name w:val="Chapter"/>
    <w:basedOn w:val="Normal"/>
    <w:rsid w:val="00AE74FE"/>
    <w:pPr>
      <w:spacing w:before="240"/>
    </w:pPr>
    <w:rPr>
      <w:rFonts w:ascii="Times New Roman" w:hAnsi="Times New Roman"/>
      <w:smallCaps/>
      <w:spacing w:val="80"/>
      <w:sz w:val="28"/>
    </w:rPr>
  </w:style>
  <w:style w:type="paragraph" w:customStyle="1" w:styleId="InChapter">
    <w:name w:val="InChapter"/>
    <w:basedOn w:val="Heading3"/>
    <w:rsid w:val="00AE74FE"/>
    <w:pPr>
      <w:spacing w:after="240"/>
      <w:outlineLvl w:val="9"/>
    </w:pPr>
    <w:rPr>
      <w:noProof/>
    </w:rPr>
  </w:style>
  <w:style w:type="paragraph" w:styleId="Index2">
    <w:name w:val="index 2"/>
    <w:basedOn w:val="Normal"/>
    <w:next w:val="Normal"/>
    <w:semiHidden/>
    <w:rsid w:val="00AE74FE"/>
    <w:pPr>
      <w:tabs>
        <w:tab w:val="right" w:pos="4176"/>
      </w:tabs>
      <w:ind w:left="568" w:hanging="284"/>
    </w:pPr>
    <w:rPr>
      <w:rFonts w:ascii="Garamond" w:hAnsi="Garamond"/>
    </w:rPr>
  </w:style>
  <w:style w:type="paragraph" w:customStyle="1" w:styleId="Byline">
    <w:name w:val="Byline"/>
    <w:rsid w:val="00AE7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4FE"/>
    <w:pPr>
      <w:tabs>
        <w:tab w:val="clear" w:pos="3600"/>
        <w:tab w:val="clear" w:pos="3958"/>
      </w:tabs>
      <w:jc w:val="right"/>
    </w:pPr>
  </w:style>
  <w:style w:type="character" w:styleId="Emphasis">
    <w:name w:val="Emphasis"/>
    <w:basedOn w:val="DefaultParagraphFont"/>
    <w:qFormat/>
    <w:rsid w:val="00AE74FE"/>
    <w:rPr>
      <w:i/>
    </w:rPr>
  </w:style>
  <w:style w:type="paragraph" w:styleId="Caption">
    <w:name w:val="caption"/>
    <w:basedOn w:val="BodyText"/>
    <w:next w:val="Normal"/>
    <w:qFormat/>
    <w:rsid w:val="00AE74FE"/>
    <w:pPr>
      <w:framePr w:w="2268" w:hSpace="181" w:vSpace="181" w:wrap="around" w:vAnchor="text" w:hAnchor="page" w:x="1135" w:y="285" w:anchorLock="1"/>
    </w:pPr>
    <w:rPr>
      <w:i/>
    </w:rPr>
  </w:style>
  <w:style w:type="paragraph" w:customStyle="1" w:styleId="MiniTOCTitle">
    <w:name w:val="MiniTOCTitle"/>
    <w:basedOn w:val="Heading4"/>
    <w:rsid w:val="00AE74FE"/>
    <w:pPr>
      <w:spacing w:before="240"/>
      <w:outlineLvl w:val="9"/>
    </w:pPr>
    <w:rPr>
      <w:noProof/>
      <w:sz w:val="24"/>
    </w:rPr>
  </w:style>
  <w:style w:type="paragraph" w:customStyle="1" w:styleId="MiniTOCItem">
    <w:name w:val="MiniTOCItem"/>
    <w:basedOn w:val="ListBullet"/>
    <w:rsid w:val="00AE74FE"/>
    <w:pPr>
      <w:numPr>
        <w:numId w:val="0"/>
      </w:numPr>
      <w:tabs>
        <w:tab w:val="right" w:leader="dot" w:pos="6521"/>
      </w:tabs>
      <w:spacing w:before="0" w:after="0"/>
    </w:pPr>
  </w:style>
  <w:style w:type="paragraph" w:customStyle="1" w:styleId="TOFTitle">
    <w:name w:val="TOFTitle"/>
    <w:basedOn w:val="TOCTitle"/>
    <w:rsid w:val="00AE74FE"/>
  </w:style>
  <w:style w:type="paragraph" w:styleId="TableofFigures">
    <w:name w:val="table of figures"/>
    <w:basedOn w:val="Normal"/>
    <w:next w:val="Normal"/>
    <w:semiHidden/>
    <w:rsid w:val="00AE74FE"/>
    <w:pPr>
      <w:tabs>
        <w:tab w:val="right" w:leader="dot" w:pos="9072"/>
      </w:tabs>
      <w:ind w:left="970" w:hanging="403"/>
    </w:pPr>
    <w:rPr>
      <w:rFonts w:ascii="Times New Roman" w:hAnsi="Times New Roman"/>
      <w:b/>
    </w:rPr>
  </w:style>
  <w:style w:type="paragraph" w:styleId="ListNumber">
    <w:name w:val="List Number"/>
    <w:basedOn w:val="List"/>
    <w:rsid w:val="00AE74FE"/>
    <w:pPr>
      <w:numPr>
        <w:numId w:val="11"/>
      </w:numPr>
    </w:pPr>
  </w:style>
  <w:style w:type="character" w:customStyle="1" w:styleId="WingdingSymbols">
    <w:name w:val="Wingding Symbols"/>
    <w:rsid w:val="00AE74FE"/>
    <w:rPr>
      <w:rFonts w:ascii="Wingdings" w:hAnsi="Wingdings"/>
    </w:rPr>
  </w:style>
  <w:style w:type="paragraph" w:customStyle="1" w:styleId="TableHeading">
    <w:name w:val="Table Heading"/>
    <w:basedOn w:val="HeadingBase"/>
    <w:rsid w:val="00AE74FE"/>
    <w:pPr>
      <w:keepLines/>
      <w:pBdr>
        <w:bottom w:val="single" w:sz="6" w:space="1" w:color="918585"/>
      </w:pBdr>
      <w:spacing w:before="240"/>
    </w:pPr>
  </w:style>
  <w:style w:type="character" w:customStyle="1" w:styleId="HotSpot">
    <w:name w:val="HotSpot"/>
    <w:rsid w:val="00AE74FE"/>
    <w:rPr>
      <w:color w:val="0033CC"/>
      <w:u w:val="none"/>
    </w:rPr>
  </w:style>
  <w:style w:type="paragraph" w:customStyle="1" w:styleId="BodyTextRight">
    <w:name w:val="Body Text Right"/>
    <w:basedOn w:val="BodyText"/>
    <w:rsid w:val="00AE74FE"/>
    <w:pPr>
      <w:spacing w:before="0" w:after="0"/>
      <w:jc w:val="right"/>
    </w:pPr>
  </w:style>
  <w:style w:type="paragraph" w:styleId="Index3">
    <w:name w:val="index 3"/>
    <w:basedOn w:val="ListNumber2"/>
    <w:next w:val="Normal"/>
    <w:semiHidden/>
    <w:rsid w:val="00AE74FE"/>
    <w:pPr>
      <w:numPr>
        <w:numId w:val="0"/>
      </w:numPr>
      <w:tabs>
        <w:tab w:val="right" w:leader="dot" w:pos="4176"/>
      </w:tabs>
    </w:pPr>
  </w:style>
  <w:style w:type="paragraph" w:styleId="ListNumber2">
    <w:name w:val="List Number 2"/>
    <w:basedOn w:val="List2"/>
    <w:rsid w:val="00AE74FE"/>
    <w:pPr>
      <w:numPr>
        <w:numId w:val="10"/>
      </w:numPr>
      <w:tabs>
        <w:tab w:val="clear" w:pos="1060"/>
      </w:tabs>
    </w:pPr>
  </w:style>
  <w:style w:type="paragraph" w:customStyle="1" w:styleId="MarginNote">
    <w:name w:val="Margin Note"/>
    <w:basedOn w:val="BodyText"/>
    <w:rsid w:val="00AE7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4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4FE"/>
    <w:rPr>
      <w:sz w:val="32"/>
    </w:rPr>
  </w:style>
  <w:style w:type="paragraph" w:customStyle="1" w:styleId="HeadingProcedure">
    <w:name w:val="Heading Procedure"/>
    <w:basedOn w:val="HeadingBase"/>
    <w:next w:val="Normal"/>
    <w:rsid w:val="00AE74FE"/>
    <w:pPr>
      <w:tabs>
        <w:tab w:val="left" w:pos="0"/>
      </w:tabs>
      <w:spacing w:before="120" w:after="60"/>
    </w:pPr>
    <w:rPr>
      <w:i/>
      <w:color w:val="918585"/>
      <w:sz w:val="22"/>
    </w:rPr>
  </w:style>
  <w:style w:type="paragraph" w:customStyle="1" w:styleId="TableBodyText">
    <w:name w:val="Table Body Text"/>
    <w:basedOn w:val="BodyText"/>
    <w:rsid w:val="00AE74FE"/>
    <w:pPr>
      <w:spacing w:before="60" w:after="60"/>
    </w:pPr>
  </w:style>
  <w:style w:type="paragraph" w:styleId="ListContinue">
    <w:name w:val="List Continue"/>
    <w:basedOn w:val="List"/>
    <w:rsid w:val="00AE74FE"/>
    <w:pPr>
      <w:ind w:firstLine="0"/>
    </w:pPr>
  </w:style>
  <w:style w:type="paragraph" w:customStyle="1" w:styleId="ListNote">
    <w:name w:val="List Note"/>
    <w:basedOn w:val="List"/>
    <w:rsid w:val="00AE74FE"/>
    <w:pPr>
      <w:pBdr>
        <w:top w:val="single" w:sz="6" w:space="2" w:color="918585"/>
        <w:bottom w:val="single" w:sz="6" w:space="2" w:color="918585"/>
      </w:pBdr>
      <w:tabs>
        <w:tab w:val="left" w:pos="1021"/>
      </w:tabs>
      <w:ind w:firstLine="0"/>
    </w:pPr>
  </w:style>
  <w:style w:type="paragraph" w:customStyle="1" w:styleId="Warning">
    <w:name w:val="Warning"/>
    <w:basedOn w:val="BodyText"/>
    <w:rsid w:val="00AE74FE"/>
    <w:pPr>
      <w:shd w:val="clear" w:color="auto" w:fill="D9D9D9"/>
      <w:tabs>
        <w:tab w:val="left" w:pos="992"/>
      </w:tabs>
      <w:ind w:left="119" w:right="119"/>
    </w:pPr>
    <w:rPr>
      <w:sz w:val="20"/>
    </w:rPr>
  </w:style>
  <w:style w:type="paragraph" w:customStyle="1" w:styleId="MarginIcons">
    <w:name w:val="Margin Icons"/>
    <w:basedOn w:val="BodyText"/>
    <w:rsid w:val="00AE7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4FE"/>
    <w:rPr>
      <w:rFonts w:ascii="Courier New" w:hAnsi="Courier New"/>
    </w:rPr>
  </w:style>
  <w:style w:type="paragraph" w:customStyle="1" w:styleId="NoteBullet">
    <w:name w:val="Note Bullet"/>
    <w:basedOn w:val="Note"/>
    <w:rsid w:val="00AE74FE"/>
    <w:pPr>
      <w:tabs>
        <w:tab w:val="clear" w:pos="680"/>
      </w:tabs>
      <w:spacing w:before="60" w:after="60"/>
    </w:pPr>
  </w:style>
  <w:style w:type="paragraph" w:customStyle="1" w:styleId="SubHeading2">
    <w:name w:val="SubHeading2"/>
    <w:basedOn w:val="HeadingBase"/>
    <w:rsid w:val="00AE74FE"/>
    <w:pPr>
      <w:spacing w:before="240" w:after="60"/>
    </w:pPr>
    <w:rPr>
      <w:sz w:val="20"/>
    </w:rPr>
  </w:style>
  <w:style w:type="paragraph" w:customStyle="1" w:styleId="SubHeading1">
    <w:name w:val="SubHeading1"/>
    <w:basedOn w:val="HeadingBase"/>
    <w:rsid w:val="00AE74FE"/>
    <w:pPr>
      <w:spacing w:before="240" w:after="60"/>
    </w:pPr>
    <w:rPr>
      <w:color w:val="918585"/>
      <w:sz w:val="22"/>
    </w:rPr>
  </w:style>
  <w:style w:type="paragraph" w:customStyle="1" w:styleId="SideHeading">
    <w:name w:val="Side Heading"/>
    <w:basedOn w:val="HeadingBase"/>
    <w:rsid w:val="00AE7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4FE"/>
    <w:pPr>
      <w:numPr>
        <w:numId w:val="12"/>
      </w:numPr>
    </w:pPr>
  </w:style>
  <w:style w:type="paragraph" w:styleId="PlainText">
    <w:name w:val="Plain Text"/>
    <w:basedOn w:val="Normal"/>
    <w:link w:val="PlainTextChar"/>
    <w:rsid w:val="00AE74FE"/>
    <w:rPr>
      <w:sz w:val="20"/>
    </w:rPr>
  </w:style>
  <w:style w:type="character" w:customStyle="1" w:styleId="PlainTextChar">
    <w:name w:val="Plain Text Char"/>
    <w:basedOn w:val="DefaultParagraphFont"/>
    <w:link w:val="PlainText"/>
    <w:rsid w:val="00AE74FE"/>
    <w:rPr>
      <w:rFonts w:ascii="Courier New" w:eastAsia="Times New Roman" w:hAnsi="Courier New" w:cs="Times New Roman"/>
      <w:sz w:val="20"/>
      <w:szCs w:val="20"/>
      <w:lang w:eastAsia="en-US"/>
    </w:rPr>
  </w:style>
  <w:style w:type="character" w:customStyle="1" w:styleId="MenuOption">
    <w:name w:val="Menu Option"/>
    <w:basedOn w:val="DefaultParagraphFont"/>
    <w:rsid w:val="00AE74FE"/>
    <w:rPr>
      <w:b/>
      <w:smallCaps/>
    </w:rPr>
  </w:style>
  <w:style w:type="paragraph" w:customStyle="1" w:styleId="TableListNumber">
    <w:name w:val="Table List Number"/>
    <w:basedOn w:val="ListNumber"/>
    <w:rsid w:val="00AE74FE"/>
    <w:pPr>
      <w:numPr>
        <w:numId w:val="0"/>
      </w:numPr>
    </w:pPr>
  </w:style>
  <w:style w:type="paragraph" w:styleId="TOC4">
    <w:name w:val="toc 4"/>
    <w:basedOn w:val="TOCBase"/>
    <w:next w:val="Normal"/>
    <w:semiHidden/>
    <w:rsid w:val="00AE74FE"/>
    <w:pPr>
      <w:tabs>
        <w:tab w:val="right" w:leader="dot" w:pos="9071"/>
      </w:tabs>
      <w:ind w:left="1701"/>
    </w:pPr>
  </w:style>
  <w:style w:type="paragraph" w:customStyle="1" w:styleId="ListAlpha">
    <w:name w:val="List Alpha"/>
    <w:basedOn w:val="List"/>
    <w:rsid w:val="00AE74FE"/>
    <w:pPr>
      <w:numPr>
        <w:numId w:val="9"/>
      </w:numPr>
    </w:pPr>
  </w:style>
  <w:style w:type="paragraph" w:customStyle="1" w:styleId="ListAlpha2">
    <w:name w:val="List Alpha 2"/>
    <w:basedOn w:val="List2"/>
    <w:rsid w:val="00AE74FE"/>
    <w:pPr>
      <w:numPr>
        <w:numId w:val="8"/>
      </w:numPr>
    </w:pPr>
  </w:style>
  <w:style w:type="paragraph" w:styleId="List2">
    <w:name w:val="List 2"/>
    <w:basedOn w:val="BodyText"/>
    <w:rsid w:val="00AE74FE"/>
    <w:pPr>
      <w:tabs>
        <w:tab w:val="left" w:pos="680"/>
      </w:tabs>
      <w:spacing w:before="60" w:after="60"/>
      <w:ind w:left="680" w:hanging="340"/>
    </w:pPr>
  </w:style>
  <w:style w:type="paragraph" w:styleId="List3">
    <w:name w:val="List 3"/>
    <w:basedOn w:val="BodyText"/>
    <w:rsid w:val="00AE74FE"/>
    <w:pPr>
      <w:tabs>
        <w:tab w:val="left" w:pos="1021"/>
      </w:tabs>
      <w:spacing w:before="60" w:after="60"/>
      <w:ind w:left="1020" w:hanging="340"/>
    </w:pPr>
  </w:style>
  <w:style w:type="paragraph" w:styleId="List4">
    <w:name w:val="List 4"/>
    <w:basedOn w:val="BodyText"/>
    <w:rsid w:val="00AE74FE"/>
    <w:pPr>
      <w:tabs>
        <w:tab w:val="left" w:pos="1361"/>
      </w:tabs>
      <w:spacing w:before="60" w:after="60"/>
      <w:ind w:left="1361" w:hanging="340"/>
    </w:pPr>
  </w:style>
  <w:style w:type="paragraph" w:styleId="List5">
    <w:name w:val="List 5"/>
    <w:basedOn w:val="BodyText"/>
    <w:rsid w:val="00AE74FE"/>
    <w:pPr>
      <w:tabs>
        <w:tab w:val="left" w:pos="1701"/>
      </w:tabs>
      <w:spacing w:before="60" w:after="60"/>
      <w:ind w:left="1701" w:hanging="340"/>
    </w:pPr>
  </w:style>
  <w:style w:type="paragraph" w:styleId="ListBullet3">
    <w:name w:val="List Bullet 3"/>
    <w:basedOn w:val="List3"/>
    <w:rsid w:val="00AE74FE"/>
    <w:pPr>
      <w:numPr>
        <w:numId w:val="15"/>
      </w:numPr>
      <w:tabs>
        <w:tab w:val="clear" w:pos="1021"/>
      </w:tabs>
      <w:ind w:left="1037" w:hanging="357"/>
    </w:pPr>
  </w:style>
  <w:style w:type="paragraph" w:styleId="ListBullet4">
    <w:name w:val="List Bullet 4"/>
    <w:basedOn w:val="List4"/>
    <w:rsid w:val="00AE74FE"/>
    <w:pPr>
      <w:numPr>
        <w:numId w:val="3"/>
      </w:numPr>
    </w:pPr>
  </w:style>
  <w:style w:type="paragraph" w:styleId="ListBullet5">
    <w:name w:val="List Bullet 5"/>
    <w:basedOn w:val="List5"/>
    <w:rsid w:val="00AE74FE"/>
    <w:pPr>
      <w:numPr>
        <w:numId w:val="4"/>
      </w:numPr>
    </w:pPr>
  </w:style>
  <w:style w:type="paragraph" w:styleId="ListContinue2">
    <w:name w:val="List Continue 2"/>
    <w:basedOn w:val="List2"/>
    <w:rsid w:val="00AE74FE"/>
    <w:pPr>
      <w:ind w:firstLine="0"/>
    </w:pPr>
  </w:style>
  <w:style w:type="paragraph" w:styleId="ListContinue3">
    <w:name w:val="List Continue 3"/>
    <w:basedOn w:val="List3"/>
    <w:rsid w:val="00AE74FE"/>
    <w:pPr>
      <w:ind w:left="1021" w:firstLine="0"/>
    </w:pPr>
  </w:style>
  <w:style w:type="paragraph" w:styleId="ListContinue4">
    <w:name w:val="List Continue 4"/>
    <w:basedOn w:val="List4"/>
    <w:rsid w:val="00AE74FE"/>
    <w:pPr>
      <w:ind w:firstLine="0"/>
    </w:pPr>
  </w:style>
  <w:style w:type="paragraph" w:styleId="ListContinue5">
    <w:name w:val="List Continue 5"/>
    <w:basedOn w:val="List5"/>
    <w:rsid w:val="00AE74FE"/>
    <w:pPr>
      <w:ind w:firstLine="0"/>
    </w:pPr>
  </w:style>
  <w:style w:type="paragraph" w:styleId="ListNumber3">
    <w:name w:val="List Number 3"/>
    <w:basedOn w:val="List3"/>
    <w:rsid w:val="00AE74FE"/>
    <w:pPr>
      <w:numPr>
        <w:numId w:val="5"/>
      </w:numPr>
    </w:pPr>
  </w:style>
  <w:style w:type="paragraph" w:styleId="ListNumber4">
    <w:name w:val="List Number 4"/>
    <w:basedOn w:val="List4"/>
    <w:rsid w:val="00AE74FE"/>
    <w:pPr>
      <w:numPr>
        <w:numId w:val="6"/>
      </w:numPr>
    </w:pPr>
  </w:style>
  <w:style w:type="paragraph" w:styleId="ListNumber5">
    <w:name w:val="List Number 5"/>
    <w:basedOn w:val="List5"/>
    <w:rsid w:val="00AE74FE"/>
    <w:pPr>
      <w:numPr>
        <w:numId w:val="7"/>
      </w:numPr>
    </w:pPr>
  </w:style>
  <w:style w:type="paragraph" w:styleId="BlockText">
    <w:name w:val="Block Text"/>
    <w:basedOn w:val="Normal"/>
    <w:rsid w:val="00AE74FE"/>
    <w:pPr>
      <w:spacing w:after="120"/>
      <w:ind w:left="1440" w:right="1440"/>
    </w:pPr>
  </w:style>
  <w:style w:type="character" w:customStyle="1" w:styleId="Subscript">
    <w:name w:val="Subscript"/>
    <w:basedOn w:val="DefaultParagraphFont"/>
    <w:rsid w:val="00AE74FE"/>
    <w:rPr>
      <w:sz w:val="16"/>
      <w:vertAlign w:val="subscript"/>
    </w:rPr>
  </w:style>
  <w:style w:type="character" w:customStyle="1" w:styleId="Superscript">
    <w:name w:val="Superscript"/>
    <w:basedOn w:val="DefaultParagraphFont"/>
    <w:rsid w:val="00AE74FE"/>
    <w:rPr>
      <w:sz w:val="16"/>
      <w:vertAlign w:val="superscript"/>
    </w:rPr>
  </w:style>
  <w:style w:type="character" w:customStyle="1" w:styleId="Symbols">
    <w:name w:val="Symbols"/>
    <w:basedOn w:val="DefaultParagraphFont"/>
    <w:rsid w:val="00AE74FE"/>
    <w:rPr>
      <w:rFonts w:ascii="Symbol" w:hAnsi="Symbol"/>
    </w:rPr>
  </w:style>
  <w:style w:type="character" w:customStyle="1" w:styleId="MenuOptions">
    <w:name w:val="Menu Options"/>
    <w:basedOn w:val="DefaultParagraphFont"/>
    <w:rsid w:val="00AE74FE"/>
    <w:rPr>
      <w:rFonts w:ascii="Arial Narrow" w:hAnsi="Arial Narrow"/>
      <w:smallCaps/>
    </w:rPr>
  </w:style>
  <w:style w:type="character" w:customStyle="1" w:styleId="Buttons">
    <w:name w:val="Buttons"/>
    <w:basedOn w:val="DefaultParagraphFont"/>
    <w:rsid w:val="00AE74FE"/>
    <w:rPr>
      <w:b/>
    </w:rPr>
  </w:style>
  <w:style w:type="character" w:customStyle="1" w:styleId="Underlined">
    <w:name w:val="Underlined"/>
    <w:basedOn w:val="DefaultParagraphFont"/>
    <w:rsid w:val="00AE74FE"/>
    <w:rPr>
      <w:u w:val="single"/>
    </w:rPr>
  </w:style>
  <w:style w:type="paragraph" w:customStyle="1" w:styleId="TableBodyTextRight">
    <w:name w:val="Table Body Text Right"/>
    <w:basedOn w:val="TableBodyText"/>
    <w:rsid w:val="00AE74FE"/>
    <w:pPr>
      <w:widowControl w:val="0"/>
      <w:autoSpaceDE w:val="0"/>
      <w:autoSpaceDN w:val="0"/>
      <w:adjustRightInd w:val="0"/>
      <w:jc w:val="right"/>
    </w:pPr>
    <w:rPr>
      <w:rFonts w:cs="Arial"/>
      <w:szCs w:val="18"/>
    </w:rPr>
  </w:style>
  <w:style w:type="paragraph" w:customStyle="1" w:styleId="CopyrightText">
    <w:name w:val="Copyright Text"/>
    <w:basedOn w:val="BodyText"/>
    <w:rsid w:val="00AE74FE"/>
    <w:rPr>
      <w:sz w:val="18"/>
    </w:rPr>
  </w:style>
  <w:style w:type="paragraph" w:customStyle="1" w:styleId="BodySmallRight">
    <w:name w:val="Body Small Right"/>
    <w:basedOn w:val="BodyTextRight"/>
    <w:rsid w:val="00AE74FE"/>
    <w:rPr>
      <w:sz w:val="18"/>
      <w:szCs w:val="18"/>
    </w:rPr>
  </w:style>
  <w:style w:type="paragraph" w:customStyle="1" w:styleId="MarginEdition">
    <w:name w:val="Margin Edition"/>
    <w:basedOn w:val="MarginNote"/>
    <w:rsid w:val="00AE74FE"/>
    <w:pPr>
      <w:spacing w:before="0" w:after="0"/>
    </w:pPr>
    <w:rPr>
      <w:rFonts w:ascii="Times New Roman" w:hAnsi="Times New Roman"/>
      <w:color w:val="999999"/>
    </w:rPr>
  </w:style>
  <w:style w:type="paragraph" w:customStyle="1" w:styleId="Spacer">
    <w:name w:val="Spacer"/>
    <w:basedOn w:val="Normal"/>
    <w:rsid w:val="00AE74FE"/>
    <w:rPr>
      <w:sz w:val="2"/>
      <w:szCs w:val="2"/>
    </w:rPr>
  </w:style>
  <w:style w:type="character" w:customStyle="1" w:styleId="Small">
    <w:name w:val="Small"/>
    <w:basedOn w:val="DefaultParagraphFont"/>
    <w:rsid w:val="00AE74FE"/>
    <w:rPr>
      <w:sz w:val="16"/>
    </w:rPr>
  </w:style>
  <w:style w:type="paragraph" w:customStyle="1" w:styleId="WideTable">
    <w:name w:val="Wide Table"/>
    <w:basedOn w:val="Normal"/>
    <w:rsid w:val="00AE74FE"/>
    <w:pPr>
      <w:ind w:left="-1418"/>
    </w:pPr>
    <w:rPr>
      <w:sz w:val="2"/>
      <w:szCs w:val="2"/>
    </w:rPr>
  </w:style>
  <w:style w:type="character" w:styleId="PageNumber">
    <w:name w:val="page number"/>
    <w:basedOn w:val="DefaultParagraphFont"/>
    <w:rsid w:val="00AE74FE"/>
  </w:style>
  <w:style w:type="paragraph" w:styleId="Quote">
    <w:name w:val="Quote"/>
    <w:basedOn w:val="Heading1"/>
    <w:link w:val="QuoteChar"/>
    <w:qFormat/>
    <w:rsid w:val="00AE74FE"/>
    <w:rPr>
      <w:b w:val="0"/>
      <w:sz w:val="72"/>
      <w:szCs w:val="72"/>
      <w:lang w:val="en-NZ"/>
    </w:rPr>
  </w:style>
  <w:style w:type="character" w:customStyle="1" w:styleId="QuoteChar">
    <w:name w:val="Quote Char"/>
    <w:basedOn w:val="DefaultParagraphFont"/>
    <w:link w:val="Quote"/>
    <w:rsid w:val="00AE7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4FE"/>
    <w:pPr>
      <w:pageBreakBefore/>
    </w:pPr>
  </w:style>
  <w:style w:type="paragraph" w:customStyle="1" w:styleId="Border">
    <w:name w:val="Border"/>
    <w:basedOn w:val="Normal"/>
    <w:qFormat/>
    <w:rsid w:val="00AE7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4FE"/>
    <w:rPr>
      <w:b/>
      <w:bCs/>
      <w:i/>
      <w:iCs/>
      <w:color w:val="auto"/>
    </w:rPr>
  </w:style>
  <w:style w:type="paragraph" w:styleId="IntenseQuote">
    <w:name w:val="Intense Quote"/>
    <w:basedOn w:val="Normal"/>
    <w:next w:val="Normal"/>
    <w:link w:val="IntenseQuoteChar"/>
    <w:uiPriority w:val="30"/>
    <w:qFormat/>
    <w:rsid w:val="00AE7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4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4FE"/>
    <w:rPr>
      <w:smallCaps/>
      <w:color w:val="auto"/>
      <w:u w:val="single"/>
    </w:rPr>
  </w:style>
  <w:style w:type="character" w:styleId="IntenseReference">
    <w:name w:val="Intense Reference"/>
    <w:basedOn w:val="DefaultParagraphFont"/>
    <w:uiPriority w:val="32"/>
    <w:qFormat/>
    <w:rsid w:val="00AE74FE"/>
    <w:rPr>
      <w:b/>
      <w:bCs/>
      <w:smallCaps/>
      <w:color w:val="auto"/>
      <w:spacing w:val="5"/>
      <w:u w:val="single"/>
    </w:rPr>
  </w:style>
  <w:style w:type="paragraph" w:customStyle="1" w:styleId="2ColumnHeading">
    <w:name w:val="2Column Heading"/>
    <w:basedOn w:val="BodyText"/>
    <w:qFormat/>
    <w:rsid w:val="00AE74FE"/>
    <w:pPr>
      <w:spacing w:after="60"/>
      <w:ind w:left="-2268"/>
    </w:pPr>
    <w:rPr>
      <w:b/>
    </w:rPr>
  </w:style>
  <w:style w:type="paragraph" w:customStyle="1" w:styleId="Heading1TOC">
    <w:name w:val="Heading1 TOC"/>
    <w:basedOn w:val="Normal"/>
    <w:qFormat/>
    <w:rsid w:val="00AE74FE"/>
    <w:pPr>
      <w:spacing w:before="240" w:after="120"/>
    </w:pPr>
    <w:rPr>
      <w:rFonts w:ascii="Times New Roman" w:hAnsi="Times New Roman"/>
      <w:b/>
      <w:sz w:val="32"/>
    </w:rPr>
  </w:style>
  <w:style w:type="paragraph" w:customStyle="1" w:styleId="Heading2TOC">
    <w:name w:val="Heading2 TOC"/>
    <w:basedOn w:val="Normal"/>
    <w:qFormat/>
    <w:rsid w:val="00AE74FE"/>
    <w:pPr>
      <w:spacing w:before="240" w:after="60"/>
    </w:pPr>
    <w:rPr>
      <w:rFonts w:ascii="Times New Roman" w:hAnsi="Times New Roman"/>
      <w:b/>
      <w:sz w:val="28"/>
    </w:rPr>
  </w:style>
  <w:style w:type="character" w:customStyle="1" w:styleId="Underline">
    <w:name w:val="Underline"/>
    <w:basedOn w:val="DefaultParagraphFont"/>
    <w:qFormat/>
    <w:rsid w:val="00AE74FE"/>
    <w:rPr>
      <w:u w:val="single"/>
    </w:rPr>
  </w:style>
  <w:style w:type="paragraph" w:styleId="BalloonText">
    <w:name w:val="Balloon Text"/>
    <w:basedOn w:val="Normal"/>
    <w:link w:val="BalloonTextChar"/>
    <w:rsid w:val="00AE74FE"/>
    <w:rPr>
      <w:rFonts w:ascii="Tahoma" w:hAnsi="Tahoma" w:cs="Tahoma"/>
      <w:sz w:val="16"/>
      <w:szCs w:val="16"/>
    </w:rPr>
  </w:style>
  <w:style w:type="character" w:customStyle="1" w:styleId="BalloonTextChar">
    <w:name w:val="Balloon Text Char"/>
    <w:basedOn w:val="DefaultParagraphFont"/>
    <w:link w:val="BalloonText"/>
    <w:rsid w:val="00AE74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4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4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4FE"/>
    <w:rPr>
      <w:b/>
      <w:color w:val="660033"/>
      <w:spacing w:val="0"/>
    </w:rPr>
  </w:style>
  <w:style w:type="paragraph" w:customStyle="1" w:styleId="Nameditemlist">
    <w:name w:val="Named item list"/>
    <w:basedOn w:val="BodyText"/>
    <w:qFormat/>
    <w:rsid w:val="00AE74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5718</Characters>
  <Application>Microsoft Office Word</Application>
  <DocSecurity>0</DocSecurity>
  <Lines>189</Lines>
  <Paragraphs>114</Paragraphs>
  <ScaleCrop>false</ScaleCrop>
  <Company>Author-it Software Corporation Ltd.</Company>
  <LinksUpToDate>false</LinksUpToDate>
  <CharactersWithSpaces>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SIRRMER510 Produce working drawings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2012-06-14T03:19:00Z</dcterms:created>
  <dcterms:modified xsi:type="dcterms:W3CDTF">2012-06-14T03:19:00Z</dcterms:modified>
</cp:coreProperties>
</file>