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B85" w:rsidP="00A42B85">
      <w:pPr>
        <w:pStyle w:val="Title"/>
      </w:pPr>
      <w:bookmarkStart w:id="0" w:name="_GoBack"/>
      <w:bookmarkEnd w:id="0"/>
      <w:r>
        <w:fldChar w:fldCharType="begin"/>
      </w:r>
      <w:r>
        <w:instrText xml:space="preserve"> TITLE   \* MERGEFORMAT </w:instrText>
      </w:r>
      <w:r>
        <w:fldChar w:fldCharType="separate"/>
      </w:r>
      <w:r>
        <w:t>SIRRMER509 Manufacture visual merchandising signage and support structures</w:t>
      </w:r>
      <w:r>
        <w:fldChar w:fldCharType="end"/>
      </w:r>
    </w:p>
    <w:p w:rsidR="00A42B85" w:rsidP="00A42B85">
      <w:pPr>
        <w:pStyle w:val="Version"/>
        <w:sectPr w:rsidSect="00940A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A3E" w:rsidP="00940A3E">
      <w:pPr>
        <w:pStyle w:val="SuperHeading"/>
      </w:pPr>
      <w:r w:rsidRPr="00940A3E">
        <w:t>SIRRMER509 Manufacture visual merchandising signage and support structures</w:t>
      </w:r>
    </w:p>
    <w:p w:rsidR="00000000" w:rsidRPr="00940A3E" w:rsidP="00940A3E">
      <w:pPr>
        <w:pStyle w:val="Heading1"/>
      </w:pPr>
      <w:bookmarkStart w:id="1" w:name="O_392939"/>
      <w:bookmarkEnd w:id="1"/>
      <w:r w:rsidRPr="00940A3E">
        <w:t>Modification History</w:t>
      </w:r>
    </w:p>
    <w:p w:rsidR="00000000" w:rsidRPr="00940A3E" w:rsidP="00940A3E">
      <w:pPr>
        <w:pStyle w:val="BodyText"/>
      </w:pPr>
      <w:r w:rsidRPr="00940A3E">
        <w:t>The version details of this endorsed unit are in the t</w:t>
      </w:r>
      <w:r w:rsidRPr="00940A3E">
        <w:t>able below. The latest information is at the top.</w:t>
      </w:r>
    </w:p>
    <w:tbl>
      <w:tblPr>
        <w:tblW w:w="0" w:type="auto"/>
        <w:tblCellMar>
          <w:left w:w="62" w:type="dxa"/>
          <w:right w:w="62" w:type="dxa"/>
        </w:tblCellMar>
        <w:tblLook w:val="0000"/>
      </w:tblPr>
      <w:tblGrid>
        <w:gridCol w:w="4609"/>
        <w:gridCol w:w="4587"/>
      </w:tblGrid>
      <w:tr w:rsidTr="00A42B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A3E" w:rsidP="00940A3E">
            <w:pPr>
              <w:pStyle w:val="BodyText"/>
            </w:pPr>
            <w:r w:rsidRPr="00940A3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A3E">
            <w:pPr>
              <w:pStyle w:val="BodyText"/>
              <w:rPr>
                <w:lang w:val="en-NZ"/>
              </w:rPr>
            </w:pPr>
            <w:r w:rsidRPr="00940A3E">
              <w:rPr>
                <w:rStyle w:val="SpecialBold"/>
              </w:rPr>
              <w:t>Comments</w:t>
            </w:r>
          </w:p>
        </w:tc>
      </w:tr>
      <w:tr w:rsidTr="00A42B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0A3E">
            <w:pPr>
              <w:pStyle w:val="BodyText"/>
              <w:rPr>
                <w:lang w:val="en-NZ"/>
              </w:rPr>
            </w:pPr>
            <w:r w:rsidRPr="00940A3E">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0A3E" w:rsidP="00940A3E">
            <w:pPr>
              <w:pStyle w:val="BodyText"/>
            </w:pPr>
            <w:r w:rsidRPr="00940A3E">
              <w:t>This is a revised unit, based on and equivalent to SIRRMER006A Manufacture visual merchandising support structures. Title change but no change to unit outcomes.</w:t>
            </w:r>
          </w:p>
        </w:tc>
      </w:tr>
    </w:tbl>
    <w:p w:rsidR="00000000" w:rsidRPr="00940A3E" w:rsidP="00940A3E">
      <w:pPr>
        <w:pStyle w:val="BodyText"/>
      </w:pPr>
    </w:p>
    <w:p w:rsidR="00000000" w:rsidRPr="00940A3E" w:rsidP="00940A3E">
      <w:pPr>
        <w:pStyle w:val="AllowPageBreak"/>
      </w:pPr>
    </w:p>
    <w:p w:rsidR="00000000" w:rsidRPr="00940A3E" w:rsidP="00940A3E">
      <w:pPr>
        <w:pStyle w:val="Heading1"/>
      </w:pPr>
      <w:bookmarkStart w:id="2" w:name="O_392940"/>
      <w:bookmarkEnd w:id="2"/>
      <w:r w:rsidRPr="00940A3E">
        <w:t>Unit Descriptor</w:t>
      </w:r>
    </w:p>
    <w:p w:rsidR="00000000" w:rsidRPr="00940A3E" w:rsidP="00940A3E">
      <w:pPr>
        <w:pStyle w:val="BodyText"/>
      </w:pPr>
      <w:r w:rsidRPr="00940A3E">
        <w:t>This unit describes the performance outcomes, skills and knowledge required for the safe application of a range of tools and materials to manufacture simple support elements for visual displays.</w:t>
      </w:r>
    </w:p>
    <w:p w:rsidR="00000000" w:rsidRPr="00940A3E" w:rsidP="00940A3E">
      <w:pPr>
        <w:pStyle w:val="AllowPageBreak"/>
      </w:pPr>
    </w:p>
    <w:p w:rsidR="00000000" w:rsidRPr="00940A3E" w:rsidP="00940A3E">
      <w:pPr>
        <w:pStyle w:val="Heading1"/>
      </w:pPr>
      <w:bookmarkStart w:id="3" w:name="O_392941"/>
      <w:bookmarkEnd w:id="3"/>
      <w:r w:rsidRPr="00940A3E">
        <w:t>Application of the U</w:t>
      </w:r>
      <w:r w:rsidRPr="00940A3E">
        <w:t>nit</w:t>
      </w:r>
    </w:p>
    <w:p w:rsidR="00000000" w:rsidRPr="00940A3E" w:rsidP="00940A3E">
      <w:pPr>
        <w:pStyle w:val="BodyText"/>
      </w:pPr>
      <w:r w:rsidRPr="00940A3E">
        <w:t xml:space="preserve">This unit applies to frontline visual merchandisers. </w:t>
      </w:r>
    </w:p>
    <w:p w:rsidR="00000000" w:rsidRPr="00940A3E" w:rsidP="00940A3E">
      <w:pPr>
        <w:pStyle w:val="AllowPageBreak"/>
      </w:pPr>
    </w:p>
    <w:p w:rsidR="00000000" w:rsidRPr="00940A3E" w:rsidP="00940A3E">
      <w:pPr>
        <w:pStyle w:val="Heading1"/>
      </w:pPr>
      <w:bookmarkStart w:id="4" w:name="O_392942"/>
      <w:bookmarkEnd w:id="4"/>
      <w:r w:rsidRPr="00940A3E">
        <w:t>Licensing/Regulatory Information</w:t>
      </w:r>
    </w:p>
    <w:p w:rsidR="00000000" w:rsidRPr="00940A3E" w:rsidP="00940A3E">
      <w:pPr>
        <w:pStyle w:val="BodyText"/>
      </w:pPr>
      <w:r w:rsidRPr="00940A3E">
        <w:t>No licensing, legislative, regulatory or certification requirements apply to this unit at the time of endorsement.</w:t>
      </w:r>
    </w:p>
    <w:p w:rsidR="00000000" w:rsidRPr="00940A3E" w:rsidP="00940A3E">
      <w:pPr>
        <w:pStyle w:val="AllowPageBreak"/>
      </w:pPr>
    </w:p>
    <w:p w:rsidR="00000000" w:rsidRPr="00940A3E" w:rsidP="00940A3E">
      <w:pPr>
        <w:pStyle w:val="Heading1"/>
      </w:pPr>
      <w:bookmarkStart w:id="5" w:name="O_392943"/>
      <w:bookmarkEnd w:id="5"/>
      <w:r w:rsidRPr="00940A3E">
        <w:t>Pre-Requisites</w:t>
      </w:r>
    </w:p>
    <w:p w:rsidR="00000000" w:rsidRPr="00940A3E" w:rsidP="00940A3E">
      <w:pPr>
        <w:pStyle w:val="BodyText"/>
      </w:pPr>
      <w:r w:rsidRPr="00940A3E">
        <w:t>N</w:t>
      </w:r>
      <w:r w:rsidRPr="00940A3E">
        <w:t>il</w:t>
      </w:r>
    </w:p>
    <w:p w:rsidR="00000000" w:rsidRPr="00940A3E" w:rsidP="00940A3E">
      <w:pPr>
        <w:pStyle w:val="AllowPageBreak"/>
      </w:pPr>
    </w:p>
    <w:p w:rsidR="00000000" w:rsidRPr="00940A3E" w:rsidP="00940A3E">
      <w:pPr>
        <w:pStyle w:val="Heading1"/>
      </w:pPr>
      <w:bookmarkStart w:id="6" w:name="O_392944"/>
      <w:bookmarkEnd w:id="6"/>
      <w:r w:rsidRPr="00940A3E">
        <w:t>Employability Skills Information</w:t>
      </w:r>
    </w:p>
    <w:p w:rsidR="00000000" w:rsidRPr="00940A3E" w:rsidP="00940A3E">
      <w:pPr>
        <w:pStyle w:val="BodyText"/>
      </w:pPr>
      <w:r w:rsidRPr="00940A3E">
        <w:t>This unit contains employability skills.</w:t>
      </w:r>
    </w:p>
    <w:p w:rsidR="00000000" w:rsidRPr="00940A3E" w:rsidP="00940A3E">
      <w:pPr>
        <w:pStyle w:val="AllowPageBreak"/>
      </w:pPr>
    </w:p>
    <w:p w:rsidR="00000000" w:rsidRPr="00940A3E" w:rsidP="00940A3E">
      <w:pPr>
        <w:pStyle w:val="Heading1"/>
      </w:pPr>
      <w:bookmarkStart w:id="7" w:name="O_392945"/>
      <w:bookmarkEnd w:id="7"/>
      <w:r w:rsidRPr="00940A3E">
        <w:t>Elements and Performance Criteria Pre-Content</w:t>
      </w:r>
    </w:p>
    <w:p w:rsidR="00000000" w:rsidRPr="00940A3E" w:rsidP="00940A3E">
      <w:pPr>
        <w:pStyle w:val="Heading1"/>
      </w:pPr>
      <w:bookmarkStart w:id="8" w:name="O_392946"/>
      <w:bookmarkEnd w:id="8"/>
      <w:r w:rsidRPr="00940A3E">
        <w:t>Elements and Performance Criteria</w:t>
      </w:r>
    </w:p>
    <w:tbl>
      <w:tblPr>
        <w:tblW w:w="0" w:type="auto"/>
        <w:tblCellMar>
          <w:left w:w="62" w:type="dxa"/>
          <w:right w:w="62" w:type="dxa"/>
        </w:tblCellMar>
        <w:tblLook w:val="0000"/>
      </w:tblPr>
      <w:tblGrid>
        <w:gridCol w:w="4037"/>
        <w:gridCol w:w="5159"/>
      </w:tblGrid>
      <w:tr w:rsidTr="00A42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0A3E" w:rsidP="00940A3E">
            <w:pPr>
              <w:pStyle w:val="BodyText"/>
            </w:pPr>
            <w:r w:rsidRPr="00940A3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Performance Criteria</w:t>
            </w:r>
          </w:p>
        </w:tc>
      </w:tr>
      <w:tr w:rsidTr="00A42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t>Performance criteria describe the performance needed to demonstrate achievement of the element. Where bold italicised text is used, further information is detailed in the required skills and</w:t>
            </w:r>
            <w:r w:rsidRPr="00940A3E">
              <w:t xml:space="preserve"> knowledge section and the range statement. Assessment of performance is to be consistent with the evidence guide.</w:t>
            </w:r>
          </w:p>
        </w:tc>
      </w:tr>
      <w:tr w:rsidTr="00A42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0A3E">
            <w:pPr>
              <w:pStyle w:val="List"/>
              <w:rPr>
                <w:lang w:val="en-NZ"/>
              </w:rPr>
            </w:pPr>
            <w:r w:rsidRPr="00940A3E">
              <w:t>1.</w:t>
            </w:r>
            <w:r w:rsidRPr="00940A3E">
              <w:tab/>
              <w:t>Follow workshop operational procedures.</w:t>
            </w:r>
          </w:p>
        </w:tc>
        <w:tc>
          <w:tcPr>
            <w:tcW w:w="0" w:type="auto"/>
            <w:tcBorders>
              <w:top w:val="nil"/>
              <w:left w:val="nil"/>
              <w:bottom w:val="nil"/>
              <w:right w:val="nil"/>
            </w:tcBorders>
            <w:tcMar>
              <w:top w:w="0" w:type="dxa"/>
              <w:left w:w="62" w:type="dxa"/>
              <w:bottom w:w="0" w:type="dxa"/>
              <w:right w:w="62" w:type="dxa"/>
            </w:tcMar>
          </w:tcPr>
          <w:p w:rsidR="00000000" w:rsidRPr="00940A3E" w:rsidP="00940A3E">
            <w:pPr>
              <w:pStyle w:val="List"/>
            </w:pPr>
            <w:r w:rsidRPr="00940A3E">
              <w:t>1.1.Maintain</w:t>
            </w:r>
            <w:r w:rsidRPr="00940A3E">
              <w:rPr>
                <w:rStyle w:val="BoldandItalics"/>
              </w:rPr>
              <w:t xml:space="preserve"> workshop tools and equipment</w:t>
            </w:r>
            <w:r w:rsidRPr="00940A3E">
              <w:t xml:space="preserve">, according to manufacturer instructions and </w:t>
            </w:r>
            <w:r w:rsidRPr="00940A3E">
              <w:rPr>
                <w:rStyle w:val="BoldandItalics"/>
              </w:rPr>
              <w:t>workshop wo</w:t>
            </w:r>
            <w:r w:rsidRPr="00940A3E">
              <w:rPr>
                <w:rStyle w:val="BoldandItalics"/>
              </w:rPr>
              <w:t>rk health and safety (WHS) procedures</w:t>
            </w:r>
            <w:r w:rsidRPr="00940A3E">
              <w:t>.</w:t>
            </w:r>
          </w:p>
          <w:p w:rsidR="00000000" w:rsidRPr="00940A3E" w:rsidP="00940A3E">
            <w:pPr>
              <w:pStyle w:val="List"/>
            </w:pPr>
            <w:r w:rsidRPr="00940A3E">
              <w:t>1.2.Report faulty tools and equipment promptly according to workshop WHS and maintenance procedures.</w:t>
            </w:r>
          </w:p>
          <w:p w:rsidR="00000000" w:rsidRPr="00940A3E" w:rsidP="00940A3E">
            <w:pPr>
              <w:pStyle w:val="List"/>
            </w:pPr>
            <w:r w:rsidRPr="00940A3E">
              <w:t>1.3.Use workshop tools and equipment according to manufacturer operational and safety instructions.</w:t>
            </w:r>
          </w:p>
          <w:p w:rsidR="00000000" w:rsidRPr="00940A3E" w:rsidP="00940A3E">
            <w:pPr>
              <w:pStyle w:val="List"/>
            </w:pPr>
            <w:r w:rsidRPr="00940A3E">
              <w:t>1.4.Clean and ti</w:t>
            </w:r>
            <w:r w:rsidRPr="00940A3E">
              <w:t xml:space="preserve">dy workshop area and store tools, equipment and visual merchandising </w:t>
            </w:r>
            <w:r w:rsidRPr="00940A3E">
              <w:rPr>
                <w:rStyle w:val="BoldandItalics"/>
              </w:rPr>
              <w:t>materials stock</w:t>
            </w:r>
            <w:r w:rsidRPr="00940A3E">
              <w:t xml:space="preserve"> according to </w:t>
            </w:r>
            <w:r w:rsidRPr="00940A3E">
              <w:rPr>
                <w:rStyle w:val="BoldandItalics"/>
              </w:rPr>
              <w:t>enterprise procedures</w:t>
            </w:r>
            <w:r w:rsidRPr="00940A3E">
              <w:t>.</w:t>
            </w:r>
          </w:p>
          <w:p w:rsidR="00000000" w:rsidP="00940A3E">
            <w:pPr>
              <w:pStyle w:val="List"/>
              <w:rPr>
                <w:lang w:val="en-NZ"/>
              </w:rPr>
            </w:pPr>
            <w:r w:rsidRPr="00940A3E">
              <w:t>1.5.Monitor materials stock according to enterprise procedures.</w:t>
            </w:r>
          </w:p>
        </w:tc>
      </w:tr>
      <w:tr w:rsidTr="00A42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0A3E">
            <w:pPr>
              <w:pStyle w:val="List"/>
              <w:rPr>
                <w:lang w:val="en-NZ"/>
              </w:rPr>
            </w:pPr>
            <w:r w:rsidRPr="00940A3E">
              <w:t>2.</w:t>
            </w:r>
            <w:r w:rsidRPr="00940A3E">
              <w:tab/>
              <w:t>Design and construct simple visual merchandising structures.</w:t>
            </w:r>
          </w:p>
        </w:tc>
        <w:tc>
          <w:tcPr>
            <w:tcW w:w="0" w:type="auto"/>
            <w:tcBorders>
              <w:top w:val="nil"/>
              <w:left w:val="nil"/>
              <w:bottom w:val="nil"/>
              <w:right w:val="nil"/>
            </w:tcBorders>
            <w:tcMar>
              <w:top w:w="0" w:type="dxa"/>
              <w:left w:w="62" w:type="dxa"/>
              <w:bottom w:w="0" w:type="dxa"/>
              <w:right w:w="62" w:type="dxa"/>
            </w:tcMar>
          </w:tcPr>
          <w:p w:rsidR="00000000" w:rsidRPr="00940A3E" w:rsidP="00940A3E">
            <w:pPr>
              <w:pStyle w:val="List"/>
            </w:pPr>
            <w:r w:rsidRPr="00940A3E">
              <w:t>2.1.Sk</w:t>
            </w:r>
            <w:r w:rsidRPr="00940A3E">
              <w:t xml:space="preserve">etch plans of </w:t>
            </w:r>
            <w:r w:rsidRPr="00940A3E">
              <w:rPr>
                <w:rStyle w:val="BoldandItalics"/>
              </w:rPr>
              <w:t>simple fixed and collapsible visual merchandising structures</w:t>
            </w:r>
            <w:r w:rsidRPr="00940A3E">
              <w:t xml:space="preserve">, according to </w:t>
            </w:r>
            <w:r w:rsidRPr="00940A3E">
              <w:rPr>
                <w:rStyle w:val="BoldandItalics"/>
              </w:rPr>
              <w:t>client or supervisor</w:t>
            </w:r>
            <w:r w:rsidRPr="00940A3E">
              <w:t xml:space="preserve"> specifications.</w:t>
            </w:r>
          </w:p>
          <w:p w:rsidR="00000000" w:rsidRPr="00940A3E" w:rsidP="00940A3E">
            <w:pPr>
              <w:pStyle w:val="List"/>
            </w:pPr>
            <w:r w:rsidRPr="00940A3E">
              <w:t>2.2.Select appropriate card stock to achieve planned results.</w:t>
            </w:r>
          </w:p>
          <w:p w:rsidR="00000000" w:rsidRPr="00940A3E" w:rsidP="00940A3E">
            <w:pPr>
              <w:pStyle w:val="List"/>
            </w:pPr>
            <w:r w:rsidRPr="00940A3E">
              <w:t>2.3.Apply appropriate card scoring and cutting techniques to achieve</w:t>
            </w:r>
            <w:r w:rsidRPr="00940A3E">
              <w:t xml:space="preserve"> planned results.</w:t>
            </w:r>
          </w:p>
          <w:p w:rsidR="00000000" w:rsidRPr="00940A3E" w:rsidP="00940A3E">
            <w:pPr>
              <w:pStyle w:val="List"/>
            </w:pPr>
            <w:r w:rsidRPr="00940A3E">
              <w:t>2.4.Select and use appropriate fixing methods.</w:t>
            </w:r>
          </w:p>
          <w:p w:rsidR="00000000" w:rsidRPr="00940A3E" w:rsidP="00940A3E">
            <w:pPr>
              <w:pStyle w:val="List"/>
            </w:pPr>
            <w:r w:rsidRPr="00940A3E">
              <w:t>2.5.Apply paint</w:t>
            </w:r>
            <w:r w:rsidRPr="00940A3E">
              <w:rPr>
                <w:rStyle w:val="BoldandItalics"/>
              </w:rPr>
              <w:t xml:space="preserve"> finishes</w:t>
            </w:r>
            <w:r w:rsidRPr="00940A3E">
              <w:t xml:space="preserve"> to achieve planned finish as required.</w:t>
            </w:r>
          </w:p>
          <w:p w:rsidR="00000000" w:rsidRPr="00940A3E" w:rsidP="00940A3E">
            <w:pPr>
              <w:pStyle w:val="List"/>
            </w:pPr>
            <w:r w:rsidRPr="00940A3E">
              <w:t>2.6.Apply colour copy images to structures to achieve planned finish as required.</w:t>
            </w:r>
          </w:p>
          <w:p w:rsidR="00000000" w:rsidP="00940A3E">
            <w:pPr>
              <w:pStyle w:val="List"/>
              <w:rPr>
                <w:lang w:val="en-NZ"/>
              </w:rPr>
            </w:pPr>
            <w:r w:rsidRPr="00940A3E">
              <w:t xml:space="preserve">2.7.Ensure finished structure matches client </w:t>
            </w:r>
            <w:r w:rsidRPr="00940A3E">
              <w:t>and supervisor specifications and meets WHS requirements.</w:t>
            </w:r>
          </w:p>
        </w:tc>
      </w:tr>
      <w:tr w:rsidTr="00A42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0A3E">
            <w:pPr>
              <w:pStyle w:val="List"/>
              <w:rPr>
                <w:lang w:val="en-NZ"/>
              </w:rPr>
            </w:pPr>
            <w:r w:rsidRPr="00940A3E">
              <w:t>3.</w:t>
            </w:r>
            <w:r w:rsidRPr="00940A3E">
              <w:tab/>
              <w:t>Manufacture styrene signs.</w:t>
            </w:r>
          </w:p>
        </w:tc>
        <w:tc>
          <w:tcPr>
            <w:tcW w:w="0" w:type="auto"/>
            <w:tcBorders>
              <w:top w:val="nil"/>
              <w:left w:val="nil"/>
              <w:bottom w:val="nil"/>
              <w:right w:val="nil"/>
            </w:tcBorders>
            <w:tcMar>
              <w:top w:w="0" w:type="dxa"/>
              <w:left w:w="62" w:type="dxa"/>
              <w:bottom w:w="0" w:type="dxa"/>
              <w:right w:w="62" w:type="dxa"/>
            </w:tcMar>
          </w:tcPr>
          <w:p w:rsidR="00000000" w:rsidRPr="00940A3E" w:rsidP="00940A3E">
            <w:pPr>
              <w:pStyle w:val="List"/>
            </w:pPr>
            <w:r w:rsidRPr="00940A3E">
              <w:t>3.1.Compose presentation roughs for store signs.</w:t>
            </w:r>
          </w:p>
          <w:p w:rsidR="00000000" w:rsidRPr="00940A3E" w:rsidP="00940A3E">
            <w:pPr>
              <w:pStyle w:val="List"/>
            </w:pPr>
            <w:r w:rsidRPr="00940A3E">
              <w:t>3.2.Use pinned card stencils and cut styrene, according to equipment and material manufacturers’</w:t>
            </w:r>
            <w:r w:rsidRPr="00940A3E">
              <w:t xml:space="preserve"> instructions and workshop WHS procedures.</w:t>
            </w:r>
          </w:p>
          <w:p w:rsidR="00000000" w:rsidRPr="00940A3E" w:rsidP="00940A3E">
            <w:pPr>
              <w:pStyle w:val="List"/>
            </w:pPr>
            <w:r w:rsidRPr="00940A3E">
              <w:t>3.3.Mount styrene shapes to achieve planned constructions.</w:t>
            </w:r>
          </w:p>
          <w:p w:rsidR="00000000" w:rsidP="00940A3E">
            <w:pPr>
              <w:pStyle w:val="List"/>
              <w:rPr>
                <w:lang w:val="en-NZ"/>
              </w:rPr>
            </w:pPr>
            <w:r w:rsidRPr="00940A3E">
              <w:t>3.4.Apply suitable paint finishes to achieve planned results.</w:t>
            </w:r>
          </w:p>
        </w:tc>
      </w:tr>
      <w:tr w:rsidTr="00A42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0A3E">
            <w:pPr>
              <w:pStyle w:val="List"/>
              <w:rPr>
                <w:lang w:val="en-NZ"/>
              </w:rPr>
            </w:pPr>
            <w:r w:rsidRPr="00940A3E">
              <w:t>4.</w:t>
            </w:r>
            <w:r w:rsidRPr="00940A3E">
              <w:tab/>
              <w:t>Construct display frames.</w:t>
            </w:r>
          </w:p>
        </w:tc>
        <w:tc>
          <w:tcPr>
            <w:tcW w:w="0" w:type="auto"/>
            <w:tcBorders>
              <w:top w:val="nil"/>
              <w:left w:val="nil"/>
              <w:bottom w:val="nil"/>
              <w:right w:val="nil"/>
            </w:tcBorders>
            <w:tcMar>
              <w:top w:w="0" w:type="dxa"/>
              <w:left w:w="62" w:type="dxa"/>
              <w:bottom w:w="0" w:type="dxa"/>
              <w:right w:w="62" w:type="dxa"/>
            </w:tcMar>
          </w:tcPr>
          <w:p w:rsidR="00000000" w:rsidRPr="00940A3E" w:rsidP="00940A3E">
            <w:pPr>
              <w:pStyle w:val="List"/>
            </w:pPr>
            <w:r w:rsidRPr="00940A3E">
              <w:t>4.1.Measure frames and cut to specifications.</w:t>
            </w:r>
          </w:p>
          <w:p w:rsidR="00000000" w:rsidRPr="00940A3E" w:rsidP="00940A3E">
            <w:pPr>
              <w:pStyle w:val="List"/>
            </w:pPr>
            <w:r w:rsidRPr="00940A3E">
              <w:t>4.2.Fill corners</w:t>
            </w:r>
            <w:r w:rsidRPr="00940A3E">
              <w:t xml:space="preserve"> and sand mitre to industry standard.</w:t>
            </w:r>
          </w:p>
          <w:p w:rsidR="00000000" w:rsidRPr="00940A3E" w:rsidP="00940A3E">
            <w:pPr>
              <w:pStyle w:val="List"/>
            </w:pPr>
            <w:r w:rsidRPr="00940A3E">
              <w:t>4.3.Apply frame finishing mediums evenly to achieve specified finish results.</w:t>
            </w:r>
          </w:p>
        </w:tc>
      </w:tr>
    </w:tbl>
    <w:p w:rsidR="00000000" w:rsidRPr="00940A3E" w:rsidP="00940A3E">
      <w:pPr>
        <w:pStyle w:val="BodyText"/>
      </w:pPr>
    </w:p>
    <w:p w:rsidR="00000000" w:rsidRPr="00940A3E" w:rsidP="00940A3E">
      <w:pPr>
        <w:pStyle w:val="AllowPageBreak"/>
      </w:pPr>
    </w:p>
    <w:p w:rsidR="00000000" w:rsidRPr="00940A3E" w:rsidP="00940A3E">
      <w:pPr>
        <w:pStyle w:val="Heading1"/>
      </w:pPr>
      <w:bookmarkStart w:id="9" w:name="O_392947"/>
      <w:bookmarkEnd w:id="9"/>
      <w:r w:rsidRPr="00940A3E">
        <w:t>Required Skills and Knowledge</w:t>
      </w:r>
    </w:p>
    <w:tbl>
      <w:tblPr>
        <w:tblW w:w="0" w:type="auto"/>
        <w:tblLayout w:type="fixed"/>
        <w:tblCellMar>
          <w:left w:w="62" w:type="dxa"/>
          <w:right w:w="62" w:type="dxa"/>
        </w:tblCellMar>
        <w:tblLook w:val="0000"/>
      </w:tblPr>
      <w:tblGrid>
        <w:gridCol w:w="8930"/>
      </w:tblGrid>
      <w:tr w:rsidTr="00940A3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t>This section describes the skills and knowledge required for this unit.</w:t>
            </w:r>
          </w:p>
        </w:tc>
      </w:tr>
      <w:tr w:rsidTr="00940A3E">
        <w:tblPrEx>
          <w:tblW w:w="0" w:type="auto"/>
          <w:tblLayout w:type="fixed"/>
          <w:tblCellMar>
            <w:left w:w="62" w:type="dxa"/>
            <w:right w:w="62" w:type="dxa"/>
          </w:tblCellMar>
          <w:tblLook w:val="0000"/>
        </w:tblPrEx>
        <w:trPr>
          <w:trHeight w:val="325"/>
        </w:trPr>
        <w:tc>
          <w:tcPr>
            <w:tcW w:w="8930"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Required skills</w:t>
            </w:r>
          </w:p>
        </w:tc>
      </w:tr>
      <w:tr w:rsidTr="00940A3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communication and interpersonal skills to:</w:t>
            </w:r>
          </w:p>
          <w:p w:rsidR="00000000" w:rsidRPr="00940A3E" w:rsidP="00940A3E">
            <w:pPr>
              <w:pStyle w:val="ListBullet2"/>
            </w:pPr>
            <w:r w:rsidRPr="00940A3E">
              <w:t>report faulty tools and equipment through clear and direct communication</w:t>
            </w:r>
          </w:p>
          <w:p w:rsidR="00000000" w:rsidRPr="00940A3E" w:rsidP="00940A3E">
            <w:pPr>
              <w:pStyle w:val="ListBullet2"/>
            </w:pPr>
            <w:r w:rsidRPr="00940A3E">
              <w:t>share information use and interpret non-verbal communication</w:t>
            </w:r>
          </w:p>
          <w:p w:rsidR="00000000" w:rsidRPr="00940A3E" w:rsidP="00940A3E">
            <w:pPr>
              <w:pStyle w:val="ListBullet2"/>
            </w:pPr>
            <w:r w:rsidRPr="00940A3E">
              <w:t>use language and concepts appropriate to cultural differences</w:t>
            </w:r>
          </w:p>
          <w:p w:rsidR="00000000" w:rsidRPr="00940A3E" w:rsidP="00940A3E">
            <w:pPr>
              <w:pStyle w:val="ListBullet"/>
            </w:pPr>
            <w:r w:rsidRPr="00940A3E">
              <w:t>design skills to interpret concepts and produce signage and support structures that match planned outcomes</w:t>
            </w:r>
          </w:p>
          <w:p w:rsidR="00000000" w:rsidRPr="00940A3E" w:rsidP="00940A3E">
            <w:pPr>
              <w:pStyle w:val="ListBullet"/>
            </w:pPr>
            <w:r w:rsidRPr="00940A3E">
              <w:t>technical skills to:</w:t>
            </w:r>
          </w:p>
          <w:p w:rsidR="00000000" w:rsidRPr="00940A3E" w:rsidP="00940A3E">
            <w:pPr>
              <w:pStyle w:val="ListBullet2"/>
            </w:pPr>
            <w:r w:rsidRPr="00940A3E">
              <w:t>handle and store a range of tools, equipment and materials safely</w:t>
            </w:r>
          </w:p>
          <w:p w:rsidR="00000000" w:rsidRPr="00940A3E" w:rsidP="00940A3E">
            <w:pPr>
              <w:pStyle w:val="ListBullet2"/>
            </w:pPr>
            <w:r w:rsidRPr="00940A3E">
              <w:t>recycle and dispose of waste safely</w:t>
            </w:r>
          </w:p>
          <w:p w:rsidR="00000000" w:rsidP="00940A3E">
            <w:pPr>
              <w:pStyle w:val="ListBullet2"/>
              <w:rPr>
                <w:lang w:val="en-NZ"/>
              </w:rPr>
            </w:pPr>
            <w:r w:rsidRPr="00940A3E">
              <w:t>use resources efficiently</w:t>
            </w:r>
          </w:p>
        </w:tc>
      </w:tr>
      <w:tr w:rsidTr="00940A3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Required knowledge</w:t>
            </w:r>
          </w:p>
        </w:tc>
      </w:tr>
      <w:tr w:rsidTr="00940A3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basic principles of visual merchandising</w:t>
            </w:r>
          </w:p>
          <w:p w:rsidR="00000000" w:rsidRPr="00940A3E" w:rsidP="00940A3E">
            <w:pPr>
              <w:pStyle w:val="ListBullet"/>
            </w:pPr>
            <w:r w:rsidRPr="00940A3E">
              <w:t>basic design principles</w:t>
            </w:r>
          </w:p>
          <w:p w:rsidR="00000000" w:rsidRPr="00940A3E" w:rsidP="00940A3E">
            <w:pPr>
              <w:pStyle w:val="ListBullet"/>
            </w:pPr>
            <w:r w:rsidRPr="00940A3E">
              <w:t>enterprise visual merchandising standards and policy</w:t>
            </w:r>
          </w:p>
          <w:p w:rsidR="00000000" w:rsidRPr="00940A3E" w:rsidP="00940A3E">
            <w:pPr>
              <w:pStyle w:val="ListBullet"/>
            </w:pPr>
            <w:r w:rsidRPr="00940A3E">
              <w:t>WHS requirements related to the manufacture and loading of visual merchandising signage and support structures</w:t>
            </w:r>
          </w:p>
        </w:tc>
      </w:tr>
    </w:tbl>
    <w:p w:rsidR="00000000" w:rsidRPr="00940A3E" w:rsidP="00940A3E">
      <w:pPr>
        <w:pStyle w:val="BodyText"/>
      </w:pPr>
    </w:p>
    <w:p w:rsidR="00000000" w:rsidRPr="00940A3E" w:rsidP="00940A3E">
      <w:pPr>
        <w:pStyle w:val="AllowPageBreak"/>
      </w:pPr>
    </w:p>
    <w:p w:rsidR="00000000" w:rsidRPr="00940A3E" w:rsidP="00940A3E">
      <w:pPr>
        <w:pStyle w:val="Heading1"/>
      </w:pPr>
      <w:bookmarkStart w:id="10" w:name="O_392948"/>
      <w:bookmarkEnd w:id="10"/>
      <w:r w:rsidRPr="00940A3E">
        <w:t>Evidence Guide</w:t>
      </w:r>
    </w:p>
    <w:tbl>
      <w:tblPr>
        <w:tblW w:w="0" w:type="auto"/>
        <w:tblLayout w:type="fixed"/>
        <w:tblCellMar>
          <w:left w:w="62" w:type="dxa"/>
          <w:right w:w="62" w:type="dxa"/>
        </w:tblCellMar>
        <w:tblLook w:val="0000"/>
      </w:tblPr>
      <w:tblGrid>
        <w:gridCol w:w="2521"/>
        <w:gridCol w:w="6409"/>
      </w:tblGrid>
      <w:tr w:rsidTr="00940A3E">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t>The evidence guide provides advice on assessment and must be read in conjunction with the performance criteria, required skills and knowledge, range statement and the Assessment Guidelines for the Training Package.</w:t>
            </w:r>
          </w:p>
        </w:tc>
      </w:tr>
      <w:tr w:rsidTr="00940A3E">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Critical aspects for assessment and evidence required to demonstrate competency in this unit</w:t>
            </w:r>
          </w:p>
        </w:tc>
        <w:tc>
          <w:tcPr>
            <w:tcW w:w="6409" w:type="dxa"/>
            <w:tcBorders>
              <w:top w:val="nil"/>
              <w:left w:val="nil"/>
              <w:bottom w:val="nil"/>
              <w:right w:val="nil"/>
            </w:tcBorders>
            <w:tcMar>
              <w:top w:w="0" w:type="dxa"/>
              <w:left w:w="62" w:type="dxa"/>
              <w:bottom w:w="0" w:type="dxa"/>
              <w:right w:w="62" w:type="dxa"/>
            </w:tcMar>
          </w:tcPr>
          <w:p w:rsidR="00000000" w:rsidRPr="00940A3E" w:rsidP="00940A3E">
            <w:pPr>
              <w:pStyle w:val="BodyText"/>
            </w:pPr>
            <w:r w:rsidRPr="00940A3E">
              <w:t>Evidence of the following is essential:</w:t>
            </w:r>
          </w:p>
          <w:p w:rsidR="00000000" w:rsidRPr="00940A3E" w:rsidP="00940A3E">
            <w:pPr>
              <w:pStyle w:val="ListBullet"/>
            </w:pPr>
            <w:r w:rsidRPr="00940A3E">
              <w:t>selects and safely uses and cares for appropriate workshop tools and equipment</w:t>
            </w:r>
          </w:p>
          <w:p w:rsidR="00000000" w:rsidRPr="00940A3E" w:rsidP="00940A3E">
            <w:pPr>
              <w:pStyle w:val="ListBullet"/>
            </w:pPr>
            <w:r w:rsidRPr="00940A3E">
              <w:t>designs and produces a range of stable load</w:t>
            </w:r>
            <w:r w:rsidRPr="00940A3E">
              <w:t>-bearing fixed and collapsible cardboard visual merchandising props</w:t>
            </w:r>
          </w:p>
          <w:p w:rsidR="00000000" w:rsidP="00940A3E">
            <w:pPr>
              <w:pStyle w:val="ListBullet"/>
              <w:rPr>
                <w:lang w:val="en-NZ"/>
              </w:rPr>
            </w:pPr>
            <w:r w:rsidRPr="00940A3E">
              <w:t xml:space="preserve">produces styrene signs. </w:t>
            </w:r>
          </w:p>
        </w:tc>
      </w:tr>
      <w:tr w:rsidTr="00940A3E">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Context of and specific resources for assessment</w:t>
            </w:r>
          </w:p>
        </w:tc>
        <w:tc>
          <w:tcPr>
            <w:tcW w:w="6409" w:type="dxa"/>
            <w:tcBorders>
              <w:top w:val="nil"/>
              <w:left w:val="nil"/>
              <w:bottom w:val="nil"/>
              <w:right w:val="nil"/>
            </w:tcBorders>
            <w:tcMar>
              <w:top w:w="0" w:type="dxa"/>
              <w:left w:w="62" w:type="dxa"/>
              <w:bottom w:w="0" w:type="dxa"/>
              <w:right w:w="62" w:type="dxa"/>
            </w:tcMar>
          </w:tcPr>
          <w:p w:rsidR="00000000" w:rsidRPr="00940A3E" w:rsidP="00940A3E">
            <w:pPr>
              <w:pStyle w:val="BodyText"/>
            </w:pPr>
            <w:r w:rsidRPr="00940A3E">
              <w:t>Assessment must ensure access to:</w:t>
            </w:r>
          </w:p>
          <w:p w:rsidR="00000000" w:rsidRPr="00940A3E" w:rsidP="00940A3E">
            <w:pPr>
              <w:pStyle w:val="ListBullet"/>
            </w:pPr>
            <w:r w:rsidRPr="00940A3E">
              <w:t>a real or simulated retail visual merchandising environment</w:t>
            </w:r>
          </w:p>
          <w:p w:rsidR="00000000" w:rsidRPr="00940A3E" w:rsidP="00940A3E">
            <w:pPr>
              <w:pStyle w:val="ListBullet"/>
            </w:pPr>
            <w:r w:rsidRPr="00940A3E">
              <w:t>relevant documenta</w:t>
            </w:r>
            <w:r w:rsidRPr="00940A3E">
              <w:t>tion, such as:</w:t>
            </w:r>
          </w:p>
          <w:p w:rsidR="00000000" w:rsidRPr="00940A3E" w:rsidP="00940A3E">
            <w:pPr>
              <w:pStyle w:val="ListBullet2"/>
            </w:pPr>
            <w:r w:rsidRPr="00940A3E">
              <w:t>equipment manufacturer safety data sheets</w:t>
            </w:r>
          </w:p>
          <w:p w:rsidR="00000000" w:rsidRPr="00940A3E" w:rsidP="00940A3E">
            <w:pPr>
              <w:pStyle w:val="ListBullet2"/>
            </w:pPr>
            <w:r w:rsidRPr="00940A3E">
              <w:t>WHS requirements</w:t>
            </w:r>
          </w:p>
          <w:p w:rsidR="00000000" w:rsidRPr="00940A3E" w:rsidP="00940A3E">
            <w:pPr>
              <w:pStyle w:val="ListBullet2"/>
            </w:pPr>
            <w:r w:rsidRPr="00940A3E">
              <w:t>organisational visual merchandising manuals and specifications</w:t>
            </w:r>
          </w:p>
          <w:p w:rsidR="00000000" w:rsidRPr="00940A3E" w:rsidP="00940A3E">
            <w:pPr>
              <w:pStyle w:val="ListBullet2"/>
            </w:pPr>
            <w:r w:rsidRPr="00940A3E">
              <w:t>industry codes of practice</w:t>
            </w:r>
          </w:p>
          <w:p w:rsidR="00000000" w:rsidRPr="00940A3E" w:rsidP="00940A3E">
            <w:pPr>
              <w:pStyle w:val="ListBullet"/>
            </w:pPr>
            <w:r w:rsidRPr="00940A3E">
              <w:t>materials</w:t>
            </w:r>
          </w:p>
          <w:p w:rsidR="00000000" w:rsidP="00940A3E">
            <w:pPr>
              <w:pStyle w:val="ListBullet"/>
              <w:rPr>
                <w:lang w:val="en-NZ"/>
              </w:rPr>
            </w:pPr>
            <w:r w:rsidRPr="00940A3E">
              <w:t>relevant products and equipment.</w:t>
            </w:r>
          </w:p>
        </w:tc>
      </w:tr>
      <w:tr w:rsidTr="00940A3E">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Method of assessment</w:t>
            </w:r>
          </w:p>
        </w:tc>
        <w:tc>
          <w:tcPr>
            <w:tcW w:w="6409" w:type="dxa"/>
            <w:tcBorders>
              <w:top w:val="nil"/>
              <w:left w:val="nil"/>
              <w:bottom w:val="nil"/>
              <w:right w:val="nil"/>
            </w:tcBorders>
            <w:tcMar>
              <w:top w:w="0" w:type="dxa"/>
              <w:left w:w="62" w:type="dxa"/>
              <w:bottom w:w="0" w:type="dxa"/>
              <w:right w:w="62" w:type="dxa"/>
            </w:tcMar>
          </w:tcPr>
          <w:p w:rsidR="00000000" w:rsidRPr="00940A3E" w:rsidP="00940A3E">
            <w:pPr>
              <w:pStyle w:val="BodyText"/>
            </w:pPr>
            <w:r w:rsidRPr="00940A3E">
              <w:t>A range of assessment methods should be used to assess practical skills and knowledge. The following examples are appropriate for this unit:</w:t>
            </w:r>
          </w:p>
          <w:p w:rsidR="00000000" w:rsidRPr="00940A3E" w:rsidP="00940A3E">
            <w:pPr>
              <w:pStyle w:val="ListBullet"/>
            </w:pPr>
            <w:r w:rsidRPr="00940A3E">
              <w:t>observation of performance in the workplace</w:t>
            </w:r>
          </w:p>
          <w:p w:rsidR="00000000" w:rsidRPr="00940A3E" w:rsidP="00940A3E">
            <w:pPr>
              <w:pStyle w:val="ListBullet"/>
            </w:pPr>
            <w:r w:rsidRPr="00940A3E">
              <w:t>role play</w:t>
            </w:r>
          </w:p>
          <w:p w:rsidR="00000000" w:rsidRPr="00940A3E" w:rsidP="00940A3E">
            <w:pPr>
              <w:pStyle w:val="ListBullet"/>
            </w:pPr>
            <w:r w:rsidRPr="00940A3E">
              <w:t>answers to questions about specific skills and knowledge</w:t>
            </w:r>
          </w:p>
          <w:p w:rsidR="00000000" w:rsidP="00940A3E">
            <w:pPr>
              <w:pStyle w:val="ListBullet"/>
              <w:rPr>
                <w:lang w:val="en-NZ"/>
              </w:rPr>
            </w:pPr>
            <w:r w:rsidRPr="00940A3E">
              <w:t>rev</w:t>
            </w:r>
            <w:r w:rsidRPr="00940A3E">
              <w:t>iew of portfolios of evidence and third-party workplace reports of on-the-job performance.</w:t>
            </w:r>
          </w:p>
        </w:tc>
      </w:tr>
      <w:tr w:rsidTr="00940A3E">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SpecialBold"/>
              </w:rPr>
              <w:t>Guidance information for assessment</w:t>
            </w:r>
          </w:p>
        </w:tc>
        <w:tc>
          <w:tcPr>
            <w:tcW w:w="6409" w:type="dxa"/>
            <w:tcBorders>
              <w:top w:val="nil"/>
              <w:left w:val="nil"/>
              <w:bottom w:val="nil"/>
              <w:right w:val="nil"/>
            </w:tcBorders>
            <w:tcMar>
              <w:top w:w="0" w:type="dxa"/>
              <w:left w:w="62" w:type="dxa"/>
              <w:bottom w:w="0" w:type="dxa"/>
              <w:right w:w="62" w:type="dxa"/>
            </w:tcMar>
          </w:tcPr>
          <w:p w:rsidR="00000000" w:rsidRPr="00940A3E" w:rsidP="00940A3E">
            <w:pPr>
              <w:pStyle w:val="BodyText"/>
            </w:pPr>
            <w:r w:rsidRPr="00940A3E">
              <w:t>Holistic assessment with other units relevant to the industry sector, workplace and job role is recommended.</w:t>
            </w:r>
          </w:p>
        </w:tc>
      </w:tr>
    </w:tbl>
    <w:p w:rsidR="00000000" w:rsidRPr="00940A3E" w:rsidP="00940A3E">
      <w:pPr>
        <w:pStyle w:val="BodyText"/>
      </w:pPr>
    </w:p>
    <w:p w:rsidR="00000000" w:rsidRPr="00940A3E" w:rsidP="00940A3E">
      <w:pPr>
        <w:pStyle w:val="AllowPageBreak"/>
      </w:pPr>
    </w:p>
    <w:p w:rsidR="00000000" w:rsidRPr="00940A3E" w:rsidP="00940A3E">
      <w:pPr>
        <w:pStyle w:val="Heading1"/>
      </w:pPr>
      <w:bookmarkStart w:id="11" w:name="O_392949"/>
      <w:bookmarkEnd w:id="11"/>
      <w:r w:rsidRPr="00940A3E">
        <w:t>Range Statement</w:t>
      </w:r>
    </w:p>
    <w:tbl>
      <w:tblPr>
        <w:tblW w:w="0" w:type="auto"/>
        <w:tblLayout w:type="fixed"/>
        <w:tblCellMar>
          <w:left w:w="62" w:type="dxa"/>
          <w:right w:w="62" w:type="dxa"/>
        </w:tblCellMar>
        <w:tblLook w:val="0000"/>
      </w:tblPr>
      <w:tblGrid>
        <w:gridCol w:w="2536"/>
        <w:gridCol w:w="6394"/>
      </w:tblGrid>
      <w:tr w:rsidTr="00940A3E">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t>The range statement relates to the unit of competency as a whole. It allows for different work environments and situations that may affect performance. Bold italicised wording, if used in the performance criteria, is detailed below. Essenti</w:t>
            </w:r>
            <w:r w:rsidRPr="00940A3E">
              <w:t>al operating conditions that may be present with training and assessment (depending on the work situation, needs of the individual, accessibility of the item, and local industry and regional contexts) may also be included.</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 xml:space="preserve">Workshop tools and equipment </w:t>
            </w:r>
            <w:r w:rsidRPr="00940A3E">
              <w:t>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cutting mats</w:t>
            </w:r>
          </w:p>
          <w:p w:rsidR="00000000" w:rsidRPr="00940A3E" w:rsidP="00940A3E">
            <w:pPr>
              <w:pStyle w:val="ListBullet"/>
            </w:pPr>
            <w:r w:rsidRPr="00940A3E">
              <w:t>drills</w:t>
            </w:r>
          </w:p>
          <w:p w:rsidR="00000000" w:rsidRPr="00940A3E" w:rsidP="00940A3E">
            <w:pPr>
              <w:pStyle w:val="ListBullet"/>
            </w:pPr>
            <w:r w:rsidRPr="00940A3E">
              <w:t>guillotines</w:t>
            </w:r>
          </w:p>
          <w:p w:rsidR="00000000" w:rsidRPr="00940A3E" w:rsidP="00940A3E">
            <w:pPr>
              <w:pStyle w:val="ListBullet"/>
            </w:pPr>
            <w:r w:rsidRPr="00940A3E">
              <w:t>hammers</w:t>
            </w:r>
          </w:p>
          <w:p w:rsidR="00000000" w:rsidRPr="00940A3E" w:rsidP="00940A3E">
            <w:pPr>
              <w:pStyle w:val="ListBullet"/>
            </w:pPr>
            <w:r w:rsidRPr="00940A3E">
              <w:t>hand saws</w:t>
            </w:r>
          </w:p>
          <w:p w:rsidR="00000000" w:rsidRPr="00940A3E" w:rsidP="00940A3E">
            <w:pPr>
              <w:pStyle w:val="ListBullet"/>
            </w:pPr>
            <w:r w:rsidRPr="00940A3E">
              <w:t>hot wire machines</w:t>
            </w:r>
          </w:p>
          <w:p w:rsidR="00000000" w:rsidRPr="00940A3E" w:rsidP="00940A3E">
            <w:pPr>
              <w:pStyle w:val="ListBullet"/>
            </w:pPr>
            <w:r w:rsidRPr="00940A3E">
              <w:t>scissors</w:t>
            </w:r>
          </w:p>
          <w:p w:rsidR="00000000" w:rsidRPr="00940A3E" w:rsidP="00940A3E">
            <w:pPr>
              <w:pStyle w:val="ListBullet"/>
            </w:pPr>
            <w:r w:rsidRPr="00940A3E">
              <w:t>set squares</w:t>
            </w:r>
          </w:p>
          <w:p w:rsidR="00000000" w:rsidRPr="00940A3E" w:rsidP="00940A3E">
            <w:pPr>
              <w:pStyle w:val="ListBullet"/>
            </w:pPr>
            <w:r w:rsidRPr="00940A3E">
              <w:t>paintbrushes</w:t>
            </w:r>
          </w:p>
          <w:p w:rsidR="00000000" w:rsidRPr="00940A3E" w:rsidP="00940A3E">
            <w:pPr>
              <w:pStyle w:val="ListBullet"/>
            </w:pPr>
            <w:r w:rsidRPr="00940A3E">
              <w:t>power saws</w:t>
            </w:r>
          </w:p>
          <w:p w:rsidR="00000000" w:rsidRPr="00940A3E" w:rsidP="00940A3E">
            <w:pPr>
              <w:pStyle w:val="ListBullet"/>
            </w:pPr>
            <w:r w:rsidRPr="00940A3E">
              <w:t>retractable knives</w:t>
            </w:r>
          </w:p>
          <w:p w:rsidR="00000000" w:rsidP="00940A3E">
            <w:pPr>
              <w:pStyle w:val="ListBullet"/>
              <w:rPr>
                <w:lang w:val="en-NZ"/>
              </w:rPr>
            </w:pPr>
            <w:r w:rsidRPr="00940A3E">
              <w:t>screwdrivers.</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Workshop work health and safety procedures</w:t>
            </w:r>
            <w:r w:rsidRPr="00940A3E">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Australian standards</w:t>
            </w:r>
          </w:p>
          <w:p w:rsidR="00000000" w:rsidRPr="00940A3E" w:rsidP="00940A3E">
            <w:pPr>
              <w:pStyle w:val="ListBullet"/>
            </w:pPr>
            <w:r w:rsidRPr="00940A3E">
              <w:t>enterprise standards and procedures</w:t>
            </w:r>
          </w:p>
          <w:p w:rsidR="00000000" w:rsidP="00940A3E">
            <w:pPr>
              <w:pStyle w:val="ListBullet"/>
              <w:rPr>
                <w:lang w:val="en-NZ"/>
              </w:rPr>
            </w:pPr>
            <w:r w:rsidRPr="00940A3E">
              <w:t>manufacturer or supplier equipment and product safety data sheets.</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Materials stock</w:t>
            </w:r>
            <w:r w:rsidRPr="00940A3E">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cardboard of various grades</w:t>
            </w:r>
          </w:p>
          <w:p w:rsidR="00000000" w:rsidRPr="00940A3E" w:rsidP="00940A3E">
            <w:pPr>
              <w:pStyle w:val="ListBullet"/>
            </w:pPr>
            <w:r w:rsidRPr="00940A3E">
              <w:t>papers</w:t>
            </w:r>
          </w:p>
          <w:p w:rsidR="00000000" w:rsidRPr="00940A3E" w:rsidP="00940A3E">
            <w:pPr>
              <w:pStyle w:val="ListBullet"/>
            </w:pPr>
            <w:r w:rsidRPr="00940A3E">
              <w:t>paints</w:t>
            </w:r>
          </w:p>
          <w:p w:rsidR="00000000" w:rsidRPr="00940A3E" w:rsidP="00940A3E">
            <w:pPr>
              <w:pStyle w:val="ListBullet"/>
            </w:pPr>
            <w:r w:rsidRPr="00940A3E">
              <w:t>solvents</w:t>
            </w:r>
          </w:p>
          <w:p w:rsidR="00000000" w:rsidRPr="00940A3E" w:rsidP="00940A3E">
            <w:pPr>
              <w:pStyle w:val="ListBullet"/>
            </w:pPr>
            <w:r w:rsidRPr="00940A3E">
              <w:t>styrene</w:t>
            </w:r>
          </w:p>
          <w:p w:rsidR="00000000" w:rsidRPr="00940A3E" w:rsidP="00940A3E">
            <w:pPr>
              <w:pStyle w:val="ListBullet"/>
            </w:pPr>
            <w:r w:rsidRPr="00940A3E">
              <w:t>timber</w:t>
            </w:r>
          </w:p>
          <w:p w:rsidR="00000000" w:rsidP="00940A3E">
            <w:pPr>
              <w:pStyle w:val="ListBullet"/>
              <w:rPr>
                <w:lang w:val="en-NZ"/>
              </w:rPr>
            </w:pPr>
            <w:r w:rsidRPr="00940A3E">
              <w:t>varnishes.</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Enterprise procedures</w:t>
            </w:r>
            <w:r w:rsidRPr="00940A3E">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c</w:t>
            </w:r>
            <w:r w:rsidRPr="00940A3E">
              <w:t>ompany operating procedures and instructions</w:t>
            </w:r>
          </w:p>
          <w:p w:rsidR="00000000" w:rsidRPr="00940A3E" w:rsidP="00940A3E">
            <w:pPr>
              <w:pStyle w:val="ListBullet"/>
            </w:pPr>
            <w:r w:rsidRPr="00940A3E">
              <w:t>information in internal store and visual merchandising manuals, including safe work procedures, such as:</w:t>
            </w:r>
          </w:p>
          <w:p w:rsidR="00000000" w:rsidRPr="00940A3E" w:rsidP="00940A3E">
            <w:pPr>
              <w:pStyle w:val="ListBullet2"/>
            </w:pPr>
            <w:r w:rsidRPr="00940A3E">
              <w:t>safe disposal of waste</w:t>
            </w:r>
          </w:p>
          <w:p w:rsidR="00000000" w:rsidRPr="00940A3E" w:rsidP="00940A3E">
            <w:pPr>
              <w:pStyle w:val="ListBullet2"/>
            </w:pPr>
            <w:r w:rsidRPr="00940A3E">
              <w:t>selection and use of appropriate personal protective equipment</w:t>
            </w:r>
          </w:p>
          <w:p w:rsidR="00000000" w:rsidRPr="00940A3E" w:rsidP="00940A3E">
            <w:pPr>
              <w:pStyle w:val="ListBullet2"/>
            </w:pPr>
            <w:r w:rsidRPr="00940A3E">
              <w:t>styrene cutting tec</w:t>
            </w:r>
            <w:r w:rsidRPr="00940A3E">
              <w:t>hniques</w:t>
            </w:r>
          </w:p>
          <w:p w:rsidR="00000000" w:rsidRPr="00940A3E" w:rsidP="00940A3E">
            <w:pPr>
              <w:pStyle w:val="ListBullet"/>
            </w:pPr>
            <w:r w:rsidRPr="00940A3E">
              <w:t>verbal communication from a supervisor, including face-to-face and telephone communication</w:t>
            </w:r>
          </w:p>
          <w:p w:rsidR="00000000" w:rsidRPr="00940A3E" w:rsidP="00940A3E">
            <w:pPr>
              <w:pStyle w:val="ListBullet"/>
            </w:pPr>
            <w:r w:rsidRPr="00940A3E">
              <w:t>written instructions and communication, such as memos and emails</w:t>
            </w:r>
          </w:p>
          <w:p w:rsidR="00000000" w:rsidP="00940A3E">
            <w:pPr>
              <w:pStyle w:val="ListBullet"/>
              <w:rPr>
                <w:lang w:val="en-NZ"/>
              </w:rPr>
            </w:pPr>
            <w:r w:rsidRPr="00940A3E">
              <w:t>workplace signage.</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Simple fixed and collapsible visual merchandising structures</w:t>
            </w:r>
            <w:r w:rsidRPr="00940A3E">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collapsible factice boxes</w:t>
            </w:r>
          </w:p>
          <w:p w:rsidR="00000000" w:rsidRPr="00940A3E" w:rsidP="00940A3E">
            <w:pPr>
              <w:pStyle w:val="ListBullet"/>
            </w:pPr>
            <w:r w:rsidRPr="00940A3E">
              <w:t>columns</w:t>
            </w:r>
          </w:p>
          <w:p w:rsidR="00000000" w:rsidP="00940A3E">
            <w:pPr>
              <w:pStyle w:val="ListBullet"/>
              <w:rPr>
                <w:lang w:val="en-NZ"/>
              </w:rPr>
            </w:pPr>
            <w:r w:rsidRPr="00940A3E">
              <w:t>shelves.</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 xml:space="preserve">Client or supervisor </w:t>
            </w:r>
            <w:r w:rsidRPr="00940A3E">
              <w:t>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client with routine or special requests</w:t>
            </w:r>
          </w:p>
          <w:p w:rsidR="00000000" w:rsidRPr="00940A3E" w:rsidP="00940A3E">
            <w:pPr>
              <w:pStyle w:val="ListBullet"/>
            </w:pPr>
            <w:r w:rsidRPr="00940A3E">
              <w:t>internal and external contact</w:t>
            </w:r>
          </w:p>
          <w:p w:rsidR="00000000" w:rsidRPr="00940A3E" w:rsidP="00940A3E">
            <w:pPr>
              <w:pStyle w:val="ListBullet"/>
            </w:pPr>
            <w:r w:rsidRPr="00940A3E">
              <w:t>new or repeat contact</w:t>
            </w:r>
          </w:p>
          <w:p w:rsidR="00000000" w:rsidRPr="00940A3E" w:rsidP="00940A3E">
            <w:pPr>
              <w:pStyle w:val="ListBullet"/>
            </w:pPr>
            <w:r w:rsidRPr="00940A3E">
              <w:t>people from a range of social, cultural and ethnic backgrounds</w:t>
            </w:r>
          </w:p>
          <w:p w:rsidR="00000000" w:rsidP="00940A3E">
            <w:pPr>
              <w:pStyle w:val="ListBullet"/>
              <w:rPr>
                <w:lang w:val="en-NZ"/>
              </w:rPr>
            </w:pPr>
            <w:r w:rsidRPr="00940A3E">
              <w:t xml:space="preserve">people </w:t>
            </w:r>
            <w:r w:rsidRPr="00940A3E">
              <w:t>with varying physical and mental abilities.</w:t>
            </w:r>
          </w:p>
        </w:tc>
      </w:tr>
      <w:tr w:rsidTr="00940A3E">
        <w:tblPrEx>
          <w:tblW w:w="0" w:type="auto"/>
          <w:tblLayout w:type="fixed"/>
          <w:tblCellMar>
            <w:left w:w="62" w:type="dxa"/>
            <w:right w:w="62" w:type="dxa"/>
          </w:tblCellMar>
          <w:tblLook w:val="0000"/>
        </w:tblPrEx>
        <w:tc>
          <w:tcPr>
            <w:tcW w:w="2536" w:type="dxa"/>
            <w:tcBorders>
              <w:top w:val="nil"/>
              <w:left w:val="nil"/>
              <w:bottom w:val="nil"/>
              <w:right w:val="nil"/>
            </w:tcBorders>
            <w:tcMar>
              <w:top w:w="0" w:type="dxa"/>
              <w:left w:w="62" w:type="dxa"/>
              <w:bottom w:w="0" w:type="dxa"/>
              <w:right w:w="62" w:type="dxa"/>
            </w:tcMar>
          </w:tcPr>
          <w:p w:rsidR="00000000" w:rsidP="00940A3E">
            <w:pPr>
              <w:pStyle w:val="BodyText"/>
              <w:rPr>
                <w:lang w:val="en-NZ"/>
              </w:rPr>
            </w:pPr>
            <w:r w:rsidRPr="00940A3E">
              <w:rPr>
                <w:rStyle w:val="BoldandItalics"/>
              </w:rPr>
              <w:t>Finishes</w:t>
            </w:r>
            <w:r w:rsidRPr="00940A3E">
              <w:t xml:space="preserve"> may include:</w:t>
            </w:r>
          </w:p>
        </w:tc>
        <w:tc>
          <w:tcPr>
            <w:tcW w:w="6394" w:type="dxa"/>
            <w:tcBorders>
              <w:top w:val="nil"/>
              <w:left w:val="nil"/>
              <w:bottom w:val="nil"/>
              <w:right w:val="nil"/>
            </w:tcBorders>
            <w:tcMar>
              <w:top w:w="0" w:type="dxa"/>
              <w:left w:w="62" w:type="dxa"/>
              <w:bottom w:w="0" w:type="dxa"/>
              <w:right w:w="62" w:type="dxa"/>
            </w:tcMar>
          </w:tcPr>
          <w:p w:rsidR="00000000" w:rsidRPr="00940A3E" w:rsidP="00940A3E">
            <w:pPr>
              <w:pStyle w:val="ListBullet"/>
            </w:pPr>
            <w:r w:rsidRPr="00940A3E">
              <w:t>papered finishes</w:t>
            </w:r>
          </w:p>
          <w:p w:rsidR="00000000" w:rsidRPr="00940A3E" w:rsidP="00940A3E">
            <w:pPr>
              <w:pStyle w:val="ListBullet"/>
            </w:pPr>
            <w:r w:rsidRPr="00940A3E">
              <w:t>varnishes</w:t>
            </w:r>
          </w:p>
          <w:p w:rsidR="00000000" w:rsidRPr="00940A3E" w:rsidP="00940A3E">
            <w:pPr>
              <w:pStyle w:val="ListBullet"/>
            </w:pPr>
            <w:r w:rsidRPr="00940A3E">
              <w:t>water or oil-based paints.</w:t>
            </w:r>
          </w:p>
        </w:tc>
      </w:tr>
    </w:tbl>
    <w:p w:rsidR="00000000" w:rsidRPr="00940A3E" w:rsidP="00940A3E">
      <w:pPr>
        <w:pStyle w:val="BodyText"/>
      </w:pPr>
    </w:p>
    <w:p w:rsidR="00000000" w:rsidRPr="00940A3E" w:rsidP="00940A3E">
      <w:pPr>
        <w:pStyle w:val="AllowPageBreak"/>
      </w:pPr>
    </w:p>
    <w:p w:rsidR="00000000" w:rsidRPr="00940A3E" w:rsidP="00940A3E">
      <w:pPr>
        <w:pStyle w:val="Heading1"/>
      </w:pPr>
      <w:bookmarkStart w:id="12" w:name="O_392950"/>
      <w:bookmarkEnd w:id="12"/>
      <w:r w:rsidRPr="00940A3E">
        <w:t>Unit Sector(s)</w:t>
      </w:r>
    </w:p>
    <w:p w:rsidR="00000000" w:rsidRPr="00940A3E" w:rsidP="00940A3E">
      <w:pPr>
        <w:pStyle w:val="BodyText"/>
      </w:pPr>
      <w:r w:rsidRPr="00940A3E">
        <w:t>Retail</w:t>
      </w:r>
    </w:p>
    <w:p w:rsidR="00000000" w:rsidRPr="00940A3E" w:rsidP="00940A3E">
      <w:pPr>
        <w:pStyle w:val="AllowPageBreak"/>
      </w:pPr>
    </w:p>
    <w:p w:rsidR="00000000" w:rsidRPr="00940A3E" w:rsidP="00940A3E">
      <w:pPr>
        <w:pStyle w:val="Heading1"/>
      </w:pPr>
      <w:bookmarkStart w:id="13" w:name="O_392951"/>
      <w:bookmarkEnd w:id="13"/>
      <w:r w:rsidRPr="00940A3E">
        <w:t>Competency Field</w:t>
      </w:r>
    </w:p>
    <w:p w:rsidR="00000000" w:rsidRPr="00940A3E" w:rsidP="00940A3E">
      <w:pPr>
        <w:pStyle w:val="BodyText"/>
      </w:pPr>
      <w:r w:rsidRPr="00940A3E">
        <w:t>Merchandising</w:t>
      </w:r>
    </w:p>
    <w:p w:rsidR="00000000" w:rsidRPr="00940A3E" w:rsidP="00940A3E"/>
    <w:sectPr w:rsidSect="00940A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B85" w:rsidP="00A42B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5" w:rsidP="00940A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2B85" w:rsidP="00940A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42B85" w:rsidP="00940A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E" w:rsidRPr="00A42B85" w:rsidP="00A42B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5" w:rsidP="00940A3E">
    <w:pPr>
      <w:pStyle w:val="Header"/>
      <w:framePr w:wrap="around"/>
    </w:pPr>
    <w:r>
      <w:fldChar w:fldCharType="begin"/>
    </w:r>
    <w:r>
      <w:instrText xml:space="preserve"> TITLE   \* MERGEFORMAT </w:instrText>
    </w:r>
    <w:r>
      <w:fldChar w:fldCharType="separate"/>
    </w:r>
    <w:r>
      <w:t>SIRRMER509 Manufacture visual merchandising signage and support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42B85" w:rsidP="00940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DC8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CF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4B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A3E"/>
    <w:pPr>
      <w:spacing w:before="360" w:after="60"/>
      <w:outlineLvl w:val="0"/>
    </w:pPr>
    <w:rPr>
      <w:sz w:val="32"/>
    </w:rPr>
  </w:style>
  <w:style w:type="paragraph" w:styleId="Heading2">
    <w:name w:val="heading 2"/>
    <w:basedOn w:val="HeadingBase"/>
    <w:next w:val="BodyText"/>
    <w:link w:val="Heading2Char"/>
    <w:qFormat/>
    <w:rsid w:val="00940A3E"/>
    <w:pPr>
      <w:keepLines/>
      <w:spacing w:before="240" w:after="120"/>
      <w:outlineLvl w:val="1"/>
    </w:pPr>
    <w:rPr>
      <w:sz w:val="28"/>
      <w:szCs w:val="40"/>
    </w:rPr>
  </w:style>
  <w:style w:type="paragraph" w:styleId="Heading3">
    <w:name w:val="heading 3"/>
    <w:basedOn w:val="HeadingBase"/>
    <w:next w:val="BodyText"/>
    <w:link w:val="Heading3Char"/>
    <w:qFormat/>
    <w:rsid w:val="00940A3E"/>
    <w:pPr>
      <w:spacing w:before="180" w:after="120"/>
      <w:outlineLvl w:val="2"/>
    </w:pPr>
    <w:rPr>
      <w:spacing w:val="-10"/>
      <w:kern w:val="32"/>
    </w:rPr>
  </w:style>
  <w:style w:type="paragraph" w:styleId="Heading4">
    <w:name w:val="heading 4"/>
    <w:basedOn w:val="HeadingBase"/>
    <w:next w:val="BodyText"/>
    <w:link w:val="Heading4Char"/>
    <w:qFormat/>
    <w:rsid w:val="00940A3E"/>
    <w:pPr>
      <w:spacing w:before="160" w:after="120"/>
      <w:outlineLvl w:val="3"/>
    </w:pPr>
    <w:rPr>
      <w:sz w:val="22"/>
    </w:rPr>
  </w:style>
  <w:style w:type="paragraph" w:styleId="Heading5">
    <w:name w:val="heading 5"/>
    <w:basedOn w:val="HeadingBase"/>
    <w:next w:val="Normal"/>
    <w:link w:val="Heading5Char"/>
    <w:qFormat/>
    <w:rsid w:val="00940A3E"/>
    <w:pPr>
      <w:spacing w:before="80"/>
      <w:outlineLvl w:val="4"/>
    </w:pPr>
    <w:rPr>
      <w:color w:val="918585"/>
      <w:sz w:val="20"/>
    </w:rPr>
  </w:style>
  <w:style w:type="paragraph" w:styleId="Heading6">
    <w:name w:val="heading 6"/>
    <w:basedOn w:val="HeadingBase"/>
    <w:next w:val="Normal"/>
    <w:link w:val="Heading6Char"/>
    <w:qFormat/>
    <w:rsid w:val="00940A3E"/>
    <w:pPr>
      <w:spacing w:before="60"/>
      <w:outlineLvl w:val="5"/>
    </w:pPr>
    <w:rPr>
      <w:color w:val="918585"/>
      <w:sz w:val="20"/>
    </w:rPr>
  </w:style>
  <w:style w:type="paragraph" w:styleId="Heading7">
    <w:name w:val="heading 7"/>
    <w:basedOn w:val="Normal"/>
    <w:next w:val="Normal"/>
    <w:link w:val="Heading7Char"/>
    <w:qFormat/>
    <w:rsid w:val="00940A3E"/>
    <w:pPr>
      <w:ind w:left="720"/>
      <w:outlineLvl w:val="6"/>
    </w:pPr>
    <w:rPr>
      <w:i/>
    </w:rPr>
  </w:style>
  <w:style w:type="paragraph" w:styleId="Heading8">
    <w:name w:val="heading 8"/>
    <w:basedOn w:val="Normal"/>
    <w:next w:val="Normal"/>
    <w:link w:val="Heading8Char"/>
    <w:qFormat/>
    <w:rsid w:val="00940A3E"/>
    <w:pPr>
      <w:ind w:left="720"/>
      <w:outlineLvl w:val="7"/>
    </w:pPr>
    <w:rPr>
      <w:i/>
    </w:rPr>
  </w:style>
  <w:style w:type="paragraph" w:styleId="Heading9">
    <w:name w:val="heading 9"/>
    <w:basedOn w:val="Normal"/>
    <w:next w:val="Normal"/>
    <w:link w:val="Heading9Char"/>
    <w:qFormat/>
    <w:rsid w:val="00940A3E"/>
    <w:pPr>
      <w:ind w:left="720"/>
      <w:outlineLvl w:val="8"/>
    </w:pPr>
    <w:rPr>
      <w:i/>
    </w:rPr>
  </w:style>
  <w:style w:type="character" w:default="1" w:styleId="DefaultParagraphFont">
    <w:name w:val="Default Paragraph Font"/>
    <w:uiPriority w:val="1"/>
    <w:unhideWhenUsed/>
    <w:rsid w:val="00940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A3E"/>
  </w:style>
  <w:style w:type="character" w:customStyle="1" w:styleId="Heading1Char">
    <w:name w:val="Heading 1 Char"/>
    <w:basedOn w:val="DefaultParagraphFont"/>
    <w:link w:val="Heading1"/>
    <w:rsid w:val="00940A3E"/>
    <w:rPr>
      <w:rFonts w:ascii="Times New Roman" w:eastAsia="Times New Roman" w:hAnsi="Times New Roman" w:cs="Times New Roman"/>
      <w:b/>
      <w:sz w:val="32"/>
      <w:szCs w:val="20"/>
      <w:lang w:eastAsia="en-US"/>
    </w:rPr>
  </w:style>
  <w:style w:type="paragraph" w:styleId="BodyText">
    <w:name w:val="Body Text"/>
    <w:basedOn w:val="Normal"/>
    <w:link w:val="BodyTextChar"/>
    <w:rsid w:val="00940A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A3E"/>
    <w:rPr>
      <w:rFonts w:ascii="Times New Roman" w:eastAsia="Times New Roman" w:hAnsi="Times New Roman" w:cs="Times New Roman"/>
      <w:sz w:val="24"/>
      <w:lang w:eastAsia="en-US"/>
    </w:rPr>
  </w:style>
  <w:style w:type="paragraph" w:styleId="Footer">
    <w:name w:val="footer"/>
    <w:basedOn w:val="Normal"/>
    <w:link w:val="FooterChar"/>
    <w:rsid w:val="00940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A3E"/>
    <w:rPr>
      <w:rFonts w:ascii="Times New Roman" w:eastAsia="Times New Roman" w:hAnsi="Times New Roman" w:cs="Times New Roman"/>
      <w:sz w:val="16"/>
      <w:lang w:eastAsia="en-US"/>
    </w:rPr>
  </w:style>
  <w:style w:type="paragraph" w:styleId="List">
    <w:name w:val="List"/>
    <w:basedOn w:val="BodyText"/>
    <w:next w:val="BodyText"/>
    <w:rsid w:val="00940A3E"/>
    <w:pPr>
      <w:tabs>
        <w:tab w:val="left" w:pos="340"/>
      </w:tabs>
      <w:spacing w:before="60" w:after="60"/>
      <w:ind w:left="340" w:hanging="340"/>
    </w:pPr>
  </w:style>
  <w:style w:type="paragraph" w:styleId="ListBullet">
    <w:name w:val="List Bullet"/>
    <w:basedOn w:val="List"/>
    <w:rsid w:val="00940A3E"/>
    <w:pPr>
      <w:numPr>
        <w:numId w:val="13"/>
      </w:numPr>
      <w:tabs>
        <w:tab w:val="clear" w:pos="340"/>
      </w:tabs>
      <w:spacing w:before="40" w:after="40"/>
    </w:pPr>
  </w:style>
  <w:style w:type="character" w:customStyle="1" w:styleId="SpecialBold">
    <w:name w:val="Special Bold"/>
    <w:basedOn w:val="DefaultParagraphFont"/>
    <w:rsid w:val="00940A3E"/>
    <w:rPr>
      <w:b/>
      <w:spacing w:val="0"/>
    </w:rPr>
  </w:style>
  <w:style w:type="paragraph" w:styleId="ListBullet2">
    <w:name w:val="List Bullet 2"/>
    <w:basedOn w:val="List2"/>
    <w:rsid w:val="00940A3E"/>
    <w:pPr>
      <w:numPr>
        <w:numId w:val="14"/>
      </w:numPr>
      <w:tabs>
        <w:tab w:val="clear" w:pos="680"/>
      </w:tabs>
    </w:pPr>
  </w:style>
  <w:style w:type="paragraph" w:customStyle="1" w:styleId="SuperHeading">
    <w:name w:val="SuperHeading"/>
    <w:basedOn w:val="Normal"/>
    <w:rsid w:val="00940A3E"/>
    <w:pPr>
      <w:spacing w:before="240" w:after="120"/>
      <w:outlineLvl w:val="0"/>
    </w:pPr>
    <w:rPr>
      <w:rFonts w:ascii="Times New Roman" w:hAnsi="Times New Roman"/>
      <w:b/>
      <w:sz w:val="28"/>
    </w:rPr>
  </w:style>
  <w:style w:type="paragraph" w:customStyle="1" w:styleId="AllowPageBreak">
    <w:name w:val="AllowPageBreak"/>
    <w:rsid w:val="00940A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A3E"/>
    <w:rPr>
      <w:b/>
      <w:i/>
      <w:u w:val="none"/>
    </w:rPr>
  </w:style>
  <w:style w:type="character" w:customStyle="1" w:styleId="Heading2Char">
    <w:name w:val="Heading 2 Char"/>
    <w:basedOn w:val="DefaultParagraphFont"/>
    <w:link w:val="Heading2"/>
    <w:rsid w:val="00940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A3E"/>
    <w:rPr>
      <w:rFonts w:ascii="Courier New" w:eastAsia="Times New Roman" w:hAnsi="Courier New" w:cs="Times New Roman"/>
      <w:i/>
      <w:szCs w:val="20"/>
      <w:lang w:eastAsia="en-US"/>
    </w:rPr>
  </w:style>
  <w:style w:type="paragraph" w:customStyle="1" w:styleId="HeadingBase">
    <w:name w:val="Heading Base"/>
    <w:rsid w:val="00940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A3E"/>
    <w:pPr>
      <w:tabs>
        <w:tab w:val="right" w:leader="dot" w:pos="9072"/>
      </w:tabs>
      <w:ind w:left="567"/>
    </w:pPr>
    <w:rPr>
      <w:szCs w:val="22"/>
    </w:rPr>
  </w:style>
  <w:style w:type="paragraph" w:customStyle="1" w:styleId="TOCBase">
    <w:name w:val="TOC Base"/>
    <w:rsid w:val="00940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A3E"/>
    <w:pPr>
      <w:tabs>
        <w:tab w:val="right" w:leader="dot" w:pos="9072"/>
      </w:tabs>
      <w:spacing w:before="40" w:after="40"/>
      <w:ind w:left="284"/>
    </w:pPr>
    <w:rPr>
      <w:rFonts w:ascii="Times New Roman" w:hAnsi="Times New Roman"/>
    </w:rPr>
  </w:style>
  <w:style w:type="paragraph" w:styleId="TOC1">
    <w:name w:val="toc 1"/>
    <w:basedOn w:val="TOCBase"/>
    <w:next w:val="Normal"/>
    <w:rsid w:val="00940A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A3E"/>
    <w:pPr>
      <w:spacing w:before="5040"/>
      <w:jc w:val="center"/>
    </w:pPr>
    <w:rPr>
      <w:sz w:val="48"/>
      <w:szCs w:val="72"/>
      <w:lang w:val="en-US"/>
    </w:rPr>
  </w:style>
  <w:style w:type="character" w:customStyle="1" w:styleId="TitleChar">
    <w:name w:val="Title Char"/>
    <w:basedOn w:val="DefaultParagraphFont"/>
    <w:link w:val="Title"/>
    <w:rsid w:val="00940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A3E"/>
    <w:pPr>
      <w:tabs>
        <w:tab w:val="left" w:pos="3600"/>
        <w:tab w:val="left" w:pos="3958"/>
      </w:tabs>
    </w:pPr>
  </w:style>
  <w:style w:type="paragraph" w:customStyle="1" w:styleId="Note">
    <w:name w:val="Note"/>
    <w:basedOn w:val="BodyText"/>
    <w:rsid w:val="00940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A3E"/>
    <w:pPr>
      <w:framePr w:wrap="auto" w:hAnchor="text" w:y="6049"/>
    </w:pPr>
    <w:rPr>
      <w:color w:val="000000"/>
      <w:sz w:val="40"/>
    </w:rPr>
  </w:style>
  <w:style w:type="paragraph" w:customStyle="1" w:styleId="TOCTitle">
    <w:name w:val="TOCTitle"/>
    <w:basedOn w:val="Heading1"/>
    <w:rsid w:val="00940A3E"/>
    <w:pPr>
      <w:spacing w:after="240"/>
      <w:jc w:val="center"/>
      <w:outlineLvl w:val="9"/>
    </w:pPr>
    <w:rPr>
      <w:caps/>
    </w:rPr>
  </w:style>
  <w:style w:type="paragraph" w:customStyle="1" w:styleId="Version">
    <w:name w:val="Version"/>
    <w:rsid w:val="00940A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A3E"/>
    <w:pPr>
      <w:keepNext w:val="0"/>
      <w:tabs>
        <w:tab w:val="right" w:pos="4176"/>
      </w:tabs>
      <w:ind w:left="198" w:hanging="198"/>
    </w:pPr>
    <w:rPr>
      <w:rFonts w:ascii="Garamond" w:hAnsi="Garamond"/>
    </w:rPr>
  </w:style>
  <w:style w:type="paragraph" w:styleId="IndexHeading">
    <w:name w:val="index heading"/>
    <w:basedOn w:val="Normal"/>
    <w:next w:val="Index1"/>
    <w:semiHidden/>
    <w:rsid w:val="00940A3E"/>
    <w:pPr>
      <w:spacing w:before="120" w:after="120"/>
    </w:pPr>
    <w:rPr>
      <w:rFonts w:ascii="Arial" w:hAnsi="Arial"/>
      <w:b/>
      <w:color w:val="918585"/>
      <w:sz w:val="24"/>
    </w:rPr>
  </w:style>
  <w:style w:type="paragraph" w:styleId="Header">
    <w:name w:val="header"/>
    <w:basedOn w:val="Normal"/>
    <w:link w:val="HeaderChar"/>
    <w:rsid w:val="00940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A3E"/>
    <w:rPr>
      <w:rFonts w:ascii="Times New Roman" w:eastAsia="Times New Roman" w:hAnsi="Times New Roman" w:cs="Times New Roman"/>
      <w:sz w:val="16"/>
      <w:szCs w:val="20"/>
      <w:lang w:val="en-GB" w:eastAsia="en-US"/>
    </w:rPr>
  </w:style>
  <w:style w:type="paragraph" w:customStyle="1" w:styleId="Chapter">
    <w:name w:val="Chapter"/>
    <w:basedOn w:val="Normal"/>
    <w:rsid w:val="00940A3E"/>
    <w:pPr>
      <w:spacing w:before="240"/>
    </w:pPr>
    <w:rPr>
      <w:rFonts w:ascii="Times New Roman" w:hAnsi="Times New Roman"/>
      <w:smallCaps/>
      <w:spacing w:val="80"/>
      <w:sz w:val="28"/>
    </w:rPr>
  </w:style>
  <w:style w:type="paragraph" w:customStyle="1" w:styleId="InChapter">
    <w:name w:val="InChapter"/>
    <w:basedOn w:val="Heading3"/>
    <w:rsid w:val="00940A3E"/>
    <w:pPr>
      <w:spacing w:after="240"/>
      <w:outlineLvl w:val="9"/>
    </w:pPr>
    <w:rPr>
      <w:noProof/>
    </w:rPr>
  </w:style>
  <w:style w:type="paragraph" w:styleId="Index2">
    <w:name w:val="index 2"/>
    <w:basedOn w:val="Normal"/>
    <w:next w:val="Normal"/>
    <w:semiHidden/>
    <w:rsid w:val="00940A3E"/>
    <w:pPr>
      <w:tabs>
        <w:tab w:val="right" w:pos="4176"/>
      </w:tabs>
      <w:ind w:left="568" w:hanging="284"/>
    </w:pPr>
    <w:rPr>
      <w:rFonts w:ascii="Garamond" w:hAnsi="Garamond"/>
    </w:rPr>
  </w:style>
  <w:style w:type="paragraph" w:customStyle="1" w:styleId="Byline">
    <w:name w:val="Byline"/>
    <w:rsid w:val="00940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A3E"/>
    <w:pPr>
      <w:tabs>
        <w:tab w:val="clear" w:pos="3600"/>
        <w:tab w:val="clear" w:pos="3958"/>
      </w:tabs>
      <w:jc w:val="right"/>
    </w:pPr>
  </w:style>
  <w:style w:type="character" w:styleId="Emphasis">
    <w:name w:val="Emphasis"/>
    <w:basedOn w:val="DefaultParagraphFont"/>
    <w:qFormat/>
    <w:rsid w:val="00940A3E"/>
    <w:rPr>
      <w:i/>
    </w:rPr>
  </w:style>
  <w:style w:type="paragraph" w:styleId="Caption">
    <w:name w:val="caption"/>
    <w:basedOn w:val="BodyText"/>
    <w:next w:val="Normal"/>
    <w:qFormat/>
    <w:rsid w:val="00940A3E"/>
    <w:pPr>
      <w:framePr w:w="2268" w:hSpace="181" w:vSpace="181" w:wrap="around" w:vAnchor="text" w:hAnchor="page" w:x="1135" w:y="285" w:anchorLock="1"/>
    </w:pPr>
    <w:rPr>
      <w:i/>
    </w:rPr>
  </w:style>
  <w:style w:type="paragraph" w:customStyle="1" w:styleId="MiniTOCTitle">
    <w:name w:val="MiniTOCTitle"/>
    <w:basedOn w:val="Heading4"/>
    <w:rsid w:val="00940A3E"/>
    <w:pPr>
      <w:spacing w:before="240"/>
      <w:outlineLvl w:val="9"/>
    </w:pPr>
    <w:rPr>
      <w:noProof/>
      <w:sz w:val="24"/>
    </w:rPr>
  </w:style>
  <w:style w:type="paragraph" w:customStyle="1" w:styleId="MiniTOCItem">
    <w:name w:val="MiniTOCItem"/>
    <w:basedOn w:val="ListBullet"/>
    <w:rsid w:val="00940A3E"/>
    <w:pPr>
      <w:numPr>
        <w:numId w:val="0"/>
      </w:numPr>
      <w:tabs>
        <w:tab w:val="right" w:leader="dot" w:pos="6521"/>
      </w:tabs>
      <w:spacing w:before="0" w:after="0"/>
    </w:pPr>
  </w:style>
  <w:style w:type="paragraph" w:customStyle="1" w:styleId="TOFTitle">
    <w:name w:val="TOFTitle"/>
    <w:basedOn w:val="TOCTitle"/>
    <w:rsid w:val="00940A3E"/>
  </w:style>
  <w:style w:type="paragraph" w:styleId="TableofFigures">
    <w:name w:val="table of figures"/>
    <w:basedOn w:val="Normal"/>
    <w:next w:val="Normal"/>
    <w:semiHidden/>
    <w:rsid w:val="00940A3E"/>
    <w:pPr>
      <w:tabs>
        <w:tab w:val="right" w:leader="dot" w:pos="9072"/>
      </w:tabs>
      <w:ind w:left="970" w:hanging="403"/>
    </w:pPr>
    <w:rPr>
      <w:rFonts w:ascii="Times New Roman" w:hAnsi="Times New Roman"/>
      <w:b/>
    </w:rPr>
  </w:style>
  <w:style w:type="paragraph" w:styleId="ListNumber">
    <w:name w:val="List Number"/>
    <w:basedOn w:val="List"/>
    <w:rsid w:val="00940A3E"/>
    <w:pPr>
      <w:numPr>
        <w:numId w:val="11"/>
      </w:numPr>
    </w:pPr>
  </w:style>
  <w:style w:type="character" w:customStyle="1" w:styleId="WingdingSymbols">
    <w:name w:val="Wingding Symbols"/>
    <w:rsid w:val="00940A3E"/>
    <w:rPr>
      <w:rFonts w:ascii="Wingdings" w:hAnsi="Wingdings"/>
    </w:rPr>
  </w:style>
  <w:style w:type="paragraph" w:customStyle="1" w:styleId="TableHeading">
    <w:name w:val="Table Heading"/>
    <w:basedOn w:val="HeadingBase"/>
    <w:rsid w:val="00940A3E"/>
    <w:pPr>
      <w:keepLines/>
      <w:pBdr>
        <w:bottom w:val="single" w:sz="6" w:space="1" w:color="918585"/>
      </w:pBdr>
      <w:spacing w:before="240"/>
    </w:pPr>
  </w:style>
  <w:style w:type="character" w:customStyle="1" w:styleId="HotSpot">
    <w:name w:val="HotSpot"/>
    <w:rsid w:val="00940A3E"/>
    <w:rPr>
      <w:color w:val="0033CC"/>
      <w:u w:val="none"/>
    </w:rPr>
  </w:style>
  <w:style w:type="paragraph" w:customStyle="1" w:styleId="BodyTextRight">
    <w:name w:val="Body Text Right"/>
    <w:basedOn w:val="BodyText"/>
    <w:rsid w:val="00940A3E"/>
    <w:pPr>
      <w:spacing w:before="0" w:after="0"/>
      <w:jc w:val="right"/>
    </w:pPr>
  </w:style>
  <w:style w:type="paragraph" w:styleId="Index3">
    <w:name w:val="index 3"/>
    <w:basedOn w:val="ListNumber2"/>
    <w:next w:val="Normal"/>
    <w:semiHidden/>
    <w:rsid w:val="00940A3E"/>
    <w:pPr>
      <w:numPr>
        <w:numId w:val="0"/>
      </w:numPr>
      <w:tabs>
        <w:tab w:val="right" w:leader="dot" w:pos="4176"/>
      </w:tabs>
    </w:pPr>
  </w:style>
  <w:style w:type="paragraph" w:styleId="ListNumber2">
    <w:name w:val="List Number 2"/>
    <w:basedOn w:val="List2"/>
    <w:rsid w:val="00940A3E"/>
    <w:pPr>
      <w:numPr>
        <w:numId w:val="10"/>
      </w:numPr>
      <w:tabs>
        <w:tab w:val="clear" w:pos="1060"/>
      </w:tabs>
    </w:pPr>
  </w:style>
  <w:style w:type="paragraph" w:customStyle="1" w:styleId="MarginNote">
    <w:name w:val="Margin Note"/>
    <w:basedOn w:val="BodyText"/>
    <w:rsid w:val="00940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A3E"/>
    <w:rPr>
      <w:sz w:val="32"/>
    </w:rPr>
  </w:style>
  <w:style w:type="paragraph" w:customStyle="1" w:styleId="HeadingProcedure">
    <w:name w:val="Heading Procedure"/>
    <w:basedOn w:val="HeadingBase"/>
    <w:next w:val="Normal"/>
    <w:rsid w:val="00940A3E"/>
    <w:pPr>
      <w:tabs>
        <w:tab w:val="left" w:pos="0"/>
      </w:tabs>
      <w:spacing w:before="120" w:after="60"/>
    </w:pPr>
    <w:rPr>
      <w:i/>
      <w:color w:val="918585"/>
      <w:sz w:val="22"/>
    </w:rPr>
  </w:style>
  <w:style w:type="paragraph" w:customStyle="1" w:styleId="TableBodyText">
    <w:name w:val="Table Body Text"/>
    <w:basedOn w:val="BodyText"/>
    <w:rsid w:val="00940A3E"/>
    <w:pPr>
      <w:spacing w:before="60" w:after="60"/>
    </w:pPr>
  </w:style>
  <w:style w:type="paragraph" w:styleId="ListContinue">
    <w:name w:val="List Continue"/>
    <w:basedOn w:val="List"/>
    <w:rsid w:val="00940A3E"/>
    <w:pPr>
      <w:ind w:firstLine="0"/>
    </w:pPr>
  </w:style>
  <w:style w:type="paragraph" w:customStyle="1" w:styleId="ListNote">
    <w:name w:val="List Note"/>
    <w:basedOn w:val="List"/>
    <w:rsid w:val="00940A3E"/>
    <w:pPr>
      <w:pBdr>
        <w:top w:val="single" w:sz="6" w:space="2" w:color="918585"/>
        <w:bottom w:val="single" w:sz="6" w:space="2" w:color="918585"/>
      </w:pBdr>
      <w:tabs>
        <w:tab w:val="left" w:pos="1021"/>
      </w:tabs>
      <w:ind w:firstLine="0"/>
    </w:pPr>
  </w:style>
  <w:style w:type="paragraph" w:customStyle="1" w:styleId="Warning">
    <w:name w:val="Warning"/>
    <w:basedOn w:val="BodyText"/>
    <w:rsid w:val="00940A3E"/>
    <w:pPr>
      <w:shd w:val="clear" w:color="auto" w:fill="D9D9D9"/>
      <w:tabs>
        <w:tab w:val="left" w:pos="992"/>
      </w:tabs>
      <w:ind w:left="119" w:right="119"/>
    </w:pPr>
    <w:rPr>
      <w:sz w:val="20"/>
    </w:rPr>
  </w:style>
  <w:style w:type="paragraph" w:customStyle="1" w:styleId="MarginIcons">
    <w:name w:val="Margin Icons"/>
    <w:basedOn w:val="BodyText"/>
    <w:rsid w:val="00940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A3E"/>
    <w:rPr>
      <w:rFonts w:ascii="Courier New" w:hAnsi="Courier New"/>
    </w:rPr>
  </w:style>
  <w:style w:type="paragraph" w:customStyle="1" w:styleId="NoteBullet">
    <w:name w:val="Note Bullet"/>
    <w:basedOn w:val="Note"/>
    <w:rsid w:val="00940A3E"/>
    <w:pPr>
      <w:tabs>
        <w:tab w:val="clear" w:pos="680"/>
      </w:tabs>
      <w:spacing w:before="60" w:after="60"/>
    </w:pPr>
  </w:style>
  <w:style w:type="paragraph" w:customStyle="1" w:styleId="SubHeading2">
    <w:name w:val="SubHeading2"/>
    <w:basedOn w:val="HeadingBase"/>
    <w:rsid w:val="00940A3E"/>
    <w:pPr>
      <w:spacing w:before="240" w:after="60"/>
    </w:pPr>
    <w:rPr>
      <w:sz w:val="20"/>
    </w:rPr>
  </w:style>
  <w:style w:type="paragraph" w:customStyle="1" w:styleId="SubHeading1">
    <w:name w:val="SubHeading1"/>
    <w:basedOn w:val="HeadingBase"/>
    <w:rsid w:val="00940A3E"/>
    <w:pPr>
      <w:spacing w:before="240" w:after="60"/>
    </w:pPr>
    <w:rPr>
      <w:color w:val="918585"/>
      <w:sz w:val="22"/>
    </w:rPr>
  </w:style>
  <w:style w:type="paragraph" w:customStyle="1" w:styleId="SideHeading">
    <w:name w:val="Side Heading"/>
    <w:basedOn w:val="HeadingBase"/>
    <w:rsid w:val="00940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A3E"/>
    <w:pPr>
      <w:numPr>
        <w:numId w:val="12"/>
      </w:numPr>
    </w:pPr>
  </w:style>
  <w:style w:type="paragraph" w:styleId="PlainText">
    <w:name w:val="Plain Text"/>
    <w:basedOn w:val="Normal"/>
    <w:link w:val="PlainTextChar"/>
    <w:rsid w:val="00940A3E"/>
    <w:rPr>
      <w:sz w:val="20"/>
    </w:rPr>
  </w:style>
  <w:style w:type="character" w:customStyle="1" w:styleId="PlainTextChar">
    <w:name w:val="Plain Text Char"/>
    <w:basedOn w:val="DefaultParagraphFont"/>
    <w:link w:val="PlainText"/>
    <w:rsid w:val="00940A3E"/>
    <w:rPr>
      <w:rFonts w:ascii="Courier New" w:eastAsia="Times New Roman" w:hAnsi="Courier New" w:cs="Times New Roman"/>
      <w:sz w:val="20"/>
      <w:szCs w:val="20"/>
      <w:lang w:eastAsia="en-US"/>
    </w:rPr>
  </w:style>
  <w:style w:type="character" w:customStyle="1" w:styleId="MenuOption">
    <w:name w:val="Menu Option"/>
    <w:basedOn w:val="DefaultParagraphFont"/>
    <w:rsid w:val="00940A3E"/>
    <w:rPr>
      <w:b/>
      <w:smallCaps/>
    </w:rPr>
  </w:style>
  <w:style w:type="paragraph" w:customStyle="1" w:styleId="TableListNumber">
    <w:name w:val="Table List Number"/>
    <w:basedOn w:val="ListNumber"/>
    <w:rsid w:val="00940A3E"/>
    <w:pPr>
      <w:numPr>
        <w:numId w:val="0"/>
      </w:numPr>
    </w:pPr>
  </w:style>
  <w:style w:type="paragraph" w:styleId="TOC4">
    <w:name w:val="toc 4"/>
    <w:basedOn w:val="TOCBase"/>
    <w:next w:val="Normal"/>
    <w:semiHidden/>
    <w:rsid w:val="00940A3E"/>
    <w:pPr>
      <w:tabs>
        <w:tab w:val="right" w:leader="dot" w:pos="9071"/>
      </w:tabs>
      <w:ind w:left="1701"/>
    </w:pPr>
  </w:style>
  <w:style w:type="paragraph" w:customStyle="1" w:styleId="ListAlpha">
    <w:name w:val="List Alpha"/>
    <w:basedOn w:val="List"/>
    <w:rsid w:val="00940A3E"/>
    <w:pPr>
      <w:numPr>
        <w:numId w:val="9"/>
      </w:numPr>
    </w:pPr>
  </w:style>
  <w:style w:type="paragraph" w:customStyle="1" w:styleId="ListAlpha2">
    <w:name w:val="List Alpha 2"/>
    <w:basedOn w:val="List2"/>
    <w:rsid w:val="00940A3E"/>
    <w:pPr>
      <w:numPr>
        <w:numId w:val="8"/>
      </w:numPr>
    </w:pPr>
  </w:style>
  <w:style w:type="paragraph" w:styleId="List2">
    <w:name w:val="List 2"/>
    <w:basedOn w:val="BodyText"/>
    <w:rsid w:val="00940A3E"/>
    <w:pPr>
      <w:tabs>
        <w:tab w:val="left" w:pos="680"/>
      </w:tabs>
      <w:spacing w:before="60" w:after="60"/>
      <w:ind w:left="680" w:hanging="340"/>
    </w:pPr>
  </w:style>
  <w:style w:type="paragraph" w:styleId="List3">
    <w:name w:val="List 3"/>
    <w:basedOn w:val="BodyText"/>
    <w:rsid w:val="00940A3E"/>
    <w:pPr>
      <w:tabs>
        <w:tab w:val="left" w:pos="1021"/>
      </w:tabs>
      <w:spacing w:before="60" w:after="60"/>
      <w:ind w:left="1020" w:hanging="340"/>
    </w:pPr>
  </w:style>
  <w:style w:type="paragraph" w:styleId="List4">
    <w:name w:val="List 4"/>
    <w:basedOn w:val="BodyText"/>
    <w:rsid w:val="00940A3E"/>
    <w:pPr>
      <w:tabs>
        <w:tab w:val="left" w:pos="1361"/>
      </w:tabs>
      <w:spacing w:before="60" w:after="60"/>
      <w:ind w:left="1361" w:hanging="340"/>
    </w:pPr>
  </w:style>
  <w:style w:type="paragraph" w:styleId="List5">
    <w:name w:val="List 5"/>
    <w:basedOn w:val="BodyText"/>
    <w:rsid w:val="00940A3E"/>
    <w:pPr>
      <w:tabs>
        <w:tab w:val="left" w:pos="1701"/>
      </w:tabs>
      <w:spacing w:before="60" w:after="60"/>
      <w:ind w:left="1701" w:hanging="340"/>
    </w:pPr>
  </w:style>
  <w:style w:type="paragraph" w:styleId="ListBullet3">
    <w:name w:val="List Bullet 3"/>
    <w:basedOn w:val="List3"/>
    <w:rsid w:val="00940A3E"/>
    <w:pPr>
      <w:numPr>
        <w:numId w:val="15"/>
      </w:numPr>
      <w:tabs>
        <w:tab w:val="clear" w:pos="1021"/>
      </w:tabs>
      <w:ind w:left="1037" w:hanging="357"/>
    </w:pPr>
  </w:style>
  <w:style w:type="paragraph" w:styleId="ListBullet4">
    <w:name w:val="List Bullet 4"/>
    <w:basedOn w:val="List4"/>
    <w:rsid w:val="00940A3E"/>
    <w:pPr>
      <w:numPr>
        <w:numId w:val="3"/>
      </w:numPr>
    </w:pPr>
  </w:style>
  <w:style w:type="paragraph" w:styleId="ListBullet5">
    <w:name w:val="List Bullet 5"/>
    <w:basedOn w:val="List5"/>
    <w:rsid w:val="00940A3E"/>
    <w:pPr>
      <w:numPr>
        <w:numId w:val="4"/>
      </w:numPr>
    </w:pPr>
  </w:style>
  <w:style w:type="paragraph" w:styleId="ListContinue2">
    <w:name w:val="List Continue 2"/>
    <w:basedOn w:val="List2"/>
    <w:rsid w:val="00940A3E"/>
    <w:pPr>
      <w:ind w:firstLine="0"/>
    </w:pPr>
  </w:style>
  <w:style w:type="paragraph" w:styleId="ListContinue3">
    <w:name w:val="List Continue 3"/>
    <w:basedOn w:val="List3"/>
    <w:rsid w:val="00940A3E"/>
    <w:pPr>
      <w:ind w:left="1021" w:firstLine="0"/>
    </w:pPr>
  </w:style>
  <w:style w:type="paragraph" w:styleId="ListContinue4">
    <w:name w:val="List Continue 4"/>
    <w:basedOn w:val="List4"/>
    <w:rsid w:val="00940A3E"/>
    <w:pPr>
      <w:ind w:firstLine="0"/>
    </w:pPr>
  </w:style>
  <w:style w:type="paragraph" w:styleId="ListContinue5">
    <w:name w:val="List Continue 5"/>
    <w:basedOn w:val="List5"/>
    <w:rsid w:val="00940A3E"/>
    <w:pPr>
      <w:ind w:firstLine="0"/>
    </w:pPr>
  </w:style>
  <w:style w:type="paragraph" w:styleId="ListNumber3">
    <w:name w:val="List Number 3"/>
    <w:basedOn w:val="List3"/>
    <w:rsid w:val="00940A3E"/>
    <w:pPr>
      <w:numPr>
        <w:numId w:val="5"/>
      </w:numPr>
    </w:pPr>
  </w:style>
  <w:style w:type="paragraph" w:styleId="ListNumber4">
    <w:name w:val="List Number 4"/>
    <w:basedOn w:val="List4"/>
    <w:rsid w:val="00940A3E"/>
    <w:pPr>
      <w:numPr>
        <w:numId w:val="6"/>
      </w:numPr>
    </w:pPr>
  </w:style>
  <w:style w:type="paragraph" w:styleId="ListNumber5">
    <w:name w:val="List Number 5"/>
    <w:basedOn w:val="List5"/>
    <w:rsid w:val="00940A3E"/>
    <w:pPr>
      <w:numPr>
        <w:numId w:val="7"/>
      </w:numPr>
    </w:pPr>
  </w:style>
  <w:style w:type="paragraph" w:styleId="BlockText">
    <w:name w:val="Block Text"/>
    <w:basedOn w:val="Normal"/>
    <w:rsid w:val="00940A3E"/>
    <w:pPr>
      <w:spacing w:after="120"/>
      <w:ind w:left="1440" w:right="1440"/>
    </w:pPr>
  </w:style>
  <w:style w:type="character" w:customStyle="1" w:styleId="Subscript">
    <w:name w:val="Subscript"/>
    <w:basedOn w:val="DefaultParagraphFont"/>
    <w:rsid w:val="00940A3E"/>
    <w:rPr>
      <w:sz w:val="16"/>
      <w:vertAlign w:val="subscript"/>
    </w:rPr>
  </w:style>
  <w:style w:type="character" w:customStyle="1" w:styleId="Superscript">
    <w:name w:val="Superscript"/>
    <w:basedOn w:val="DefaultParagraphFont"/>
    <w:rsid w:val="00940A3E"/>
    <w:rPr>
      <w:sz w:val="16"/>
      <w:vertAlign w:val="superscript"/>
    </w:rPr>
  </w:style>
  <w:style w:type="character" w:customStyle="1" w:styleId="Symbols">
    <w:name w:val="Symbols"/>
    <w:basedOn w:val="DefaultParagraphFont"/>
    <w:rsid w:val="00940A3E"/>
    <w:rPr>
      <w:rFonts w:ascii="Symbol" w:hAnsi="Symbol"/>
    </w:rPr>
  </w:style>
  <w:style w:type="character" w:customStyle="1" w:styleId="MenuOptions">
    <w:name w:val="Menu Options"/>
    <w:basedOn w:val="DefaultParagraphFont"/>
    <w:rsid w:val="00940A3E"/>
    <w:rPr>
      <w:rFonts w:ascii="Arial Narrow" w:hAnsi="Arial Narrow"/>
      <w:smallCaps/>
    </w:rPr>
  </w:style>
  <w:style w:type="character" w:customStyle="1" w:styleId="Buttons">
    <w:name w:val="Buttons"/>
    <w:basedOn w:val="DefaultParagraphFont"/>
    <w:rsid w:val="00940A3E"/>
    <w:rPr>
      <w:b/>
    </w:rPr>
  </w:style>
  <w:style w:type="character" w:customStyle="1" w:styleId="Underlined">
    <w:name w:val="Underlined"/>
    <w:basedOn w:val="DefaultParagraphFont"/>
    <w:rsid w:val="00940A3E"/>
    <w:rPr>
      <w:u w:val="single"/>
    </w:rPr>
  </w:style>
  <w:style w:type="paragraph" w:customStyle="1" w:styleId="TableBodyTextRight">
    <w:name w:val="Table Body Text Right"/>
    <w:basedOn w:val="TableBodyText"/>
    <w:rsid w:val="00940A3E"/>
    <w:pPr>
      <w:widowControl w:val="0"/>
      <w:autoSpaceDE w:val="0"/>
      <w:autoSpaceDN w:val="0"/>
      <w:adjustRightInd w:val="0"/>
      <w:jc w:val="right"/>
    </w:pPr>
    <w:rPr>
      <w:rFonts w:cs="Arial"/>
      <w:szCs w:val="18"/>
    </w:rPr>
  </w:style>
  <w:style w:type="paragraph" w:customStyle="1" w:styleId="CopyrightText">
    <w:name w:val="Copyright Text"/>
    <w:basedOn w:val="BodyText"/>
    <w:rsid w:val="00940A3E"/>
    <w:rPr>
      <w:sz w:val="18"/>
    </w:rPr>
  </w:style>
  <w:style w:type="paragraph" w:customStyle="1" w:styleId="BodySmallRight">
    <w:name w:val="Body Small Right"/>
    <w:basedOn w:val="BodyTextRight"/>
    <w:rsid w:val="00940A3E"/>
    <w:rPr>
      <w:sz w:val="18"/>
      <w:szCs w:val="18"/>
    </w:rPr>
  </w:style>
  <w:style w:type="paragraph" w:customStyle="1" w:styleId="MarginEdition">
    <w:name w:val="Margin Edition"/>
    <w:basedOn w:val="MarginNote"/>
    <w:rsid w:val="00940A3E"/>
    <w:pPr>
      <w:spacing w:before="0" w:after="0"/>
    </w:pPr>
    <w:rPr>
      <w:rFonts w:ascii="Times New Roman" w:hAnsi="Times New Roman"/>
      <w:color w:val="999999"/>
    </w:rPr>
  </w:style>
  <w:style w:type="paragraph" w:customStyle="1" w:styleId="Spacer">
    <w:name w:val="Spacer"/>
    <w:basedOn w:val="Normal"/>
    <w:rsid w:val="00940A3E"/>
    <w:rPr>
      <w:sz w:val="2"/>
      <w:szCs w:val="2"/>
    </w:rPr>
  </w:style>
  <w:style w:type="character" w:customStyle="1" w:styleId="Small">
    <w:name w:val="Small"/>
    <w:basedOn w:val="DefaultParagraphFont"/>
    <w:rsid w:val="00940A3E"/>
    <w:rPr>
      <w:sz w:val="16"/>
    </w:rPr>
  </w:style>
  <w:style w:type="paragraph" w:customStyle="1" w:styleId="WideTable">
    <w:name w:val="Wide Table"/>
    <w:basedOn w:val="Normal"/>
    <w:rsid w:val="00940A3E"/>
    <w:pPr>
      <w:ind w:left="-1418"/>
    </w:pPr>
    <w:rPr>
      <w:sz w:val="2"/>
      <w:szCs w:val="2"/>
    </w:rPr>
  </w:style>
  <w:style w:type="character" w:styleId="PageNumber">
    <w:name w:val="page number"/>
    <w:basedOn w:val="DefaultParagraphFont"/>
    <w:rsid w:val="00940A3E"/>
  </w:style>
  <w:style w:type="paragraph" w:styleId="Quote">
    <w:name w:val="Quote"/>
    <w:basedOn w:val="Heading1"/>
    <w:link w:val="QuoteChar"/>
    <w:qFormat/>
    <w:rsid w:val="00940A3E"/>
    <w:rPr>
      <w:b w:val="0"/>
      <w:sz w:val="72"/>
      <w:szCs w:val="72"/>
      <w:lang w:val="en-NZ"/>
    </w:rPr>
  </w:style>
  <w:style w:type="character" w:customStyle="1" w:styleId="QuoteChar">
    <w:name w:val="Quote Char"/>
    <w:basedOn w:val="DefaultParagraphFont"/>
    <w:link w:val="Quote"/>
    <w:rsid w:val="00940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A3E"/>
    <w:pPr>
      <w:pageBreakBefore/>
    </w:pPr>
  </w:style>
  <w:style w:type="paragraph" w:customStyle="1" w:styleId="Border">
    <w:name w:val="Border"/>
    <w:basedOn w:val="Normal"/>
    <w:qFormat/>
    <w:rsid w:val="00940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A3E"/>
    <w:rPr>
      <w:b/>
      <w:bCs/>
      <w:i/>
      <w:iCs/>
      <w:color w:val="auto"/>
    </w:rPr>
  </w:style>
  <w:style w:type="paragraph" w:styleId="IntenseQuote">
    <w:name w:val="Intense Quote"/>
    <w:basedOn w:val="Normal"/>
    <w:next w:val="Normal"/>
    <w:link w:val="IntenseQuoteChar"/>
    <w:uiPriority w:val="30"/>
    <w:qFormat/>
    <w:rsid w:val="00940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A3E"/>
    <w:rPr>
      <w:smallCaps/>
      <w:color w:val="auto"/>
      <w:u w:val="single"/>
    </w:rPr>
  </w:style>
  <w:style w:type="character" w:styleId="IntenseReference">
    <w:name w:val="Intense Reference"/>
    <w:basedOn w:val="DefaultParagraphFont"/>
    <w:uiPriority w:val="32"/>
    <w:qFormat/>
    <w:rsid w:val="00940A3E"/>
    <w:rPr>
      <w:b/>
      <w:bCs/>
      <w:smallCaps/>
      <w:color w:val="auto"/>
      <w:spacing w:val="5"/>
      <w:u w:val="single"/>
    </w:rPr>
  </w:style>
  <w:style w:type="paragraph" w:customStyle="1" w:styleId="2ColumnHeading">
    <w:name w:val="2Column Heading"/>
    <w:basedOn w:val="BodyText"/>
    <w:qFormat/>
    <w:rsid w:val="00940A3E"/>
    <w:pPr>
      <w:spacing w:after="60"/>
      <w:ind w:left="-2268"/>
    </w:pPr>
    <w:rPr>
      <w:b/>
    </w:rPr>
  </w:style>
  <w:style w:type="paragraph" w:customStyle="1" w:styleId="Heading1TOC">
    <w:name w:val="Heading1 TOC"/>
    <w:basedOn w:val="Normal"/>
    <w:qFormat/>
    <w:rsid w:val="00940A3E"/>
    <w:pPr>
      <w:spacing w:before="240" w:after="120"/>
    </w:pPr>
    <w:rPr>
      <w:rFonts w:ascii="Times New Roman" w:hAnsi="Times New Roman"/>
      <w:b/>
      <w:sz w:val="32"/>
    </w:rPr>
  </w:style>
  <w:style w:type="paragraph" w:customStyle="1" w:styleId="Heading2TOC">
    <w:name w:val="Heading2 TOC"/>
    <w:basedOn w:val="Normal"/>
    <w:qFormat/>
    <w:rsid w:val="00940A3E"/>
    <w:pPr>
      <w:spacing w:before="240" w:after="60"/>
    </w:pPr>
    <w:rPr>
      <w:rFonts w:ascii="Times New Roman" w:hAnsi="Times New Roman"/>
      <w:b/>
      <w:sz w:val="28"/>
    </w:rPr>
  </w:style>
  <w:style w:type="character" w:customStyle="1" w:styleId="Underline">
    <w:name w:val="Underline"/>
    <w:basedOn w:val="DefaultParagraphFont"/>
    <w:qFormat/>
    <w:rsid w:val="00940A3E"/>
    <w:rPr>
      <w:u w:val="single"/>
    </w:rPr>
  </w:style>
  <w:style w:type="paragraph" w:styleId="BalloonText">
    <w:name w:val="Balloon Text"/>
    <w:basedOn w:val="Normal"/>
    <w:link w:val="BalloonTextChar"/>
    <w:rsid w:val="00940A3E"/>
    <w:rPr>
      <w:rFonts w:ascii="Tahoma" w:hAnsi="Tahoma" w:cs="Tahoma"/>
      <w:sz w:val="16"/>
      <w:szCs w:val="16"/>
    </w:rPr>
  </w:style>
  <w:style w:type="character" w:customStyle="1" w:styleId="BalloonTextChar">
    <w:name w:val="Balloon Text Char"/>
    <w:basedOn w:val="DefaultParagraphFont"/>
    <w:link w:val="BalloonText"/>
    <w:rsid w:val="00940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A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A3E"/>
    <w:rPr>
      <w:b/>
      <w:color w:val="660033"/>
      <w:spacing w:val="0"/>
    </w:rPr>
  </w:style>
  <w:style w:type="paragraph" w:customStyle="1" w:styleId="Nameditemlist">
    <w:name w:val="Named item list"/>
    <w:basedOn w:val="BodyText"/>
    <w:qFormat/>
    <w:rsid w:val="00940A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1004</Words>
  <Characters>6550</Characters>
  <Application>Microsoft Office Word</Application>
  <DocSecurity>0</DocSecurity>
  <Lines>236</Lines>
  <Paragraphs>144</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SIRRMER509 Manufacture visual merchandising signage and support structures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2012-06-14T03:16:00Z</dcterms:created>
  <dcterms:modified xsi:type="dcterms:W3CDTF">2012-06-14T03:16:00Z</dcterms:modified>
</cp:coreProperties>
</file>