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0D2" w:rsidP="006010D2">
      <w:pPr>
        <w:pStyle w:val="Title"/>
      </w:pPr>
      <w:r>
        <w:fldChar w:fldCharType="begin"/>
      </w:r>
      <w:r>
        <w:instrText xml:space="preserve"> TITLE   \* MERGEFORMAT </w:instrText>
      </w:r>
      <w:r>
        <w:fldChar w:fldCharType="separate"/>
      </w:r>
      <w:r>
        <w:t>SIRRMER006A Manufacture visual merchandising support structures</w:t>
      </w:r>
      <w:r>
        <w:fldChar w:fldCharType="end"/>
      </w:r>
    </w:p>
    <w:p w:rsidR="006010D2" w:rsidP="006010D2">
      <w:pPr>
        <w:pStyle w:val="Version"/>
        <w:sectPr w:rsidSect="00234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402F" w:rsidP="0023402F">
      <w:pPr>
        <w:pStyle w:val="SuperHeading"/>
      </w:pPr>
      <w:r w:rsidRPr="0023402F">
        <w:t>SIRRMER006A Manufacture visual merchandising support structures</w:t>
      </w:r>
    </w:p>
    <w:p w:rsidR="00000000" w:rsidRPr="0023402F" w:rsidP="0023402F">
      <w:pPr>
        <w:pStyle w:val="SuperHeading"/>
      </w:pPr>
    </w:p>
    <w:p w:rsidR="00000000" w:rsidRPr="0023402F" w:rsidP="0023402F">
      <w:pPr>
        <w:pStyle w:val="Heading1"/>
      </w:pPr>
      <w:bookmarkStart w:id="1" w:name="O_137727"/>
      <w:bookmarkEnd w:id="1"/>
      <w:r w:rsidRPr="0023402F">
        <w:t>Modification History</w:t>
      </w:r>
    </w:p>
    <w:p w:rsidR="00000000" w:rsidRPr="0023402F" w:rsidP="0023402F">
      <w:pPr>
        <w:pStyle w:val="BodyText"/>
      </w:pPr>
      <w:r w:rsidRPr="0023402F">
        <w:t>Not applicable.</w:t>
      </w:r>
    </w:p>
    <w:p w:rsidR="00000000" w:rsidRPr="0023402F" w:rsidP="0023402F">
      <w:pPr>
        <w:pStyle w:val="AllowPageBreak"/>
      </w:pPr>
    </w:p>
    <w:p w:rsidR="00000000" w:rsidRPr="0023402F" w:rsidP="0023402F">
      <w:pPr>
        <w:pStyle w:val="Heading1"/>
      </w:pPr>
      <w:bookmarkStart w:id="2" w:name="O_137728"/>
      <w:bookmarkEnd w:id="2"/>
      <w:r w:rsidRPr="0023402F">
        <w:t>Unit Descriptor</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This unit describes the performance outcomes, skills and knowledge required to manufactu</w:t>
            </w:r>
            <w:r w:rsidRPr="0023402F">
              <w:t>re simple structural support elements for visual displays.</w:t>
            </w:r>
          </w:p>
        </w:tc>
      </w:tr>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3" w:name="O_137729"/>
      <w:bookmarkEnd w:id="3"/>
      <w:r w:rsidRPr="0023402F">
        <w:t>Application of the Unit</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This unit requires the team member to demonstrate safe application of a range of tools and materials to manufacture simple support elements for visual displays. Frontline visual merchandisers are responsible for this role.</w:t>
            </w:r>
          </w:p>
        </w:tc>
      </w:tr>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4" w:name="O_137730"/>
      <w:bookmarkEnd w:id="4"/>
      <w:r w:rsidRPr="0023402F">
        <w:t>Licensing/R</w:t>
      </w:r>
      <w:r w:rsidRPr="0023402F">
        <w:t>egulatory Information</w:t>
      </w:r>
    </w:p>
    <w:p w:rsidR="00000000" w:rsidRPr="0023402F" w:rsidP="0023402F">
      <w:pPr>
        <w:pStyle w:val="BodyText"/>
      </w:pPr>
      <w:r w:rsidRPr="0023402F">
        <w:t>Not applicable.</w:t>
      </w:r>
    </w:p>
    <w:p w:rsidR="00000000" w:rsidRPr="0023402F" w:rsidP="0023402F">
      <w:pPr>
        <w:pStyle w:val="AllowPageBreak"/>
      </w:pPr>
    </w:p>
    <w:p w:rsidR="00000000" w:rsidRPr="0023402F" w:rsidP="0023402F">
      <w:pPr>
        <w:pStyle w:val="Heading1"/>
      </w:pPr>
      <w:bookmarkStart w:id="5" w:name="O_137731"/>
      <w:bookmarkEnd w:id="5"/>
      <w:r w:rsidRPr="0023402F">
        <w:t>Pre-Requisites</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Nil</w:t>
            </w:r>
          </w:p>
        </w:tc>
      </w:tr>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6" w:name="O_137732"/>
      <w:bookmarkEnd w:id="6"/>
      <w:r w:rsidRPr="0023402F">
        <w:t>Employability Skills Information</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The requi</w:t>
            </w:r>
            <w:r w:rsidRPr="0023402F">
              <w:t>red outcomes described in this unit contain applicable facets of employability skills. The Employability Skills Summary of the qualification in which this unit is packaged will assist in identifying employability skills requirements.</w:t>
            </w:r>
          </w:p>
        </w:tc>
      </w:tr>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7" w:name="O_137733"/>
      <w:bookmarkEnd w:id="7"/>
      <w:r w:rsidRPr="0023402F">
        <w:t>Elements and Performance Criteria Pre-Content</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 xml:space="preserve">Performance criteria describe the required performance needed to demonstrate achievement of the element. Where </w:t>
            </w:r>
            <w:r w:rsidRPr="0023402F">
              <w:rPr>
                <w:rStyle w:val="BoldandItalics"/>
              </w:rPr>
              <w:t>bold italicised</w:t>
            </w:r>
            <w:r w:rsidRPr="0023402F">
              <w:t xml:space="preserve"> text is used, fur</w:t>
            </w:r>
            <w:r w:rsidRPr="0023402F">
              <w:t>ther information is detailed in the required skills and knowledge and/or the range statement. Assessment of performance is to be consistent with the evidence guide.</w:t>
            </w: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8" w:name="O_137734"/>
      <w:bookmarkEnd w:id="8"/>
      <w:r w:rsidRPr="0023402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010D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3402F" w:rsidP="0023402F">
            <w:pPr>
              <w:pStyle w:val="List"/>
            </w:pPr>
            <w:r w:rsidRPr="0023402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rPr>
                <w:rStyle w:val="SpecialBold"/>
              </w:rPr>
              <w:t>PERFORMANCE CRITERIA</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1</w:t>
            </w:r>
          </w:p>
        </w:tc>
        <w:tc>
          <w:tcPr>
            <w:tcW w:w="2410"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Follow workshop operational procedures.</w:t>
            </w: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1.1</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Use </w:t>
            </w:r>
            <w:r w:rsidRPr="0023402F">
              <w:rPr>
                <w:rStyle w:val="BoldandItalics"/>
              </w:rPr>
              <w:t>workshop tools and equipment</w:t>
            </w:r>
            <w:r w:rsidRPr="0023402F">
              <w:t xml:space="preserve"> according to manufacturer operational and safety instructions.</w:t>
            </w:r>
          </w:p>
        </w:tc>
      </w:tr>
      <w:tr w:rsidTr="006010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1.2</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Maintain workshop area in a clean and tidy manner and store visual merchandising materials according to </w:t>
            </w:r>
            <w:r w:rsidRPr="0023402F">
              <w:rPr>
                <w:rStyle w:val="BoldandItalics"/>
              </w:rPr>
              <w:t>enterprise procedures</w:t>
            </w:r>
            <w:r w:rsidRPr="0023402F">
              <w:t>.</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2</w:t>
            </w:r>
          </w:p>
        </w:tc>
        <w:tc>
          <w:tcPr>
            <w:tcW w:w="2410"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Maintain tools and equipment.</w:t>
            </w: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2.1</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Care for workshop tools and equipment according to manufacturer instructions and </w:t>
            </w:r>
            <w:r w:rsidRPr="0023402F">
              <w:rPr>
                <w:rStyle w:val="BoldandItalics"/>
              </w:rPr>
              <w:t>workshop OHS procedures</w:t>
            </w:r>
            <w:r w:rsidRPr="0023402F">
              <w:t>.</w:t>
            </w:r>
          </w:p>
        </w:tc>
      </w:tr>
      <w:tr w:rsidTr="006010D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2.2</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Report faulty tools and equipment promptly and in according to workshop OHS and maintenance procedures.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2.3</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Monitor </w:t>
            </w:r>
            <w:r w:rsidRPr="0023402F">
              <w:rPr>
                <w:rStyle w:val="BoldandItalics"/>
              </w:rPr>
              <w:t>materials stock</w:t>
            </w:r>
            <w:r w:rsidRPr="0023402F">
              <w:t xml:space="preserve"> according to enterprise procedures.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w:t>
            </w:r>
          </w:p>
        </w:tc>
        <w:tc>
          <w:tcPr>
            <w:tcW w:w="2410"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Design and construct simple visual merchandising structures.</w:t>
            </w: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3.1</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Sketch plans of </w:t>
            </w:r>
            <w:r w:rsidRPr="0023402F">
              <w:rPr>
                <w:rStyle w:val="BoldandItalics"/>
              </w:rPr>
              <w:t>simple fixed and collapsible visual merchandising structures</w:t>
            </w:r>
            <w:r w:rsidRPr="0023402F">
              <w:t xml:space="preserve"> according to </w:t>
            </w:r>
            <w:r w:rsidRPr="0023402F">
              <w:rPr>
                <w:rStyle w:val="BoldandItalics"/>
              </w:rPr>
              <w:t>client or supervisor</w:t>
            </w:r>
            <w:r w:rsidRPr="0023402F">
              <w:t xml:space="preserve"> specifications.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3.2</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Select appropriate card stock to achieve planned results.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3.3</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Apply appropriate card scoring and cutting techniques to </w:t>
            </w:r>
            <w:r w:rsidRPr="0023402F">
              <w:t>achieve planned results.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3.4</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Select and use appropriate fixing methods. </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3.5</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Apply paint </w:t>
            </w:r>
            <w:r w:rsidRPr="0023402F">
              <w:rPr>
                <w:rStyle w:val="BoldandItalics"/>
              </w:rPr>
              <w:t>finishes</w:t>
            </w:r>
            <w:r w:rsidRPr="0023402F">
              <w:t xml:space="preserve"> are according to planned finish where relevant.</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3.6</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Apply colour copy images to structures where relevant to the planned finish.</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3.7</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Ensure finished structure matches client and supervisor specifications and meets OHS requirements.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4</w:t>
            </w:r>
          </w:p>
        </w:tc>
        <w:tc>
          <w:tcPr>
            <w:tcW w:w="2410"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Manufacture styrene signs.</w:t>
            </w: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4.1</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Compose presentation roughs for store signs.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4.2</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 xml:space="preserve">Demonstrate styrene cutting techniques using pinned card stencils. </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4.3</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Mount styrene shapes to achieve planned constructions.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4.4</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Apply suitable paint finishes to achieve planned results.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5</w:t>
            </w:r>
          </w:p>
        </w:tc>
        <w:tc>
          <w:tcPr>
            <w:tcW w:w="2410" w:type="dxa"/>
            <w:vMerge w:val="restart"/>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Construct display frames.</w:t>
            </w: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5.1</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Measure frames and cut accurately to specifications.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5.2</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Fill corners and sand mitre to industry standard.</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5.3</w:t>
            </w:r>
          </w:p>
        </w:tc>
        <w:tc>
          <w:tcPr>
            <w:tcW w:w="5777" w:type="dxa"/>
            <w:tcBorders>
              <w:top w:val="nil"/>
              <w:left w:val="nil"/>
              <w:bottom w:val="nil"/>
              <w:right w:val="nil"/>
            </w:tcBorders>
            <w:tcMar>
              <w:top w:w="0" w:type="dxa"/>
              <w:left w:w="62" w:type="dxa"/>
              <w:bottom w:w="0" w:type="dxa"/>
              <w:right w:w="62" w:type="dxa"/>
            </w:tcMar>
          </w:tcPr>
          <w:p w:rsidR="00000000" w:rsidP="0023402F">
            <w:pPr>
              <w:pStyle w:val="List"/>
              <w:rPr>
                <w:lang w:val="en-NZ"/>
              </w:rPr>
            </w:pPr>
            <w:r w:rsidRPr="0023402F">
              <w:t>Apply frame finishing mediums evenly to achieve specified finish results.</w:t>
            </w:r>
          </w:p>
        </w:tc>
      </w:tr>
      <w:tr w:rsidTr="006010D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9" w:name="O_137735"/>
      <w:bookmarkEnd w:id="9"/>
      <w:r w:rsidRPr="0023402F">
        <w:t>Required Skills and Knowledge</w:t>
      </w:r>
    </w:p>
    <w:tbl>
      <w:tblPr>
        <w:tblW w:w="0" w:type="auto"/>
        <w:tblLayout w:type="fixed"/>
        <w:tblCellMar>
          <w:left w:w="62" w:type="dxa"/>
          <w:right w:w="62" w:type="dxa"/>
        </w:tblCellMar>
        <w:tblLook w:val="0000"/>
      </w:tblPr>
      <w:tblGrid>
        <w:gridCol w:w="9180"/>
      </w:tblGrid>
      <w:tr w:rsidTr="006010D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REQUIRED SKILLS AND KNOWLEDGE</w:t>
            </w:r>
          </w:p>
        </w:tc>
      </w:tr>
      <w:tr w:rsidTr="006010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This section describes the essential skills and knowledge and their level, required for this unit.</w:t>
            </w:r>
          </w:p>
        </w:tc>
      </w:tr>
      <w:tr w:rsidTr="006010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The following skills must be assessed as part of this unit:</w:t>
            </w:r>
          </w:p>
          <w:p w:rsidR="00000000" w:rsidRPr="0023402F" w:rsidP="0023402F">
            <w:pPr>
              <w:pStyle w:val="ListBullet"/>
            </w:pPr>
            <w:r w:rsidRPr="0023402F">
              <w:t xml:space="preserve">interpersonal communication skills to: </w:t>
            </w:r>
          </w:p>
          <w:p w:rsidR="00000000" w:rsidRPr="0023402F" w:rsidP="0023402F">
            <w:pPr>
              <w:pStyle w:val="ListBullet2"/>
            </w:pPr>
            <w:r w:rsidRPr="0023402F">
              <w:t>report faulty tools and equipment through clear and direct communication</w:t>
            </w:r>
          </w:p>
          <w:p w:rsidR="00000000" w:rsidRPr="0023402F" w:rsidP="0023402F">
            <w:pPr>
              <w:pStyle w:val="ListBullet2"/>
            </w:pPr>
            <w:r w:rsidRPr="0023402F">
              <w:t>share information</w:t>
            </w:r>
          </w:p>
          <w:p w:rsidR="00000000" w:rsidRPr="0023402F" w:rsidP="0023402F">
            <w:pPr>
              <w:pStyle w:val="ListBullet2"/>
            </w:pPr>
            <w:r w:rsidRPr="0023402F">
              <w:t>use language and concepts appropriate to cultural differences</w:t>
            </w:r>
          </w:p>
          <w:p w:rsidR="00000000" w:rsidRPr="0023402F" w:rsidP="0023402F">
            <w:pPr>
              <w:pStyle w:val="ListBullet2"/>
            </w:pPr>
            <w:r w:rsidRPr="0023402F">
              <w:t>use and interpret non-verbal communication</w:t>
            </w:r>
          </w:p>
          <w:p w:rsidR="00000000" w:rsidRPr="0023402F" w:rsidP="0023402F">
            <w:pPr>
              <w:pStyle w:val="ListBullet"/>
            </w:pPr>
            <w:r w:rsidRPr="0023402F">
              <w:t>safe use handling and storage of a range of manual and elec</w:t>
            </w:r>
            <w:r w:rsidRPr="0023402F">
              <w:t>trical mechanical tools and equipment</w:t>
            </w:r>
          </w:p>
          <w:p w:rsidR="00000000" w:rsidP="0023402F">
            <w:pPr>
              <w:pStyle w:val="ListBullet"/>
              <w:rPr>
                <w:lang w:val="en-NZ"/>
              </w:rPr>
            </w:pPr>
            <w:r w:rsidRPr="0023402F">
              <w:t xml:space="preserve">design and construction skills relevant to the job role. </w:t>
            </w:r>
          </w:p>
        </w:tc>
      </w:tr>
      <w:tr w:rsidTr="006010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The following knowledge must be assessed as part of this unit:</w:t>
            </w:r>
          </w:p>
          <w:p w:rsidR="00000000" w:rsidRPr="0023402F" w:rsidP="0023402F">
            <w:pPr>
              <w:pStyle w:val="ListBullet"/>
            </w:pPr>
            <w:r w:rsidRPr="0023402F">
              <w:t>basic principles in visual merchandising</w:t>
            </w:r>
          </w:p>
          <w:p w:rsidR="00000000" w:rsidRPr="0023402F" w:rsidP="0023402F">
            <w:pPr>
              <w:pStyle w:val="ListBullet"/>
            </w:pPr>
            <w:r w:rsidRPr="0023402F">
              <w:t>basic design principles</w:t>
            </w:r>
          </w:p>
          <w:p w:rsidR="00000000" w:rsidRPr="0023402F" w:rsidP="0023402F">
            <w:pPr>
              <w:pStyle w:val="ListBullet"/>
            </w:pPr>
            <w:r w:rsidRPr="0023402F">
              <w:t>enterprise visual merchandising principles and policy</w:t>
            </w:r>
          </w:p>
          <w:p w:rsidR="00000000" w:rsidRPr="0023402F" w:rsidP="0023402F">
            <w:pPr>
              <w:pStyle w:val="ListBullet"/>
            </w:pPr>
            <w:r w:rsidRPr="0023402F">
              <w:t>OHS requirements related to the construction and loading of visual merchandising display structures.</w:t>
            </w:r>
          </w:p>
        </w:tc>
      </w:tr>
    </w:tbl>
    <w:p w:rsidR="006010D2" w:rsidP="0023402F">
      <w:pPr>
        <w:pStyle w:val="BodyText"/>
      </w:pPr>
    </w:p>
    <w:p w:rsidR="006010D2" w:rsidP="0023402F">
      <w:pPr>
        <w:pStyle w:val="BodyText"/>
      </w:pPr>
    </w:p>
    <w:p w:rsidR="00000000" w:rsidRPr="0023402F" w:rsidP="0023402F">
      <w:pPr>
        <w:pStyle w:val="Heading1"/>
      </w:pPr>
      <w:bookmarkStart w:id="10" w:name="O_137736"/>
      <w:bookmarkEnd w:id="10"/>
      <w:r w:rsidRPr="0023402F">
        <w:t>Evidence Guide</w:t>
      </w:r>
    </w:p>
    <w:tbl>
      <w:tblPr>
        <w:tblW w:w="0" w:type="auto"/>
        <w:tblLayout w:type="fixed"/>
        <w:tblCellMar>
          <w:left w:w="62" w:type="dxa"/>
          <w:right w:w="62" w:type="dxa"/>
        </w:tblCellMar>
        <w:tblLook w:val="0000"/>
      </w:tblPr>
      <w:tblGrid>
        <w:gridCol w:w="3345"/>
        <w:gridCol w:w="5835"/>
      </w:tblGrid>
      <w:tr w:rsidTr="006010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EVIDENCE GUIDE</w:t>
            </w:r>
          </w:p>
        </w:tc>
      </w:tr>
      <w:tr w:rsidTr="006010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The evid</w:t>
            </w:r>
            <w:r w:rsidRPr="0023402F">
              <w:t>ence guide provides advice on assessment and must be read in conjunction with the performance criteria, required skills and knowledge, the range statement and the Assessment Guidelines for this Training Package.</w:t>
            </w:r>
          </w:p>
        </w:tc>
      </w:tr>
      <w:tr w:rsidTr="006010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Critical aspects for assessment and evi</w:t>
            </w:r>
            <w:r w:rsidRPr="0023402F">
              <w:rPr>
                <w:rStyle w:val="SpecialBold"/>
              </w:rPr>
              <w:t>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Evidence of the following is essential:</w:t>
            </w:r>
          </w:p>
          <w:p w:rsidR="00000000" w:rsidRPr="0023402F" w:rsidP="0023402F">
            <w:pPr>
              <w:pStyle w:val="ListBullet"/>
            </w:pPr>
            <w:r w:rsidRPr="0023402F">
              <w:t>selection and safe use and care of appropriate studio and workshop tools and equipment</w:t>
            </w:r>
          </w:p>
          <w:p w:rsidR="00000000" w:rsidP="0023402F">
            <w:pPr>
              <w:pStyle w:val="ListBullet"/>
              <w:rPr>
                <w:lang w:val="en-NZ"/>
              </w:rPr>
            </w:pPr>
            <w:r w:rsidRPr="0023402F">
              <w:t>design and production of a range of stable load-bearing fixed and collapsible cardboard visual merchandising props.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Assessment must ensure access to:</w:t>
            </w:r>
          </w:p>
          <w:p w:rsidR="00000000" w:rsidRPr="0023402F" w:rsidP="0023402F">
            <w:pPr>
              <w:pStyle w:val="ListBullet"/>
            </w:pPr>
            <w:r w:rsidRPr="0023402F">
              <w:t>a real or simulated visual merchandising workshop en</w:t>
            </w:r>
            <w:r w:rsidRPr="0023402F">
              <w:t>vironment</w:t>
            </w:r>
          </w:p>
          <w:p w:rsidR="00000000" w:rsidRPr="0023402F" w:rsidP="0023402F">
            <w:pPr>
              <w:pStyle w:val="ListBullet"/>
            </w:pPr>
            <w:r w:rsidRPr="0023402F">
              <w:t>relevant documentation, such as:</w:t>
            </w:r>
          </w:p>
          <w:p w:rsidR="00000000" w:rsidRPr="0023402F" w:rsidP="0023402F">
            <w:pPr>
              <w:pStyle w:val="ListBullet2"/>
            </w:pPr>
            <w:r w:rsidRPr="0023402F">
              <w:t>equipment manufacturer safety data sheets</w:t>
            </w:r>
          </w:p>
          <w:p w:rsidR="00000000" w:rsidRPr="0023402F" w:rsidP="0023402F">
            <w:pPr>
              <w:pStyle w:val="ListBullet2"/>
            </w:pPr>
            <w:r w:rsidRPr="0023402F">
              <w:t>OHS requirements</w:t>
            </w:r>
          </w:p>
          <w:p w:rsidR="00000000" w:rsidRPr="0023402F" w:rsidP="0023402F">
            <w:pPr>
              <w:pStyle w:val="ListBullet2"/>
            </w:pPr>
            <w:r w:rsidRPr="0023402F">
              <w:t>organisation visual merchandising manuals and specifications</w:t>
            </w:r>
          </w:p>
          <w:p w:rsidR="00000000" w:rsidRPr="0023402F" w:rsidP="0023402F">
            <w:pPr>
              <w:pStyle w:val="ListBullet2"/>
            </w:pPr>
            <w:r w:rsidRPr="0023402F">
              <w:t>industry codes of practice</w:t>
            </w:r>
          </w:p>
          <w:p w:rsidR="00000000" w:rsidRPr="0023402F" w:rsidP="0023402F">
            <w:pPr>
              <w:pStyle w:val="ListBullet"/>
            </w:pPr>
            <w:r w:rsidRPr="0023402F">
              <w:t>materials</w:t>
            </w:r>
          </w:p>
          <w:p w:rsidR="00000000" w:rsidP="0023402F">
            <w:pPr>
              <w:pStyle w:val="ListBullet"/>
              <w:rPr>
                <w:lang w:val="en-NZ"/>
              </w:rPr>
            </w:pPr>
            <w:r w:rsidRPr="0023402F">
              <w:t>relevant products and equipment.</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A range of assessment methods should be used to assess practical skills and knowledge. The following examples are appropriate for this unit:</w:t>
            </w:r>
          </w:p>
          <w:p w:rsidR="00000000" w:rsidRPr="0023402F" w:rsidP="0023402F">
            <w:pPr>
              <w:pStyle w:val="ListBullet"/>
            </w:pPr>
            <w:r w:rsidRPr="0023402F">
              <w:t>observation of performance in the workplace</w:t>
            </w:r>
          </w:p>
          <w:p w:rsidR="00000000" w:rsidRPr="0023402F" w:rsidP="0023402F">
            <w:pPr>
              <w:pStyle w:val="ListBullet"/>
            </w:pPr>
            <w:r w:rsidRPr="0023402F">
              <w:t>a role play</w:t>
            </w:r>
          </w:p>
          <w:p w:rsidR="00000000" w:rsidRPr="0023402F" w:rsidP="0023402F">
            <w:pPr>
              <w:pStyle w:val="ListBullet"/>
            </w:pPr>
            <w:r w:rsidRPr="0023402F">
              <w:t>third-party reports from a superviso</w:t>
            </w:r>
            <w:r w:rsidRPr="0023402F">
              <w:t>r</w:t>
            </w:r>
          </w:p>
          <w:p w:rsidR="00000000" w:rsidRPr="0023402F" w:rsidP="0023402F">
            <w:pPr>
              <w:pStyle w:val="ListBullet"/>
            </w:pPr>
            <w:r w:rsidRPr="0023402F">
              <w:t>answers to questions about specific skills and knowledge</w:t>
            </w:r>
          </w:p>
          <w:p w:rsidR="00000000" w:rsidRPr="0023402F" w:rsidP="0023402F">
            <w:pPr>
              <w:pStyle w:val="ListBullet"/>
            </w:pPr>
            <w:r w:rsidRPr="0023402F">
              <w:t>review of portfolios of evidence and third-party workplace reports of on-the-job performance.</w:t>
            </w:r>
          </w:p>
          <w:p w:rsidR="00000000" w:rsidP="0023402F">
            <w:pPr>
              <w:pStyle w:val="BodyText"/>
              <w:rPr>
                <w:lang w:val="en-NZ"/>
              </w:rPr>
            </w:pPr>
            <w:r w:rsidRPr="0023402F">
              <w:t>Holistic assessment with other units relevant to the industry sector, workplace and job role is recomme</w:t>
            </w:r>
            <w:r w:rsidRPr="0023402F">
              <w:t>nded.</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 xml:space="preserve">Employability skills are integral to effective performance in the workplace and are broadly consistent across industry sectors. How these skills </w:t>
            </w:r>
            <w:r w:rsidRPr="0023402F">
              <w:t>are applied varies between occupations and qualifications due to the different work functions and contexts.</w:t>
            </w:r>
          </w:p>
          <w:p w:rsidR="00000000" w:rsidRPr="0023402F" w:rsidP="0023402F">
            <w:pPr>
              <w:pStyle w:val="BodyText"/>
            </w:pPr>
            <w:r w:rsidRPr="0023402F">
              <w:t>Employability skills embedded in this unit should be assessed holistically in the context of the job role and with other relevant units that make up</w:t>
            </w:r>
            <w:r w:rsidRPr="0023402F">
              <w:t xml:space="preserve"> the skill set or qualification.</w:t>
            </w:r>
          </w:p>
        </w:tc>
      </w:tr>
    </w:tbl>
    <w:p w:rsidR="006010D2" w:rsidP="0023402F">
      <w:pPr>
        <w:pStyle w:val="BodyText"/>
      </w:pPr>
    </w:p>
    <w:p w:rsidR="006010D2" w:rsidP="0023402F">
      <w:pPr>
        <w:pStyle w:val="BodyText"/>
      </w:pPr>
    </w:p>
    <w:p w:rsidR="00000000" w:rsidRPr="0023402F" w:rsidP="0023402F">
      <w:pPr>
        <w:pStyle w:val="Heading1"/>
      </w:pPr>
      <w:bookmarkStart w:id="11" w:name="O_137737"/>
      <w:bookmarkEnd w:id="11"/>
      <w:r w:rsidRPr="0023402F">
        <w:t>Range Statement</w:t>
      </w:r>
    </w:p>
    <w:tbl>
      <w:tblPr>
        <w:tblW w:w="0" w:type="auto"/>
        <w:tblLayout w:type="fixed"/>
        <w:tblCellMar>
          <w:left w:w="62" w:type="dxa"/>
          <w:right w:w="62" w:type="dxa"/>
        </w:tblCellMar>
        <w:tblLook w:val="0000"/>
      </w:tblPr>
      <w:tblGrid>
        <w:gridCol w:w="3345"/>
        <w:gridCol w:w="5835"/>
      </w:tblGrid>
      <w:tr w:rsidTr="006010D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RANGE STATEMENT</w:t>
            </w:r>
          </w:p>
        </w:tc>
      </w:tr>
      <w:tr w:rsidTr="006010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 xml:space="preserve">The range statement relates to the unit of competency as a whole. It allows for different work environments and situations that may affect performance. </w:t>
            </w:r>
            <w:r w:rsidRPr="0023402F">
              <w:rPr>
                <w:rStyle w:val="BoldandItalics"/>
              </w:rPr>
              <w:t>Bold italicised</w:t>
            </w:r>
            <w:r w:rsidRPr="0023402F">
              <w:t xml:space="preserve"> wording in the performance criteria is detailed below.</w:t>
            </w:r>
          </w:p>
        </w:tc>
      </w:tr>
      <w:tr w:rsidTr="006010D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Workshop tools and equipment</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set squares</w:t>
            </w:r>
          </w:p>
          <w:p w:rsidR="00000000" w:rsidRPr="0023402F" w:rsidP="0023402F">
            <w:pPr>
              <w:pStyle w:val="ListBullet"/>
            </w:pPr>
            <w:r w:rsidRPr="0023402F">
              <w:t>cutting mats</w:t>
            </w:r>
          </w:p>
          <w:p w:rsidR="00000000" w:rsidRPr="0023402F" w:rsidP="0023402F">
            <w:pPr>
              <w:pStyle w:val="ListBullet"/>
            </w:pPr>
            <w:r w:rsidRPr="0023402F">
              <w:t>scissors</w:t>
            </w:r>
          </w:p>
          <w:p w:rsidR="00000000" w:rsidRPr="0023402F" w:rsidP="0023402F">
            <w:pPr>
              <w:pStyle w:val="ListBullet"/>
            </w:pPr>
            <w:r w:rsidRPr="0023402F">
              <w:t>hammers</w:t>
            </w:r>
          </w:p>
          <w:p w:rsidR="00000000" w:rsidRPr="0023402F" w:rsidP="0023402F">
            <w:pPr>
              <w:pStyle w:val="ListBullet"/>
            </w:pPr>
            <w:r w:rsidRPr="0023402F">
              <w:t>paintbrushes</w:t>
            </w:r>
          </w:p>
          <w:p w:rsidR="00000000" w:rsidRPr="0023402F" w:rsidP="0023402F">
            <w:pPr>
              <w:pStyle w:val="ListBullet"/>
            </w:pPr>
            <w:r w:rsidRPr="0023402F">
              <w:t>drills</w:t>
            </w:r>
          </w:p>
          <w:p w:rsidR="00000000" w:rsidRPr="0023402F" w:rsidP="0023402F">
            <w:pPr>
              <w:pStyle w:val="ListBullet"/>
            </w:pPr>
            <w:r w:rsidRPr="0023402F">
              <w:t>screwdrivers</w:t>
            </w:r>
          </w:p>
          <w:p w:rsidR="00000000" w:rsidRPr="0023402F" w:rsidP="0023402F">
            <w:pPr>
              <w:pStyle w:val="ListBullet"/>
            </w:pPr>
            <w:r w:rsidRPr="0023402F">
              <w:t>Stanley knives</w:t>
            </w:r>
          </w:p>
          <w:p w:rsidR="00000000" w:rsidRPr="0023402F" w:rsidP="0023402F">
            <w:pPr>
              <w:pStyle w:val="ListBullet"/>
            </w:pPr>
            <w:r w:rsidRPr="0023402F">
              <w:t>guillotines</w:t>
            </w:r>
          </w:p>
          <w:p w:rsidR="00000000" w:rsidRPr="0023402F" w:rsidP="0023402F">
            <w:pPr>
              <w:pStyle w:val="ListBullet"/>
            </w:pPr>
            <w:r w:rsidRPr="0023402F">
              <w:t>hand saws</w:t>
            </w:r>
          </w:p>
          <w:p w:rsidR="00000000" w:rsidRPr="0023402F" w:rsidP="0023402F">
            <w:pPr>
              <w:pStyle w:val="ListBullet"/>
            </w:pPr>
            <w:r w:rsidRPr="0023402F">
              <w:t>power saws</w:t>
            </w:r>
          </w:p>
          <w:p w:rsidR="00000000" w:rsidP="0023402F">
            <w:pPr>
              <w:pStyle w:val="ListBullet"/>
              <w:rPr>
                <w:lang w:val="en-NZ"/>
              </w:rPr>
            </w:pPr>
            <w:r w:rsidRPr="0023402F">
              <w:t>hot wire machines.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Enterprise procedures</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work procedures outlined in internal manuals, including visual merchandising manuals</w:t>
            </w:r>
          </w:p>
          <w:p w:rsidR="00000000" w:rsidRPr="0023402F" w:rsidP="0023402F">
            <w:pPr>
              <w:pStyle w:val="ListBullet"/>
            </w:pPr>
            <w:r w:rsidRPr="0023402F">
              <w:t>company operating procedures and instructions</w:t>
            </w:r>
          </w:p>
          <w:p w:rsidR="00000000" w:rsidRPr="0023402F" w:rsidP="0023402F">
            <w:pPr>
              <w:pStyle w:val="ListBullet"/>
            </w:pPr>
            <w:r w:rsidRPr="0023402F">
              <w:t>safety instructions and workplace signage</w:t>
            </w:r>
          </w:p>
          <w:p w:rsidR="00000000" w:rsidRPr="0023402F" w:rsidP="0023402F">
            <w:pPr>
              <w:pStyle w:val="ListBullet"/>
            </w:pPr>
            <w:r w:rsidRPr="0023402F">
              <w:t>written instructions and</w:t>
            </w:r>
            <w:r w:rsidRPr="0023402F">
              <w:t xml:space="preserve"> communication, such as memos and emails</w:t>
            </w:r>
          </w:p>
          <w:p w:rsidR="00000000" w:rsidP="0023402F">
            <w:pPr>
              <w:pStyle w:val="ListBullet"/>
              <w:rPr>
                <w:lang w:val="en-NZ"/>
              </w:rPr>
            </w:pPr>
            <w:r w:rsidRPr="0023402F">
              <w:t>verbal communication from a supervisor, including face-to-face and telephone communication.</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Workshop OHS procedures</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Australian standards</w:t>
            </w:r>
          </w:p>
          <w:p w:rsidR="00000000" w:rsidRPr="0023402F" w:rsidP="0023402F">
            <w:pPr>
              <w:pStyle w:val="ListBullet"/>
            </w:pPr>
            <w:r w:rsidRPr="0023402F">
              <w:t>enterprise standards and procedures</w:t>
            </w:r>
          </w:p>
          <w:p w:rsidR="00000000" w:rsidP="0023402F">
            <w:pPr>
              <w:pStyle w:val="ListBullet"/>
              <w:rPr>
                <w:lang w:val="en-NZ"/>
              </w:rPr>
            </w:pPr>
            <w:r w:rsidRPr="0023402F">
              <w:t>manufacturer or supplier equipment and product safety data sheets.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Materials stock</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cardboard of various grades</w:t>
            </w:r>
          </w:p>
          <w:p w:rsidR="00000000" w:rsidRPr="0023402F" w:rsidP="0023402F">
            <w:pPr>
              <w:pStyle w:val="ListBullet"/>
            </w:pPr>
            <w:r w:rsidRPr="0023402F">
              <w:t>papers</w:t>
            </w:r>
          </w:p>
          <w:p w:rsidR="00000000" w:rsidRPr="0023402F" w:rsidP="0023402F">
            <w:pPr>
              <w:pStyle w:val="ListBullet"/>
            </w:pPr>
            <w:r w:rsidRPr="0023402F">
              <w:t>paints</w:t>
            </w:r>
          </w:p>
          <w:p w:rsidR="00000000" w:rsidRPr="0023402F" w:rsidP="0023402F">
            <w:pPr>
              <w:pStyle w:val="ListBullet"/>
            </w:pPr>
            <w:r w:rsidRPr="0023402F">
              <w:t>varnishes</w:t>
            </w:r>
          </w:p>
          <w:p w:rsidR="00000000" w:rsidRPr="0023402F" w:rsidP="0023402F">
            <w:pPr>
              <w:pStyle w:val="ListBullet"/>
            </w:pPr>
            <w:r w:rsidRPr="0023402F">
              <w:t>solvents</w:t>
            </w:r>
          </w:p>
          <w:p w:rsidR="00000000" w:rsidP="0023402F">
            <w:pPr>
              <w:pStyle w:val="ListBullet"/>
              <w:rPr>
                <w:lang w:val="en-NZ"/>
              </w:rPr>
            </w:pPr>
            <w:r w:rsidRPr="0023402F">
              <w:t>timber.</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Simple fixed and collapsible visual merchandising structures</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collapsible factice boxes</w:t>
            </w:r>
          </w:p>
          <w:p w:rsidR="00000000" w:rsidRPr="0023402F" w:rsidP="0023402F">
            <w:pPr>
              <w:pStyle w:val="ListBullet"/>
            </w:pPr>
            <w:r w:rsidRPr="0023402F">
              <w:t>shelves</w:t>
            </w:r>
          </w:p>
          <w:p w:rsidR="00000000" w:rsidP="0023402F">
            <w:pPr>
              <w:pStyle w:val="ListBullet"/>
              <w:rPr>
                <w:lang w:val="en-NZ"/>
              </w:rPr>
            </w:pPr>
            <w:r w:rsidRPr="0023402F">
              <w:t>columns.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Client or supervisor</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new or repeat contacts</w:t>
            </w:r>
          </w:p>
          <w:p w:rsidR="00000000" w:rsidRPr="0023402F" w:rsidP="0023402F">
            <w:pPr>
              <w:pStyle w:val="ListBullet"/>
            </w:pPr>
            <w:r w:rsidRPr="0023402F">
              <w:t>external and internal contacts</w:t>
            </w:r>
          </w:p>
          <w:p w:rsidR="00000000" w:rsidRPr="0023402F" w:rsidP="0023402F">
            <w:pPr>
              <w:pStyle w:val="ListBullet"/>
            </w:pPr>
            <w:r w:rsidRPr="0023402F">
              <w:t>clients with routine or special requests</w:t>
            </w:r>
          </w:p>
          <w:p w:rsidR="00000000" w:rsidP="0023402F">
            <w:pPr>
              <w:pStyle w:val="ListBullet"/>
              <w:rPr>
                <w:lang w:val="en-NZ"/>
              </w:rPr>
            </w:pPr>
            <w:r w:rsidRPr="0023402F">
              <w:t>people from a range of social, cultural and ethnic backgrounds and with varying physical and mental abilities.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BoldandItalics"/>
              </w:rPr>
              <w:t>Finishes</w:t>
            </w:r>
            <w:r w:rsidRPr="002340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ListBullet"/>
            </w:pPr>
            <w:r w:rsidRPr="0023402F">
              <w:t>paints (water or oil-based)</w:t>
            </w:r>
          </w:p>
          <w:p w:rsidR="00000000" w:rsidRPr="0023402F" w:rsidP="0023402F">
            <w:pPr>
              <w:pStyle w:val="ListBullet"/>
            </w:pPr>
            <w:r w:rsidRPr="0023402F">
              <w:t>varnishes</w:t>
            </w:r>
          </w:p>
          <w:p w:rsidR="00000000" w:rsidP="0023402F">
            <w:pPr>
              <w:pStyle w:val="ListBullet"/>
              <w:rPr>
                <w:lang w:val="en-NZ"/>
              </w:rPr>
            </w:pPr>
            <w:r w:rsidRPr="0023402F">
              <w:t>papered finishes.</w:t>
            </w:r>
          </w:p>
        </w:tc>
      </w:tr>
      <w:tr w:rsidTr="006010D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6010D2" w:rsidP="0023402F">
      <w:pPr>
        <w:pStyle w:val="BodyText"/>
      </w:pPr>
    </w:p>
    <w:p w:rsidR="006010D2" w:rsidP="0023402F">
      <w:pPr>
        <w:pStyle w:val="BodyText"/>
      </w:pPr>
    </w:p>
    <w:p w:rsidR="00000000" w:rsidRPr="0023402F" w:rsidP="0023402F">
      <w:pPr>
        <w:pStyle w:val="Heading1"/>
      </w:pPr>
      <w:bookmarkStart w:id="12" w:name="O_137738"/>
      <w:bookmarkEnd w:id="12"/>
      <w:r w:rsidRPr="0023402F">
        <w:t>Unit Sector(s)</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r w:rsidRPr="0023402F">
              <w:t>Retail</w:t>
            </w:r>
          </w:p>
        </w:tc>
      </w:tr>
    </w:tbl>
    <w:p w:rsidR="00000000" w:rsidRPr="0023402F" w:rsidP="0023402F">
      <w:pPr>
        <w:pStyle w:val="BodyText"/>
      </w:pPr>
    </w:p>
    <w:p w:rsidR="00000000" w:rsidRPr="0023402F" w:rsidP="0023402F">
      <w:pPr>
        <w:pStyle w:val="AllowPageBreak"/>
      </w:pPr>
    </w:p>
    <w:p w:rsidR="00000000" w:rsidRPr="0023402F" w:rsidP="0023402F">
      <w:pPr>
        <w:pStyle w:val="Heading1"/>
      </w:pPr>
      <w:bookmarkStart w:id="13" w:name="O_162561"/>
      <w:bookmarkEnd w:id="13"/>
      <w:r w:rsidRPr="0023402F">
        <w:t>Competency field</w:t>
      </w:r>
    </w:p>
    <w:tbl>
      <w:tblPr>
        <w:tblW w:w="0" w:type="auto"/>
        <w:tblLayout w:type="fixed"/>
        <w:tblCellMar>
          <w:left w:w="62" w:type="dxa"/>
          <w:right w:w="62" w:type="dxa"/>
        </w:tblCellMar>
        <w:tblLook w:val="0000"/>
      </w:tblPr>
      <w:tblGrid>
        <w:gridCol w:w="2836"/>
        <w:gridCol w:w="6344"/>
      </w:tblGrid>
      <w:tr w:rsidTr="006010D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3402F">
            <w:pPr>
              <w:pStyle w:val="BodyText"/>
              <w:rPr>
                <w:lang w:val="en-NZ"/>
              </w:rPr>
            </w:pPr>
            <w:r w:rsidRPr="0023402F">
              <w:t>Merchandising</w:t>
            </w:r>
          </w:p>
        </w:tc>
      </w:tr>
      <w:tr w:rsidTr="006010D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402F" w:rsidP="0023402F">
            <w:pPr>
              <w:pStyle w:val="BodyText"/>
            </w:pPr>
          </w:p>
        </w:tc>
      </w:tr>
    </w:tbl>
    <w:p w:rsidR="00000000" w:rsidRPr="0023402F" w:rsidP="0023402F">
      <w:pPr>
        <w:pStyle w:val="BodyText"/>
      </w:pPr>
    </w:p>
    <w:p w:rsidR="00000000" w:rsidRPr="0023402F" w:rsidP="0023402F"/>
    <w:sectPr w:rsidSect="00234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0D2" w:rsidP="00601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D2" w:rsidP="00234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10D2" w:rsidP="002340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10D2" w:rsidP="002340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0D2" w:rsidP="006010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D2" w:rsidP="0023402F">
    <w:pPr>
      <w:pStyle w:val="Header"/>
      <w:framePr w:wrap="around"/>
    </w:pPr>
    <w:r>
      <w:fldChar w:fldCharType="begin"/>
    </w:r>
    <w:r>
      <w:instrText xml:space="preserve"> TITLE   \* MERGEFORMAT </w:instrText>
    </w:r>
    <w:r>
      <w:fldChar w:fldCharType="separate"/>
    </w:r>
    <w:r>
      <w:t>SIRRMER006A Manufacture visual merchandising support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10D2" w:rsidP="002340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CE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5A6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45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0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402F"/>
    <w:pPr>
      <w:spacing w:before="360" w:after="60"/>
      <w:outlineLvl w:val="0"/>
    </w:pPr>
    <w:rPr>
      <w:sz w:val="32"/>
    </w:rPr>
  </w:style>
  <w:style w:type="paragraph" w:styleId="Heading2">
    <w:name w:val="heading 2"/>
    <w:basedOn w:val="HeadingBase"/>
    <w:next w:val="BodyText"/>
    <w:link w:val="Heading2Char"/>
    <w:qFormat/>
    <w:rsid w:val="0023402F"/>
    <w:pPr>
      <w:keepLines/>
      <w:spacing w:before="240" w:after="120"/>
      <w:outlineLvl w:val="1"/>
    </w:pPr>
    <w:rPr>
      <w:sz w:val="28"/>
      <w:szCs w:val="40"/>
    </w:rPr>
  </w:style>
  <w:style w:type="paragraph" w:styleId="Heading3">
    <w:name w:val="heading 3"/>
    <w:basedOn w:val="HeadingBase"/>
    <w:next w:val="BodyText"/>
    <w:link w:val="Heading3Char"/>
    <w:qFormat/>
    <w:rsid w:val="0023402F"/>
    <w:pPr>
      <w:spacing w:before="180" w:after="120"/>
      <w:outlineLvl w:val="2"/>
    </w:pPr>
    <w:rPr>
      <w:spacing w:val="-10"/>
      <w:kern w:val="32"/>
    </w:rPr>
  </w:style>
  <w:style w:type="paragraph" w:styleId="Heading4">
    <w:name w:val="heading 4"/>
    <w:basedOn w:val="HeadingBase"/>
    <w:next w:val="BodyText"/>
    <w:link w:val="Heading4Char"/>
    <w:qFormat/>
    <w:rsid w:val="0023402F"/>
    <w:pPr>
      <w:spacing w:before="160" w:after="120"/>
      <w:outlineLvl w:val="3"/>
    </w:pPr>
    <w:rPr>
      <w:sz w:val="22"/>
    </w:rPr>
  </w:style>
  <w:style w:type="paragraph" w:styleId="Heading5">
    <w:name w:val="heading 5"/>
    <w:basedOn w:val="HeadingBase"/>
    <w:next w:val="Normal"/>
    <w:link w:val="Heading5Char"/>
    <w:qFormat/>
    <w:rsid w:val="0023402F"/>
    <w:pPr>
      <w:spacing w:before="80"/>
      <w:outlineLvl w:val="4"/>
    </w:pPr>
    <w:rPr>
      <w:color w:val="918585"/>
      <w:sz w:val="20"/>
    </w:rPr>
  </w:style>
  <w:style w:type="paragraph" w:styleId="Heading6">
    <w:name w:val="heading 6"/>
    <w:basedOn w:val="HeadingBase"/>
    <w:next w:val="Normal"/>
    <w:link w:val="Heading6Char"/>
    <w:qFormat/>
    <w:rsid w:val="0023402F"/>
    <w:pPr>
      <w:spacing w:before="60"/>
      <w:outlineLvl w:val="5"/>
    </w:pPr>
    <w:rPr>
      <w:color w:val="918585"/>
      <w:sz w:val="20"/>
    </w:rPr>
  </w:style>
  <w:style w:type="paragraph" w:styleId="Heading7">
    <w:name w:val="heading 7"/>
    <w:basedOn w:val="Normal"/>
    <w:next w:val="Normal"/>
    <w:link w:val="Heading7Char"/>
    <w:qFormat/>
    <w:rsid w:val="0023402F"/>
    <w:pPr>
      <w:ind w:left="720"/>
      <w:outlineLvl w:val="6"/>
    </w:pPr>
    <w:rPr>
      <w:i/>
    </w:rPr>
  </w:style>
  <w:style w:type="paragraph" w:styleId="Heading8">
    <w:name w:val="heading 8"/>
    <w:basedOn w:val="Normal"/>
    <w:next w:val="Normal"/>
    <w:link w:val="Heading8Char"/>
    <w:qFormat/>
    <w:rsid w:val="0023402F"/>
    <w:pPr>
      <w:ind w:left="720"/>
      <w:outlineLvl w:val="7"/>
    </w:pPr>
    <w:rPr>
      <w:i/>
    </w:rPr>
  </w:style>
  <w:style w:type="paragraph" w:styleId="Heading9">
    <w:name w:val="heading 9"/>
    <w:basedOn w:val="Normal"/>
    <w:next w:val="Normal"/>
    <w:link w:val="Heading9Char"/>
    <w:qFormat/>
    <w:rsid w:val="0023402F"/>
    <w:pPr>
      <w:ind w:left="720"/>
      <w:outlineLvl w:val="8"/>
    </w:pPr>
    <w:rPr>
      <w:i/>
    </w:rPr>
  </w:style>
  <w:style w:type="character" w:default="1" w:styleId="DefaultParagraphFont">
    <w:name w:val="Default Paragraph Font"/>
    <w:uiPriority w:val="1"/>
    <w:unhideWhenUsed/>
    <w:rsid w:val="00234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02F"/>
  </w:style>
  <w:style w:type="character" w:customStyle="1" w:styleId="Heading1Char">
    <w:name w:val="Heading 1 Char"/>
    <w:link w:val="Heading1"/>
    <w:rsid w:val="0023402F"/>
    <w:rPr>
      <w:rFonts w:ascii="Times New Roman" w:eastAsia="Times New Roman" w:hAnsi="Times New Roman" w:cs="Times New Roman"/>
      <w:b/>
      <w:sz w:val="32"/>
      <w:szCs w:val="20"/>
      <w:lang w:eastAsia="en-US"/>
    </w:rPr>
  </w:style>
  <w:style w:type="paragraph" w:styleId="BodyText">
    <w:name w:val="Body Text"/>
    <w:basedOn w:val="Normal"/>
    <w:link w:val="BodyTextChar"/>
    <w:rsid w:val="0023402F"/>
    <w:pPr>
      <w:spacing w:before="120" w:after="120"/>
      <w:contextualSpacing/>
    </w:pPr>
    <w:rPr>
      <w:rFonts w:ascii="Times New Roman" w:hAnsi="Times New Roman"/>
      <w:sz w:val="24"/>
      <w:szCs w:val="22"/>
    </w:rPr>
  </w:style>
  <w:style w:type="character" w:customStyle="1" w:styleId="BodyTextChar">
    <w:name w:val="Body Text Char"/>
    <w:link w:val="BodyText"/>
    <w:rsid w:val="0023402F"/>
    <w:rPr>
      <w:rFonts w:ascii="Times New Roman" w:eastAsia="Times New Roman" w:hAnsi="Times New Roman" w:cs="Times New Roman"/>
      <w:sz w:val="24"/>
      <w:lang w:val="en-US" w:eastAsia="en-US"/>
    </w:rPr>
  </w:style>
  <w:style w:type="paragraph" w:styleId="Footer">
    <w:name w:val="footer"/>
    <w:basedOn w:val="Normal"/>
    <w:link w:val="FooterChar"/>
    <w:rsid w:val="00234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402F"/>
    <w:rPr>
      <w:rFonts w:ascii="Times New Roman" w:eastAsia="Times New Roman" w:hAnsi="Times New Roman" w:cs="Times New Roman"/>
      <w:sz w:val="16"/>
      <w:lang w:val="en-US" w:eastAsia="en-US"/>
    </w:rPr>
  </w:style>
  <w:style w:type="paragraph" w:styleId="List">
    <w:name w:val="List"/>
    <w:basedOn w:val="BodyText"/>
    <w:next w:val="BodyText"/>
    <w:rsid w:val="0023402F"/>
    <w:pPr>
      <w:tabs>
        <w:tab w:val="left" w:pos="340"/>
      </w:tabs>
      <w:spacing w:before="60" w:after="60"/>
      <w:ind w:left="340" w:hanging="340"/>
    </w:pPr>
  </w:style>
  <w:style w:type="paragraph" w:styleId="ListBullet">
    <w:name w:val="List Bullet"/>
    <w:basedOn w:val="List"/>
    <w:rsid w:val="0023402F"/>
    <w:pPr>
      <w:numPr>
        <w:numId w:val="13"/>
      </w:numPr>
      <w:tabs>
        <w:tab w:val="clear" w:pos="340"/>
      </w:tabs>
      <w:spacing w:before="40" w:after="40"/>
    </w:pPr>
  </w:style>
  <w:style w:type="character" w:customStyle="1" w:styleId="SpecialBold">
    <w:name w:val="Special Bold"/>
    <w:rsid w:val="0023402F"/>
    <w:rPr>
      <w:b/>
      <w:spacing w:val="0"/>
    </w:rPr>
  </w:style>
  <w:style w:type="paragraph" w:styleId="ListBullet2">
    <w:name w:val="List Bullet 2"/>
    <w:basedOn w:val="List2"/>
    <w:rsid w:val="0023402F"/>
    <w:pPr>
      <w:numPr>
        <w:numId w:val="14"/>
      </w:numPr>
      <w:tabs>
        <w:tab w:val="clear" w:pos="680"/>
      </w:tabs>
    </w:pPr>
  </w:style>
  <w:style w:type="paragraph" w:styleId="Header">
    <w:name w:val="header"/>
    <w:basedOn w:val="Normal"/>
    <w:link w:val="HeaderChar"/>
    <w:rsid w:val="00234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40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402F"/>
    <w:pPr>
      <w:spacing w:before="240" w:after="120"/>
      <w:outlineLvl w:val="0"/>
    </w:pPr>
    <w:rPr>
      <w:rFonts w:ascii="Times New Roman" w:hAnsi="Times New Roman"/>
      <w:b/>
      <w:sz w:val="28"/>
    </w:rPr>
  </w:style>
  <w:style w:type="paragraph" w:customStyle="1" w:styleId="AllowPageBreak">
    <w:name w:val="AllowPageBreak"/>
    <w:rsid w:val="00234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402F"/>
    <w:rPr>
      <w:b/>
      <w:i/>
      <w:u w:val="none"/>
    </w:rPr>
  </w:style>
  <w:style w:type="character" w:customStyle="1" w:styleId="Heading2Char">
    <w:name w:val="Heading 2 Char"/>
    <w:link w:val="Heading2"/>
    <w:rsid w:val="0023402F"/>
    <w:rPr>
      <w:rFonts w:ascii="Times New Roman" w:eastAsia="Times New Roman" w:hAnsi="Times New Roman" w:cs="Times New Roman"/>
      <w:b/>
      <w:sz w:val="28"/>
      <w:szCs w:val="40"/>
      <w:lang w:eastAsia="en-US"/>
    </w:rPr>
  </w:style>
  <w:style w:type="character" w:customStyle="1" w:styleId="Heading3Char">
    <w:name w:val="Heading 3 Char"/>
    <w:link w:val="Heading3"/>
    <w:rsid w:val="002340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402F"/>
    <w:rPr>
      <w:rFonts w:ascii="Times New Roman" w:eastAsia="Times New Roman" w:hAnsi="Times New Roman" w:cs="Times New Roman"/>
      <w:b/>
      <w:szCs w:val="20"/>
      <w:lang w:eastAsia="en-US"/>
    </w:rPr>
  </w:style>
  <w:style w:type="character" w:customStyle="1" w:styleId="Heading5Char">
    <w:name w:val="Heading 5 Char"/>
    <w:link w:val="Heading5"/>
    <w:rsid w:val="002340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4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0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40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402F"/>
    <w:rPr>
      <w:rFonts w:ascii="Courier New" w:eastAsia="Times New Roman" w:hAnsi="Courier New" w:cs="Times New Roman"/>
      <w:i/>
      <w:szCs w:val="20"/>
      <w:lang w:val="en-US" w:eastAsia="en-US"/>
    </w:rPr>
  </w:style>
  <w:style w:type="paragraph" w:customStyle="1" w:styleId="HeadingBase">
    <w:name w:val="Heading Base"/>
    <w:rsid w:val="00234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02F"/>
    <w:pPr>
      <w:tabs>
        <w:tab w:val="right" w:leader="dot" w:pos="9072"/>
      </w:tabs>
      <w:ind w:left="567"/>
    </w:pPr>
    <w:rPr>
      <w:szCs w:val="22"/>
    </w:rPr>
  </w:style>
  <w:style w:type="paragraph" w:customStyle="1" w:styleId="TOCBase">
    <w:name w:val="TOC Base"/>
    <w:rsid w:val="00234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02F"/>
    <w:pPr>
      <w:tabs>
        <w:tab w:val="right" w:leader="dot" w:pos="9072"/>
      </w:tabs>
      <w:spacing w:before="40" w:after="40"/>
      <w:ind w:left="284"/>
    </w:pPr>
    <w:rPr>
      <w:rFonts w:ascii="Times New Roman" w:hAnsi="Times New Roman"/>
    </w:rPr>
  </w:style>
  <w:style w:type="paragraph" w:styleId="TOC1">
    <w:name w:val="toc 1"/>
    <w:basedOn w:val="TOCBase"/>
    <w:next w:val="Normal"/>
    <w:rsid w:val="002340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402F"/>
    <w:pPr>
      <w:spacing w:before="5040"/>
      <w:jc w:val="center"/>
    </w:pPr>
    <w:rPr>
      <w:sz w:val="48"/>
      <w:szCs w:val="72"/>
      <w:lang w:val="en-US"/>
    </w:rPr>
  </w:style>
  <w:style w:type="character" w:customStyle="1" w:styleId="TitleChar">
    <w:name w:val="Title Char"/>
    <w:link w:val="Title"/>
    <w:rsid w:val="00234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02F"/>
    <w:pPr>
      <w:tabs>
        <w:tab w:val="left" w:pos="3600"/>
        <w:tab w:val="left" w:pos="3958"/>
      </w:tabs>
    </w:pPr>
  </w:style>
  <w:style w:type="paragraph" w:customStyle="1" w:styleId="Note">
    <w:name w:val="Note"/>
    <w:basedOn w:val="BodyText"/>
    <w:rsid w:val="00234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02F"/>
    <w:pPr>
      <w:framePr w:wrap="auto" w:hAnchor="text" w:y="6049"/>
    </w:pPr>
    <w:rPr>
      <w:color w:val="000000"/>
      <w:sz w:val="40"/>
    </w:rPr>
  </w:style>
  <w:style w:type="paragraph" w:customStyle="1" w:styleId="TOCTitle">
    <w:name w:val="TOCTitle"/>
    <w:basedOn w:val="Heading1"/>
    <w:rsid w:val="0023402F"/>
    <w:pPr>
      <w:spacing w:after="240"/>
      <w:jc w:val="center"/>
      <w:outlineLvl w:val="9"/>
    </w:pPr>
    <w:rPr>
      <w:caps/>
    </w:rPr>
  </w:style>
  <w:style w:type="paragraph" w:customStyle="1" w:styleId="Version">
    <w:name w:val="Version"/>
    <w:rsid w:val="00234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02F"/>
    <w:pPr>
      <w:keepNext w:val="0"/>
      <w:tabs>
        <w:tab w:val="right" w:pos="4176"/>
      </w:tabs>
      <w:ind w:left="198" w:hanging="198"/>
    </w:pPr>
    <w:rPr>
      <w:rFonts w:ascii="Garamond" w:hAnsi="Garamond"/>
    </w:rPr>
  </w:style>
  <w:style w:type="paragraph" w:styleId="IndexHeading">
    <w:name w:val="index heading"/>
    <w:basedOn w:val="Normal"/>
    <w:next w:val="Index1"/>
    <w:semiHidden/>
    <w:rsid w:val="0023402F"/>
    <w:pPr>
      <w:spacing w:before="120" w:after="120"/>
    </w:pPr>
    <w:rPr>
      <w:rFonts w:ascii="Arial" w:hAnsi="Arial"/>
      <w:b/>
      <w:color w:val="918585"/>
      <w:sz w:val="24"/>
    </w:rPr>
  </w:style>
  <w:style w:type="paragraph" w:customStyle="1" w:styleId="Chapter">
    <w:name w:val="Chapter"/>
    <w:basedOn w:val="Normal"/>
    <w:rsid w:val="0023402F"/>
    <w:pPr>
      <w:spacing w:before="240"/>
    </w:pPr>
    <w:rPr>
      <w:rFonts w:ascii="Times New Roman" w:hAnsi="Times New Roman"/>
      <w:smallCaps/>
      <w:spacing w:val="80"/>
      <w:sz w:val="28"/>
    </w:rPr>
  </w:style>
  <w:style w:type="paragraph" w:customStyle="1" w:styleId="InChapter">
    <w:name w:val="InChapter"/>
    <w:basedOn w:val="Heading3"/>
    <w:rsid w:val="0023402F"/>
    <w:pPr>
      <w:spacing w:after="240"/>
      <w:outlineLvl w:val="9"/>
    </w:pPr>
    <w:rPr>
      <w:noProof/>
    </w:rPr>
  </w:style>
  <w:style w:type="paragraph" w:styleId="Index2">
    <w:name w:val="index 2"/>
    <w:basedOn w:val="Normal"/>
    <w:next w:val="Normal"/>
    <w:semiHidden/>
    <w:rsid w:val="0023402F"/>
    <w:pPr>
      <w:tabs>
        <w:tab w:val="right" w:pos="4176"/>
      </w:tabs>
      <w:ind w:left="568" w:hanging="284"/>
    </w:pPr>
    <w:rPr>
      <w:rFonts w:ascii="Garamond" w:hAnsi="Garamond"/>
    </w:rPr>
  </w:style>
  <w:style w:type="paragraph" w:customStyle="1" w:styleId="Byline">
    <w:name w:val="Byline"/>
    <w:rsid w:val="00234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02F"/>
    <w:pPr>
      <w:tabs>
        <w:tab w:val="clear" w:pos="3600"/>
        <w:tab w:val="clear" w:pos="3958"/>
      </w:tabs>
      <w:jc w:val="right"/>
    </w:pPr>
  </w:style>
  <w:style w:type="character" w:styleId="Emphasis">
    <w:name w:val="Emphasis"/>
    <w:qFormat/>
    <w:rsid w:val="0023402F"/>
    <w:rPr>
      <w:i/>
    </w:rPr>
  </w:style>
  <w:style w:type="paragraph" w:styleId="Caption">
    <w:name w:val="caption"/>
    <w:basedOn w:val="BodyText"/>
    <w:next w:val="Normal"/>
    <w:qFormat/>
    <w:rsid w:val="0023402F"/>
    <w:pPr>
      <w:framePr w:w="2268" w:hSpace="181" w:vSpace="181" w:wrap="around" w:vAnchor="text" w:hAnchor="page" w:x="1135" w:y="285" w:anchorLock="1"/>
    </w:pPr>
    <w:rPr>
      <w:i/>
    </w:rPr>
  </w:style>
  <w:style w:type="paragraph" w:customStyle="1" w:styleId="MiniTOCTitle">
    <w:name w:val="MiniTOCTitle"/>
    <w:basedOn w:val="Heading4"/>
    <w:rsid w:val="0023402F"/>
    <w:pPr>
      <w:spacing w:before="240"/>
      <w:outlineLvl w:val="9"/>
    </w:pPr>
    <w:rPr>
      <w:noProof/>
      <w:sz w:val="24"/>
    </w:rPr>
  </w:style>
  <w:style w:type="paragraph" w:customStyle="1" w:styleId="MiniTOCItem">
    <w:name w:val="MiniTOCItem"/>
    <w:basedOn w:val="ListBullet"/>
    <w:rsid w:val="0023402F"/>
    <w:pPr>
      <w:numPr>
        <w:numId w:val="0"/>
      </w:numPr>
      <w:tabs>
        <w:tab w:val="right" w:leader="dot" w:pos="6521"/>
      </w:tabs>
      <w:spacing w:before="0" w:after="0"/>
    </w:pPr>
  </w:style>
  <w:style w:type="paragraph" w:customStyle="1" w:styleId="TOFTitle">
    <w:name w:val="TOFTitle"/>
    <w:basedOn w:val="TOCTitle"/>
    <w:rsid w:val="0023402F"/>
  </w:style>
  <w:style w:type="paragraph" w:styleId="TableofFigures">
    <w:name w:val="table of figures"/>
    <w:basedOn w:val="Normal"/>
    <w:next w:val="Normal"/>
    <w:semiHidden/>
    <w:rsid w:val="0023402F"/>
    <w:pPr>
      <w:tabs>
        <w:tab w:val="right" w:leader="dot" w:pos="9072"/>
      </w:tabs>
      <w:ind w:left="970" w:hanging="403"/>
    </w:pPr>
    <w:rPr>
      <w:rFonts w:ascii="Times New Roman" w:hAnsi="Times New Roman"/>
      <w:b/>
    </w:rPr>
  </w:style>
  <w:style w:type="paragraph" w:styleId="ListNumber">
    <w:name w:val="List Number"/>
    <w:basedOn w:val="List"/>
    <w:rsid w:val="0023402F"/>
    <w:pPr>
      <w:numPr>
        <w:numId w:val="11"/>
      </w:numPr>
    </w:pPr>
  </w:style>
  <w:style w:type="character" w:customStyle="1" w:styleId="WingdingSymbols">
    <w:name w:val="Wingding Symbols"/>
    <w:rsid w:val="0023402F"/>
    <w:rPr>
      <w:rFonts w:ascii="Wingdings" w:hAnsi="Wingdings"/>
    </w:rPr>
  </w:style>
  <w:style w:type="paragraph" w:customStyle="1" w:styleId="TableHeading">
    <w:name w:val="Table Heading"/>
    <w:basedOn w:val="HeadingBase"/>
    <w:rsid w:val="0023402F"/>
    <w:pPr>
      <w:keepLines/>
      <w:pBdr>
        <w:bottom w:val="single" w:sz="6" w:space="1" w:color="918585"/>
      </w:pBdr>
      <w:spacing w:before="240"/>
    </w:pPr>
  </w:style>
  <w:style w:type="character" w:customStyle="1" w:styleId="HotSpot">
    <w:name w:val="HotSpot"/>
    <w:rsid w:val="0023402F"/>
    <w:rPr>
      <w:color w:val="0033CC"/>
      <w:u w:val="none"/>
    </w:rPr>
  </w:style>
  <w:style w:type="paragraph" w:customStyle="1" w:styleId="BodyTextRight">
    <w:name w:val="Body Text Right"/>
    <w:basedOn w:val="BodyText"/>
    <w:rsid w:val="0023402F"/>
    <w:pPr>
      <w:spacing w:before="0" w:after="0"/>
      <w:jc w:val="right"/>
    </w:pPr>
  </w:style>
  <w:style w:type="paragraph" w:styleId="Index3">
    <w:name w:val="index 3"/>
    <w:basedOn w:val="ListNumber2"/>
    <w:next w:val="Normal"/>
    <w:semiHidden/>
    <w:rsid w:val="0023402F"/>
    <w:pPr>
      <w:numPr>
        <w:numId w:val="0"/>
      </w:numPr>
      <w:tabs>
        <w:tab w:val="right" w:leader="dot" w:pos="4176"/>
      </w:tabs>
    </w:pPr>
  </w:style>
  <w:style w:type="paragraph" w:styleId="ListNumber2">
    <w:name w:val="List Number 2"/>
    <w:basedOn w:val="List2"/>
    <w:rsid w:val="0023402F"/>
    <w:pPr>
      <w:numPr>
        <w:numId w:val="10"/>
      </w:numPr>
      <w:tabs>
        <w:tab w:val="clear" w:pos="1060"/>
      </w:tabs>
    </w:pPr>
  </w:style>
  <w:style w:type="paragraph" w:customStyle="1" w:styleId="MarginNote">
    <w:name w:val="Margin Note"/>
    <w:basedOn w:val="BodyText"/>
    <w:rsid w:val="00234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40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402F"/>
    <w:rPr>
      <w:sz w:val="32"/>
    </w:rPr>
  </w:style>
  <w:style w:type="paragraph" w:customStyle="1" w:styleId="HeadingProcedure">
    <w:name w:val="Heading Procedure"/>
    <w:basedOn w:val="HeadingBase"/>
    <w:next w:val="Normal"/>
    <w:rsid w:val="0023402F"/>
    <w:pPr>
      <w:tabs>
        <w:tab w:val="left" w:pos="0"/>
      </w:tabs>
      <w:spacing w:before="120" w:after="60"/>
    </w:pPr>
    <w:rPr>
      <w:i/>
      <w:color w:val="918585"/>
      <w:sz w:val="22"/>
    </w:rPr>
  </w:style>
  <w:style w:type="paragraph" w:customStyle="1" w:styleId="TableBodyText">
    <w:name w:val="Table Body Text"/>
    <w:basedOn w:val="BodyText"/>
    <w:rsid w:val="0023402F"/>
    <w:pPr>
      <w:spacing w:before="60" w:after="60"/>
    </w:pPr>
  </w:style>
  <w:style w:type="paragraph" w:styleId="ListContinue">
    <w:name w:val="List Continue"/>
    <w:basedOn w:val="List"/>
    <w:rsid w:val="0023402F"/>
    <w:pPr>
      <w:ind w:firstLine="0"/>
    </w:pPr>
  </w:style>
  <w:style w:type="paragraph" w:customStyle="1" w:styleId="ListNote">
    <w:name w:val="List Note"/>
    <w:basedOn w:val="List"/>
    <w:rsid w:val="0023402F"/>
    <w:pPr>
      <w:pBdr>
        <w:top w:val="single" w:sz="6" w:space="2" w:color="918585"/>
        <w:bottom w:val="single" w:sz="6" w:space="2" w:color="918585"/>
      </w:pBdr>
      <w:tabs>
        <w:tab w:val="left" w:pos="1021"/>
      </w:tabs>
      <w:ind w:firstLine="0"/>
    </w:pPr>
  </w:style>
  <w:style w:type="paragraph" w:customStyle="1" w:styleId="Warning">
    <w:name w:val="Warning"/>
    <w:basedOn w:val="BodyText"/>
    <w:rsid w:val="0023402F"/>
    <w:pPr>
      <w:shd w:val="clear" w:color="auto" w:fill="D9D9D9"/>
      <w:tabs>
        <w:tab w:val="left" w:pos="992"/>
      </w:tabs>
      <w:ind w:left="119" w:right="119"/>
    </w:pPr>
    <w:rPr>
      <w:sz w:val="20"/>
    </w:rPr>
  </w:style>
  <w:style w:type="paragraph" w:customStyle="1" w:styleId="MarginIcons">
    <w:name w:val="Margin Icons"/>
    <w:basedOn w:val="BodyText"/>
    <w:rsid w:val="002340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402F"/>
    <w:rPr>
      <w:rFonts w:ascii="Courier New" w:hAnsi="Courier New"/>
    </w:rPr>
  </w:style>
  <w:style w:type="paragraph" w:customStyle="1" w:styleId="NoteBullet">
    <w:name w:val="Note Bullet"/>
    <w:basedOn w:val="Note"/>
    <w:rsid w:val="0023402F"/>
    <w:pPr>
      <w:tabs>
        <w:tab w:val="clear" w:pos="680"/>
      </w:tabs>
      <w:spacing w:before="60" w:after="60"/>
    </w:pPr>
  </w:style>
  <w:style w:type="paragraph" w:customStyle="1" w:styleId="SubHeading2">
    <w:name w:val="SubHeading2"/>
    <w:basedOn w:val="HeadingBase"/>
    <w:rsid w:val="0023402F"/>
    <w:pPr>
      <w:spacing w:before="240" w:after="60"/>
    </w:pPr>
    <w:rPr>
      <w:sz w:val="20"/>
    </w:rPr>
  </w:style>
  <w:style w:type="paragraph" w:customStyle="1" w:styleId="SubHeading1">
    <w:name w:val="SubHeading1"/>
    <w:basedOn w:val="HeadingBase"/>
    <w:rsid w:val="0023402F"/>
    <w:pPr>
      <w:spacing w:before="240" w:after="60"/>
    </w:pPr>
    <w:rPr>
      <w:color w:val="918585"/>
      <w:sz w:val="22"/>
    </w:rPr>
  </w:style>
  <w:style w:type="paragraph" w:customStyle="1" w:styleId="SideHeading">
    <w:name w:val="Side Heading"/>
    <w:basedOn w:val="HeadingBase"/>
    <w:rsid w:val="00234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02F"/>
    <w:pPr>
      <w:numPr>
        <w:numId w:val="12"/>
      </w:numPr>
    </w:pPr>
  </w:style>
  <w:style w:type="paragraph" w:styleId="PlainText">
    <w:name w:val="Plain Text"/>
    <w:basedOn w:val="Normal"/>
    <w:link w:val="PlainTextChar"/>
    <w:rsid w:val="0023402F"/>
    <w:rPr>
      <w:sz w:val="20"/>
    </w:rPr>
  </w:style>
  <w:style w:type="character" w:customStyle="1" w:styleId="PlainTextChar">
    <w:name w:val="Plain Text Char"/>
    <w:basedOn w:val="DefaultParagraphFont"/>
    <w:link w:val="PlainText"/>
    <w:rsid w:val="0023402F"/>
    <w:rPr>
      <w:rFonts w:ascii="Courier New" w:eastAsia="Times New Roman" w:hAnsi="Courier New" w:cs="Times New Roman"/>
      <w:sz w:val="20"/>
      <w:szCs w:val="20"/>
      <w:lang w:val="en-US" w:eastAsia="en-US"/>
    </w:rPr>
  </w:style>
  <w:style w:type="character" w:customStyle="1" w:styleId="MenuOption">
    <w:name w:val="Menu Option"/>
    <w:rsid w:val="0023402F"/>
    <w:rPr>
      <w:b/>
      <w:smallCaps/>
    </w:rPr>
  </w:style>
  <w:style w:type="paragraph" w:customStyle="1" w:styleId="TableListNumber">
    <w:name w:val="Table List Number"/>
    <w:basedOn w:val="ListNumber"/>
    <w:rsid w:val="0023402F"/>
    <w:pPr>
      <w:numPr>
        <w:numId w:val="0"/>
      </w:numPr>
    </w:pPr>
  </w:style>
  <w:style w:type="paragraph" w:styleId="TOC4">
    <w:name w:val="toc 4"/>
    <w:basedOn w:val="TOCBase"/>
    <w:next w:val="Normal"/>
    <w:semiHidden/>
    <w:rsid w:val="0023402F"/>
    <w:pPr>
      <w:tabs>
        <w:tab w:val="right" w:leader="dot" w:pos="9071"/>
      </w:tabs>
      <w:ind w:left="1701"/>
    </w:pPr>
  </w:style>
  <w:style w:type="paragraph" w:customStyle="1" w:styleId="ListAlpha">
    <w:name w:val="List Alpha"/>
    <w:basedOn w:val="List"/>
    <w:rsid w:val="0023402F"/>
    <w:pPr>
      <w:numPr>
        <w:numId w:val="9"/>
      </w:numPr>
    </w:pPr>
  </w:style>
  <w:style w:type="paragraph" w:customStyle="1" w:styleId="ListAlpha2">
    <w:name w:val="List Alpha 2"/>
    <w:basedOn w:val="List2"/>
    <w:rsid w:val="0023402F"/>
    <w:pPr>
      <w:numPr>
        <w:numId w:val="8"/>
      </w:numPr>
    </w:pPr>
  </w:style>
  <w:style w:type="paragraph" w:styleId="List2">
    <w:name w:val="List 2"/>
    <w:basedOn w:val="BodyText"/>
    <w:rsid w:val="0023402F"/>
    <w:pPr>
      <w:tabs>
        <w:tab w:val="left" w:pos="680"/>
      </w:tabs>
      <w:spacing w:before="60" w:after="60"/>
      <w:ind w:left="680" w:hanging="340"/>
    </w:pPr>
  </w:style>
  <w:style w:type="paragraph" w:styleId="List3">
    <w:name w:val="List 3"/>
    <w:basedOn w:val="BodyText"/>
    <w:rsid w:val="0023402F"/>
    <w:pPr>
      <w:tabs>
        <w:tab w:val="left" w:pos="1021"/>
      </w:tabs>
      <w:spacing w:before="60" w:after="60"/>
      <w:ind w:left="1020" w:hanging="340"/>
    </w:pPr>
  </w:style>
  <w:style w:type="paragraph" w:styleId="List4">
    <w:name w:val="List 4"/>
    <w:basedOn w:val="BodyText"/>
    <w:rsid w:val="0023402F"/>
    <w:pPr>
      <w:tabs>
        <w:tab w:val="left" w:pos="1361"/>
      </w:tabs>
      <w:spacing w:before="60" w:after="60"/>
      <w:ind w:left="1361" w:hanging="340"/>
    </w:pPr>
  </w:style>
  <w:style w:type="paragraph" w:styleId="List5">
    <w:name w:val="List 5"/>
    <w:basedOn w:val="BodyText"/>
    <w:rsid w:val="0023402F"/>
    <w:pPr>
      <w:tabs>
        <w:tab w:val="left" w:pos="1701"/>
      </w:tabs>
      <w:spacing w:before="60" w:after="60"/>
      <w:ind w:left="1701" w:hanging="340"/>
    </w:pPr>
  </w:style>
  <w:style w:type="paragraph" w:styleId="ListBullet3">
    <w:name w:val="List Bullet 3"/>
    <w:basedOn w:val="List3"/>
    <w:rsid w:val="0023402F"/>
    <w:pPr>
      <w:numPr>
        <w:numId w:val="15"/>
      </w:numPr>
      <w:tabs>
        <w:tab w:val="clear" w:pos="1021"/>
      </w:tabs>
      <w:ind w:left="1037" w:hanging="357"/>
    </w:pPr>
  </w:style>
  <w:style w:type="paragraph" w:styleId="ListBullet4">
    <w:name w:val="List Bullet 4"/>
    <w:basedOn w:val="List4"/>
    <w:rsid w:val="0023402F"/>
    <w:pPr>
      <w:numPr>
        <w:numId w:val="3"/>
      </w:numPr>
    </w:pPr>
  </w:style>
  <w:style w:type="paragraph" w:styleId="ListBullet5">
    <w:name w:val="List Bullet 5"/>
    <w:basedOn w:val="List5"/>
    <w:rsid w:val="0023402F"/>
    <w:pPr>
      <w:numPr>
        <w:numId w:val="4"/>
      </w:numPr>
    </w:pPr>
  </w:style>
  <w:style w:type="paragraph" w:styleId="ListContinue2">
    <w:name w:val="List Continue 2"/>
    <w:basedOn w:val="List2"/>
    <w:rsid w:val="0023402F"/>
    <w:pPr>
      <w:ind w:firstLine="0"/>
    </w:pPr>
  </w:style>
  <w:style w:type="paragraph" w:styleId="ListContinue3">
    <w:name w:val="List Continue 3"/>
    <w:basedOn w:val="List3"/>
    <w:rsid w:val="0023402F"/>
    <w:pPr>
      <w:ind w:left="1021" w:firstLine="0"/>
    </w:pPr>
  </w:style>
  <w:style w:type="paragraph" w:styleId="ListContinue4">
    <w:name w:val="List Continue 4"/>
    <w:basedOn w:val="List4"/>
    <w:rsid w:val="0023402F"/>
    <w:pPr>
      <w:ind w:firstLine="0"/>
    </w:pPr>
  </w:style>
  <w:style w:type="paragraph" w:styleId="ListContinue5">
    <w:name w:val="List Continue 5"/>
    <w:basedOn w:val="List5"/>
    <w:rsid w:val="0023402F"/>
    <w:pPr>
      <w:ind w:firstLine="0"/>
    </w:pPr>
  </w:style>
  <w:style w:type="paragraph" w:styleId="ListNumber3">
    <w:name w:val="List Number 3"/>
    <w:basedOn w:val="List3"/>
    <w:rsid w:val="0023402F"/>
    <w:pPr>
      <w:numPr>
        <w:numId w:val="5"/>
      </w:numPr>
    </w:pPr>
  </w:style>
  <w:style w:type="paragraph" w:styleId="ListNumber4">
    <w:name w:val="List Number 4"/>
    <w:basedOn w:val="List4"/>
    <w:rsid w:val="0023402F"/>
    <w:pPr>
      <w:numPr>
        <w:numId w:val="6"/>
      </w:numPr>
    </w:pPr>
  </w:style>
  <w:style w:type="paragraph" w:styleId="ListNumber5">
    <w:name w:val="List Number 5"/>
    <w:basedOn w:val="List5"/>
    <w:rsid w:val="0023402F"/>
    <w:pPr>
      <w:numPr>
        <w:numId w:val="7"/>
      </w:numPr>
    </w:pPr>
  </w:style>
  <w:style w:type="paragraph" w:styleId="BlockText">
    <w:name w:val="Block Text"/>
    <w:basedOn w:val="Normal"/>
    <w:rsid w:val="0023402F"/>
    <w:pPr>
      <w:spacing w:after="120"/>
      <w:ind w:left="1440" w:right="1440"/>
    </w:pPr>
  </w:style>
  <w:style w:type="character" w:customStyle="1" w:styleId="Subscript">
    <w:name w:val="Subscript"/>
    <w:rsid w:val="0023402F"/>
    <w:rPr>
      <w:sz w:val="16"/>
      <w:vertAlign w:val="subscript"/>
    </w:rPr>
  </w:style>
  <w:style w:type="character" w:customStyle="1" w:styleId="Superscript">
    <w:name w:val="Superscript"/>
    <w:rsid w:val="0023402F"/>
    <w:rPr>
      <w:sz w:val="16"/>
      <w:vertAlign w:val="superscript"/>
    </w:rPr>
  </w:style>
  <w:style w:type="character" w:customStyle="1" w:styleId="Symbols">
    <w:name w:val="Symbols"/>
    <w:rsid w:val="0023402F"/>
    <w:rPr>
      <w:rFonts w:ascii="Symbol" w:hAnsi="Symbol"/>
    </w:rPr>
  </w:style>
  <w:style w:type="character" w:customStyle="1" w:styleId="MenuOptions">
    <w:name w:val="Menu Options"/>
    <w:rsid w:val="0023402F"/>
    <w:rPr>
      <w:rFonts w:ascii="Arial Narrow" w:hAnsi="Arial Narrow"/>
      <w:smallCaps/>
    </w:rPr>
  </w:style>
  <w:style w:type="character" w:customStyle="1" w:styleId="Buttons">
    <w:name w:val="Buttons"/>
    <w:rsid w:val="0023402F"/>
    <w:rPr>
      <w:b/>
    </w:rPr>
  </w:style>
  <w:style w:type="character" w:customStyle="1" w:styleId="Underlined">
    <w:name w:val="Underlined"/>
    <w:rsid w:val="0023402F"/>
    <w:rPr>
      <w:u w:val="single"/>
    </w:rPr>
  </w:style>
  <w:style w:type="paragraph" w:customStyle="1" w:styleId="TableBodyTextRight">
    <w:name w:val="Table Body Text Right"/>
    <w:basedOn w:val="TableBodyText"/>
    <w:rsid w:val="0023402F"/>
    <w:pPr>
      <w:widowControl w:val="0"/>
      <w:autoSpaceDE w:val="0"/>
      <w:autoSpaceDN w:val="0"/>
      <w:adjustRightInd w:val="0"/>
      <w:jc w:val="right"/>
    </w:pPr>
    <w:rPr>
      <w:rFonts w:cs="Arial"/>
      <w:szCs w:val="18"/>
    </w:rPr>
  </w:style>
  <w:style w:type="paragraph" w:customStyle="1" w:styleId="CopyrightText">
    <w:name w:val="Copyright Text"/>
    <w:basedOn w:val="BodyText"/>
    <w:rsid w:val="0023402F"/>
    <w:rPr>
      <w:sz w:val="18"/>
    </w:rPr>
  </w:style>
  <w:style w:type="paragraph" w:customStyle="1" w:styleId="BodySmallRight">
    <w:name w:val="Body Small Right"/>
    <w:basedOn w:val="BodyTextRight"/>
    <w:rsid w:val="0023402F"/>
    <w:rPr>
      <w:sz w:val="18"/>
      <w:szCs w:val="18"/>
    </w:rPr>
  </w:style>
  <w:style w:type="paragraph" w:customStyle="1" w:styleId="MarginEdition">
    <w:name w:val="Margin Edition"/>
    <w:basedOn w:val="MarginNote"/>
    <w:rsid w:val="0023402F"/>
    <w:pPr>
      <w:spacing w:before="0" w:after="0"/>
    </w:pPr>
    <w:rPr>
      <w:rFonts w:ascii="Times New Roman" w:hAnsi="Times New Roman"/>
      <w:color w:val="999999"/>
    </w:rPr>
  </w:style>
  <w:style w:type="paragraph" w:customStyle="1" w:styleId="Spacer">
    <w:name w:val="Spacer"/>
    <w:basedOn w:val="Normal"/>
    <w:rsid w:val="0023402F"/>
    <w:rPr>
      <w:sz w:val="2"/>
      <w:szCs w:val="2"/>
    </w:rPr>
  </w:style>
  <w:style w:type="character" w:customStyle="1" w:styleId="Small">
    <w:name w:val="Small"/>
    <w:rsid w:val="0023402F"/>
    <w:rPr>
      <w:sz w:val="16"/>
    </w:rPr>
  </w:style>
  <w:style w:type="paragraph" w:customStyle="1" w:styleId="WideTable">
    <w:name w:val="Wide Table"/>
    <w:basedOn w:val="Normal"/>
    <w:rsid w:val="0023402F"/>
    <w:pPr>
      <w:ind w:left="-1418"/>
    </w:pPr>
    <w:rPr>
      <w:sz w:val="2"/>
      <w:szCs w:val="2"/>
    </w:rPr>
  </w:style>
  <w:style w:type="character" w:styleId="PageNumber">
    <w:name w:val="page number"/>
    <w:rsid w:val="0023402F"/>
  </w:style>
  <w:style w:type="paragraph" w:styleId="Quote">
    <w:name w:val="Quote"/>
    <w:basedOn w:val="Heading1"/>
    <w:link w:val="QuoteChar"/>
    <w:qFormat/>
    <w:rsid w:val="0023402F"/>
    <w:rPr>
      <w:b w:val="0"/>
      <w:sz w:val="72"/>
      <w:szCs w:val="72"/>
      <w:lang w:val="en-NZ"/>
    </w:rPr>
  </w:style>
  <w:style w:type="character" w:customStyle="1" w:styleId="QuoteChar">
    <w:name w:val="Quote Char"/>
    <w:link w:val="Quote"/>
    <w:rsid w:val="00234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02F"/>
    <w:pPr>
      <w:pageBreakBefore/>
    </w:pPr>
  </w:style>
  <w:style w:type="paragraph" w:customStyle="1" w:styleId="Border">
    <w:name w:val="Border"/>
    <w:basedOn w:val="Normal"/>
    <w:qFormat/>
    <w:rsid w:val="0023402F"/>
    <w:pPr>
      <w:pBdr>
        <w:top w:val="single" w:sz="18" w:space="1" w:color="auto"/>
      </w:pBdr>
    </w:pPr>
    <w:rPr>
      <w:rFonts w:ascii="Times New Roman" w:hAnsi="Times New Roman"/>
      <w:color w:val="FFFFFF"/>
      <w:sz w:val="2"/>
    </w:rPr>
  </w:style>
  <w:style w:type="character" w:styleId="IntenseEmphasis">
    <w:name w:val="Intense Emphasis"/>
    <w:uiPriority w:val="21"/>
    <w:qFormat/>
    <w:rsid w:val="0023402F"/>
    <w:rPr>
      <w:b/>
      <w:bCs/>
      <w:i/>
      <w:iCs/>
      <w:color w:val="auto"/>
    </w:rPr>
  </w:style>
  <w:style w:type="paragraph" w:styleId="IntenseQuote">
    <w:name w:val="Intense Quote"/>
    <w:basedOn w:val="Normal"/>
    <w:next w:val="Normal"/>
    <w:link w:val="IntenseQuoteChar"/>
    <w:uiPriority w:val="30"/>
    <w:qFormat/>
    <w:rsid w:val="002340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402F"/>
    <w:rPr>
      <w:rFonts w:ascii="Courier New" w:eastAsia="Times New Roman" w:hAnsi="Courier New" w:cs="Times New Roman"/>
      <w:b/>
      <w:bCs/>
      <w:i/>
      <w:iCs/>
      <w:szCs w:val="20"/>
      <w:lang w:val="en-US" w:eastAsia="en-US"/>
    </w:rPr>
  </w:style>
  <w:style w:type="character" w:styleId="SubtleReference">
    <w:name w:val="Subtle Reference"/>
    <w:uiPriority w:val="31"/>
    <w:qFormat/>
    <w:rsid w:val="0023402F"/>
    <w:rPr>
      <w:smallCaps/>
      <w:color w:val="auto"/>
      <w:u w:val="single"/>
    </w:rPr>
  </w:style>
  <w:style w:type="character" w:styleId="IntenseReference">
    <w:name w:val="Intense Reference"/>
    <w:uiPriority w:val="32"/>
    <w:qFormat/>
    <w:rsid w:val="0023402F"/>
    <w:rPr>
      <w:b/>
      <w:bCs/>
      <w:smallCaps/>
      <w:color w:val="auto"/>
      <w:spacing w:val="5"/>
      <w:u w:val="single"/>
    </w:rPr>
  </w:style>
  <w:style w:type="paragraph" w:customStyle="1" w:styleId="2ColumnHeading">
    <w:name w:val="2Column Heading"/>
    <w:basedOn w:val="BodyText"/>
    <w:qFormat/>
    <w:rsid w:val="0023402F"/>
    <w:pPr>
      <w:spacing w:after="60"/>
      <w:ind w:left="-2268"/>
    </w:pPr>
    <w:rPr>
      <w:b/>
    </w:rPr>
  </w:style>
  <w:style w:type="paragraph" w:customStyle="1" w:styleId="Heading1TOC">
    <w:name w:val="Heading1 TOC"/>
    <w:basedOn w:val="Normal"/>
    <w:qFormat/>
    <w:rsid w:val="0023402F"/>
    <w:pPr>
      <w:spacing w:before="240" w:after="120"/>
    </w:pPr>
    <w:rPr>
      <w:rFonts w:ascii="Times New Roman" w:hAnsi="Times New Roman"/>
      <w:b/>
      <w:sz w:val="32"/>
    </w:rPr>
  </w:style>
  <w:style w:type="paragraph" w:customStyle="1" w:styleId="Heading2TOC">
    <w:name w:val="Heading2 TOC"/>
    <w:basedOn w:val="Normal"/>
    <w:qFormat/>
    <w:rsid w:val="0023402F"/>
    <w:pPr>
      <w:spacing w:before="240" w:after="60"/>
    </w:pPr>
    <w:rPr>
      <w:rFonts w:ascii="Times New Roman" w:hAnsi="Times New Roman"/>
      <w:b/>
      <w:sz w:val="28"/>
    </w:rPr>
  </w:style>
  <w:style w:type="character" w:customStyle="1" w:styleId="Underline">
    <w:name w:val="Underline"/>
    <w:qFormat/>
    <w:rsid w:val="0023402F"/>
    <w:rPr>
      <w:u w:val="single"/>
    </w:rPr>
  </w:style>
  <w:style w:type="paragraph" w:styleId="BalloonText">
    <w:name w:val="Balloon Text"/>
    <w:basedOn w:val="Normal"/>
    <w:link w:val="BalloonTextChar"/>
    <w:rsid w:val="0023402F"/>
    <w:rPr>
      <w:rFonts w:ascii="Tahoma" w:hAnsi="Tahoma" w:cs="Tahoma"/>
      <w:sz w:val="16"/>
      <w:szCs w:val="16"/>
    </w:rPr>
  </w:style>
  <w:style w:type="character" w:customStyle="1" w:styleId="BalloonTextChar">
    <w:name w:val="Balloon Text Char"/>
    <w:link w:val="BalloonText"/>
    <w:rsid w:val="002340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40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40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6643</Characters>
  <Application>Microsoft Office Word</Application>
  <DocSecurity>0</DocSecurity>
  <Lines>359</Lines>
  <Paragraphs>169</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SIRRMER006A Manufacture visual merchandising support structures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