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9126E" w:rsidP="0049126E">
      <w:pPr>
        <w:pStyle w:val="Title"/>
      </w:pPr>
      <w:bookmarkStart w:id="0" w:name="_GoBack"/>
      <w:bookmarkEnd w:id="0"/>
      <w:r>
        <w:fldChar w:fldCharType="begin"/>
      </w:r>
      <w:r>
        <w:instrText xml:space="preserve"> TITLE   \* MERGEFORMAT </w:instrText>
      </w:r>
      <w:r>
        <w:fldChar w:fldCharType="separate"/>
      </w:r>
      <w:r>
        <w:t>SIRRFSA302 Monitor food safety program</w:t>
      </w:r>
      <w:r>
        <w:fldChar w:fldCharType="end"/>
      </w:r>
    </w:p>
    <w:p w:rsidR="0049126E" w:rsidP="0049126E">
      <w:pPr>
        <w:pStyle w:val="Version"/>
        <w:sectPr w:rsidSect="006D2C9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D2C97" w:rsidP="006D2C97">
      <w:pPr>
        <w:pStyle w:val="SuperHeading"/>
      </w:pPr>
      <w:r w:rsidRPr="006D2C97">
        <w:t>SIRRFSA302 Monitor food safety program</w:t>
      </w:r>
    </w:p>
    <w:p w:rsidR="00000000" w:rsidRPr="006D2C97" w:rsidP="006D2C97">
      <w:pPr>
        <w:pStyle w:val="Heading1"/>
      </w:pPr>
      <w:bookmarkStart w:id="1" w:name="O_392788"/>
      <w:bookmarkEnd w:id="1"/>
      <w:r w:rsidRPr="006D2C97">
        <w:t>Modification History</w:t>
      </w:r>
    </w:p>
    <w:p w:rsidR="00000000" w:rsidRPr="006D2C97" w:rsidP="006D2C97">
      <w:pPr>
        <w:pStyle w:val="BodyText"/>
      </w:pPr>
      <w:r w:rsidRPr="006D2C97">
        <w:t>The version details of this endorsed unit are in the table below. The latest information i</w:t>
      </w:r>
      <w:r w:rsidRPr="006D2C97">
        <w:t>s at the top.</w:t>
      </w:r>
    </w:p>
    <w:tbl>
      <w:tblPr>
        <w:tblW w:w="0" w:type="auto"/>
        <w:tblCellMar>
          <w:left w:w="62" w:type="dxa"/>
          <w:right w:w="62" w:type="dxa"/>
        </w:tblCellMar>
        <w:tblLook w:val="0000"/>
      </w:tblPr>
      <w:tblGrid>
        <w:gridCol w:w="4598"/>
        <w:gridCol w:w="4598"/>
      </w:tblGrid>
      <w:tr w:rsidTr="0049126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2C97" w:rsidP="006D2C97">
            <w:pPr>
              <w:pStyle w:val="BodyText"/>
            </w:pPr>
            <w:r w:rsidRPr="006D2C97">
              <w:rPr>
                <w:rStyle w:val="SpecialBold"/>
              </w:rPr>
              <w:t xml:space="preserve">Release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2C97">
            <w:pPr>
              <w:pStyle w:val="BodyText"/>
              <w:rPr>
                <w:lang w:val="en-NZ"/>
              </w:rPr>
            </w:pPr>
            <w:r w:rsidRPr="006D2C97">
              <w:rPr>
                <w:rStyle w:val="SpecialBold"/>
              </w:rPr>
              <w:t>Comments</w:t>
            </w:r>
          </w:p>
        </w:tc>
      </w:tr>
      <w:tr w:rsidTr="0049126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2C97">
            <w:pPr>
              <w:pStyle w:val="BodyText"/>
              <w:rPr>
                <w:lang w:val="en-NZ"/>
              </w:rPr>
            </w:pPr>
            <w:r w:rsidRPr="006D2C97">
              <w:t>First 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2C97" w:rsidP="006D2C97">
            <w:pPr>
              <w:pStyle w:val="BodyText"/>
            </w:pPr>
            <w:r w:rsidRPr="006D2C97">
              <w:t>Updated and equivalent to  SIRRFSA002A</w:t>
            </w:r>
          </w:p>
          <w:p w:rsidR="00000000" w:rsidRPr="006D2C97" w:rsidP="006D2C97">
            <w:pPr>
              <w:pStyle w:val="BodyText"/>
            </w:pPr>
            <w:r w:rsidRPr="006D2C97">
              <w:t>Previously contained the following pre-requisite SIRRFSA001A Apply retail food safety practices</w:t>
            </w:r>
          </w:p>
        </w:tc>
      </w:tr>
    </w:tbl>
    <w:p w:rsidR="00000000" w:rsidRPr="006D2C97" w:rsidP="006D2C97">
      <w:pPr>
        <w:pStyle w:val="BodyText"/>
      </w:pPr>
    </w:p>
    <w:p w:rsidR="00000000" w:rsidRPr="006D2C97" w:rsidP="006D2C97">
      <w:pPr>
        <w:pStyle w:val="AllowPageBreak"/>
      </w:pPr>
    </w:p>
    <w:p w:rsidR="00000000" w:rsidRPr="006D2C97" w:rsidP="006D2C97">
      <w:pPr>
        <w:pStyle w:val="Heading1"/>
      </w:pPr>
      <w:bookmarkStart w:id="2" w:name="O_392789"/>
      <w:bookmarkEnd w:id="2"/>
      <w:r w:rsidRPr="006D2C97">
        <w:t>Unit Descriptor</w:t>
      </w:r>
    </w:p>
    <w:p w:rsidR="00000000" w:rsidRPr="006D2C97" w:rsidP="006D2C97">
      <w:pPr>
        <w:pStyle w:val="BodyText"/>
      </w:pPr>
      <w:r w:rsidRPr="006D2C97">
        <w:t>This unit describes the performance outcomes, skills and knowledge required to monitor the implementation of a food safety program across an entire process within a retail food store or department. It involves ensuring that staff members apply the hazard a</w:t>
      </w:r>
      <w:r w:rsidRPr="006D2C97">
        <w:t>nalysis and critical control point (HACCP) system; coordinating corrective action where required to ensure compliance with food safety standards; providing support and guidance to frontline team members; and making contributions to the improvement of the o</w:t>
      </w:r>
      <w:r w:rsidRPr="006D2C97">
        <w:t>rganisation’s food safety program.</w:t>
      </w:r>
    </w:p>
    <w:p w:rsidR="00000000" w:rsidRPr="006D2C97" w:rsidP="006D2C97">
      <w:pPr>
        <w:pStyle w:val="AllowPageBreak"/>
      </w:pPr>
    </w:p>
    <w:p w:rsidR="00000000" w:rsidRPr="006D2C97" w:rsidP="006D2C97">
      <w:pPr>
        <w:pStyle w:val="Heading1"/>
      </w:pPr>
      <w:bookmarkStart w:id="3" w:name="O_392790"/>
      <w:bookmarkEnd w:id="3"/>
      <w:r w:rsidRPr="006D2C97">
        <w:t>Application of the Unit</w:t>
      </w:r>
    </w:p>
    <w:p w:rsidR="00000000" w:rsidRPr="006D2C97" w:rsidP="006D2C97">
      <w:pPr>
        <w:pStyle w:val="BodyText"/>
      </w:pPr>
      <w:r w:rsidRPr="006D2C97">
        <w:t xml:space="preserve">This unit applies to team leaders or managers responsible for supervising frontline service personnel involved in preparing, displaying and selling retail food. </w:t>
      </w:r>
    </w:p>
    <w:p w:rsidR="00000000" w:rsidRPr="006D2C97" w:rsidP="006D2C97">
      <w:pPr>
        <w:pStyle w:val="AllowPageBreak"/>
      </w:pPr>
    </w:p>
    <w:p w:rsidR="00000000" w:rsidRPr="006D2C97" w:rsidP="006D2C97">
      <w:pPr>
        <w:pStyle w:val="Heading1"/>
      </w:pPr>
      <w:bookmarkStart w:id="4" w:name="O_392791"/>
      <w:bookmarkEnd w:id="4"/>
      <w:r w:rsidRPr="006D2C97">
        <w:t>L</w:t>
      </w:r>
      <w:r w:rsidRPr="006D2C97">
        <w:t>icensing/Regulatory Information</w:t>
      </w:r>
    </w:p>
    <w:p w:rsidR="00000000" w:rsidRPr="006D2C97" w:rsidP="006D2C97">
      <w:pPr>
        <w:pStyle w:val="BodyText"/>
      </w:pPr>
      <w:r w:rsidRPr="006D2C97">
        <w:t xml:space="preserve">Food safety is nationally legislated by the Food Standards Australia New Zealand Act 1991 which provides for the operation of a statutory authority known as Food Standards Australia New Zealand. </w:t>
      </w:r>
    </w:p>
    <w:p w:rsidR="00000000" w:rsidRPr="006D2C97" w:rsidP="006D2C97">
      <w:pPr>
        <w:pStyle w:val="BodyText"/>
      </w:pPr>
    </w:p>
    <w:p w:rsidR="00000000" w:rsidRPr="006D2C97" w:rsidP="006D2C97">
      <w:pPr>
        <w:pStyle w:val="BodyText"/>
      </w:pPr>
      <w:r w:rsidRPr="006D2C97">
        <w:t>The Australia New Zealand F</w:t>
      </w:r>
      <w:r w:rsidRPr="006D2C97">
        <w:t>ood Standards Code (the Code) developed by this authority contains an individual standard for food safety practices. This unit of competency complies with the legislative requirements for food safety and safe food handling practices as outlined in the Code</w:t>
      </w:r>
      <w:r w:rsidRPr="006D2C97">
        <w:t xml:space="preserve">. </w:t>
      </w:r>
    </w:p>
    <w:p w:rsidR="00000000" w:rsidRPr="006D2C97" w:rsidP="006D2C97">
      <w:pPr>
        <w:pStyle w:val="BodyText"/>
      </w:pPr>
    </w:p>
    <w:p w:rsidR="00000000" w:rsidRPr="006D2C97" w:rsidP="006D2C97">
      <w:pPr>
        <w:pStyle w:val="BodyText"/>
      </w:pPr>
      <w:r w:rsidRPr="006D2C97">
        <w:t xml:space="preserve">The legislative requirement for a business to comply with the national standard for food safety practices, along with training and certification requirements, differ between state and territory governments. </w:t>
      </w:r>
    </w:p>
    <w:p w:rsidR="00000000" w:rsidRPr="006D2C97" w:rsidP="006D2C97">
      <w:pPr>
        <w:pStyle w:val="AllowPageBreak"/>
      </w:pPr>
    </w:p>
    <w:p w:rsidR="00000000" w:rsidRPr="006D2C97" w:rsidP="006D2C97">
      <w:pPr>
        <w:pStyle w:val="Heading1"/>
      </w:pPr>
      <w:bookmarkStart w:id="5" w:name="O_392792"/>
      <w:bookmarkEnd w:id="5"/>
      <w:r w:rsidRPr="006D2C97">
        <w:t>Pre-Requisites</w:t>
      </w:r>
    </w:p>
    <w:p w:rsidR="00000000" w:rsidRPr="006D2C97" w:rsidP="006D2C97">
      <w:pPr>
        <w:pStyle w:val="BodyText"/>
      </w:pPr>
      <w:r w:rsidRPr="006D2C97">
        <w:t>Nil</w:t>
      </w:r>
    </w:p>
    <w:p w:rsidR="00000000" w:rsidRPr="006D2C97" w:rsidP="006D2C97">
      <w:pPr>
        <w:pStyle w:val="AllowPageBreak"/>
      </w:pPr>
    </w:p>
    <w:p w:rsidR="00000000" w:rsidRPr="006D2C97" w:rsidP="006D2C97">
      <w:pPr>
        <w:pStyle w:val="Heading1"/>
      </w:pPr>
      <w:bookmarkStart w:id="6" w:name="O_392793"/>
      <w:bookmarkEnd w:id="6"/>
      <w:r w:rsidRPr="006D2C97">
        <w:t>Employability Skills Information</w:t>
      </w:r>
    </w:p>
    <w:p w:rsidR="00000000" w:rsidRPr="006D2C97" w:rsidP="006D2C97">
      <w:pPr>
        <w:pStyle w:val="BodyText"/>
      </w:pPr>
      <w:r w:rsidRPr="006D2C97">
        <w:t>This unit contains employability skills.</w:t>
      </w:r>
    </w:p>
    <w:p w:rsidR="00000000" w:rsidRPr="006D2C97" w:rsidP="006D2C97">
      <w:pPr>
        <w:pStyle w:val="AllowPageBreak"/>
      </w:pPr>
    </w:p>
    <w:p w:rsidR="00000000" w:rsidRPr="006D2C97" w:rsidP="006D2C97">
      <w:pPr>
        <w:pStyle w:val="Heading1"/>
      </w:pPr>
      <w:bookmarkStart w:id="7" w:name="O_392794"/>
      <w:bookmarkEnd w:id="7"/>
      <w:r w:rsidRPr="006D2C97">
        <w:t>Elements and Performance Criteria Pre-Content</w:t>
      </w:r>
    </w:p>
    <w:p w:rsidR="00000000" w:rsidRPr="006D2C97" w:rsidP="006D2C97">
      <w:pPr>
        <w:pStyle w:val="Heading1"/>
      </w:pPr>
      <w:bookmarkStart w:id="8" w:name="O_392795"/>
      <w:bookmarkEnd w:id="8"/>
      <w:r w:rsidRPr="006D2C97">
        <w:t>Elements and Performance Criteria</w:t>
      </w:r>
    </w:p>
    <w:tbl>
      <w:tblPr>
        <w:tblW w:w="0" w:type="auto"/>
        <w:tblCellMar>
          <w:left w:w="62" w:type="dxa"/>
          <w:right w:w="62" w:type="dxa"/>
        </w:tblCellMar>
        <w:tblLook w:val="0000"/>
      </w:tblPr>
      <w:tblGrid>
        <w:gridCol w:w="3448"/>
        <w:gridCol w:w="5748"/>
      </w:tblGrid>
      <w:tr w:rsidTr="0049126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6D2C97" w:rsidP="006D2C97">
            <w:pPr>
              <w:pStyle w:val="BodyText"/>
            </w:pPr>
            <w:r w:rsidRPr="006D2C97">
              <w:rPr>
                <w:rStyle w:val="SpecialBold"/>
              </w:rPr>
              <w:t>Element</w:t>
            </w:r>
          </w:p>
        </w:tc>
        <w:tc>
          <w:tcPr>
            <w:tcW w:w="0" w:type="auto"/>
            <w:tcBorders>
              <w:top w:val="nil"/>
              <w:left w:val="nil"/>
              <w:bottom w:val="nil"/>
              <w:right w:val="nil"/>
            </w:tcBorders>
            <w:tcMar>
              <w:top w:w="0" w:type="dxa"/>
              <w:left w:w="62" w:type="dxa"/>
              <w:bottom w:w="0" w:type="dxa"/>
              <w:right w:w="62" w:type="dxa"/>
            </w:tcMar>
          </w:tcPr>
          <w:p w:rsidR="00000000" w:rsidP="006D2C97">
            <w:pPr>
              <w:pStyle w:val="BodyText"/>
              <w:rPr>
                <w:lang w:val="en-NZ"/>
              </w:rPr>
            </w:pPr>
            <w:r w:rsidRPr="006D2C97">
              <w:rPr>
                <w:rStyle w:val="SpecialBold"/>
              </w:rPr>
              <w:t>Performance Criteria</w:t>
            </w:r>
          </w:p>
        </w:tc>
      </w:tr>
      <w:tr w:rsidTr="0049126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D2C97">
            <w:pPr>
              <w:pStyle w:val="BodyText"/>
              <w:rPr>
                <w:lang w:val="en-NZ"/>
              </w:rPr>
            </w:pPr>
            <w:r w:rsidRPr="006D2C97">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6D2C97">
            <w:pPr>
              <w:pStyle w:val="BodyText"/>
              <w:rPr>
                <w:lang w:val="en-NZ"/>
              </w:rPr>
            </w:pPr>
            <w:r w:rsidRPr="006D2C97">
              <w:t>Performance criteria describe the performance needed to demonstrate achievement of the element. Where bold italicised text is used, further information is detailed in the required skills and</w:t>
            </w:r>
            <w:r w:rsidRPr="006D2C97">
              <w:t xml:space="preserve"> knowledge section and the range statement. Assessment of performance is to be consistent with the evidence guide.</w:t>
            </w:r>
          </w:p>
        </w:tc>
      </w:tr>
      <w:tr w:rsidTr="0049126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D2C97">
            <w:pPr>
              <w:pStyle w:val="List"/>
              <w:rPr>
                <w:lang w:val="en-NZ"/>
              </w:rPr>
            </w:pPr>
            <w:r w:rsidRPr="006D2C97">
              <w:t>1.</w:t>
            </w:r>
            <w:r w:rsidRPr="006D2C97">
              <w:tab/>
              <w:t>Monitor implementation of food safety program.</w:t>
            </w:r>
          </w:p>
        </w:tc>
        <w:tc>
          <w:tcPr>
            <w:tcW w:w="0" w:type="auto"/>
            <w:tcBorders>
              <w:top w:val="nil"/>
              <w:left w:val="nil"/>
              <w:bottom w:val="nil"/>
              <w:right w:val="nil"/>
            </w:tcBorders>
            <w:tcMar>
              <w:top w:w="0" w:type="dxa"/>
              <w:left w:w="62" w:type="dxa"/>
              <w:bottom w:w="0" w:type="dxa"/>
              <w:right w:w="62" w:type="dxa"/>
            </w:tcMar>
          </w:tcPr>
          <w:p w:rsidR="00000000" w:rsidRPr="006D2C97" w:rsidP="006D2C97">
            <w:pPr>
              <w:pStyle w:val="List"/>
            </w:pPr>
            <w:r w:rsidRPr="006D2C97">
              <w:t xml:space="preserve">1.1.Communicate </w:t>
            </w:r>
            <w:r w:rsidRPr="006D2C97">
              <w:rPr>
                <w:rStyle w:val="BoldandItalics"/>
              </w:rPr>
              <w:t>food safety requirements and procedures</w:t>
            </w:r>
            <w:r w:rsidRPr="006D2C97">
              <w:t xml:space="preserve"> to </w:t>
            </w:r>
            <w:r w:rsidRPr="006D2C97">
              <w:rPr>
                <w:rStyle w:val="BoldandItalics"/>
              </w:rPr>
              <w:t>relevant staff members</w:t>
            </w:r>
            <w:r w:rsidRPr="006D2C97">
              <w:t xml:space="preserve"> as requi</w:t>
            </w:r>
            <w:r w:rsidRPr="006D2C97">
              <w:t>red.</w:t>
            </w:r>
          </w:p>
          <w:p w:rsidR="00000000" w:rsidRPr="006D2C97" w:rsidP="006D2C97">
            <w:pPr>
              <w:pStyle w:val="List"/>
            </w:pPr>
            <w:r w:rsidRPr="006D2C97">
              <w:t xml:space="preserve">1.2.Provide mentoring and coaching to support individuals or groups in implementing </w:t>
            </w:r>
            <w:r w:rsidRPr="006D2C97">
              <w:rPr>
                <w:rStyle w:val="BoldandItalics"/>
              </w:rPr>
              <w:t>food safety program</w:t>
            </w:r>
            <w:r w:rsidRPr="006D2C97">
              <w:t>.</w:t>
            </w:r>
          </w:p>
          <w:p w:rsidR="00000000" w:rsidRPr="006D2C97" w:rsidP="006D2C97">
            <w:pPr>
              <w:pStyle w:val="List"/>
            </w:pPr>
            <w:r w:rsidRPr="006D2C97">
              <w:t>1.3.Monitor individual and team performance to ensure compliance with</w:t>
            </w:r>
            <w:r w:rsidRPr="006D2C97">
              <w:rPr>
                <w:rStyle w:val="BoldandItalics"/>
              </w:rPr>
              <w:t xml:space="preserve"> legislative and statutory requirements </w:t>
            </w:r>
            <w:r w:rsidRPr="006D2C97">
              <w:t>and store procedures.</w:t>
            </w:r>
          </w:p>
          <w:p w:rsidR="00000000" w:rsidRPr="006D2C97" w:rsidP="006D2C97">
            <w:pPr>
              <w:pStyle w:val="List"/>
            </w:pPr>
            <w:r w:rsidRPr="006D2C97">
              <w:t>1.4.Develop and</w:t>
            </w:r>
            <w:r w:rsidRPr="006D2C97">
              <w:t xml:space="preserve"> maintain </w:t>
            </w:r>
            <w:r w:rsidRPr="006D2C97">
              <w:rPr>
                <w:rStyle w:val="BoldandItalics"/>
              </w:rPr>
              <w:t>regular schedule or roster for store or department cleaning tasks and inspections</w:t>
            </w:r>
            <w:r w:rsidRPr="006D2C97">
              <w:t xml:space="preserve"> according to food safety program and legislative requirements.</w:t>
            </w:r>
          </w:p>
          <w:p w:rsidR="00000000" w:rsidRPr="006D2C97" w:rsidP="006D2C97">
            <w:pPr>
              <w:pStyle w:val="List"/>
            </w:pPr>
            <w:r w:rsidRPr="006D2C97">
              <w:t>1.5.Inform team members of individual responsibilities for cleaning tasks.</w:t>
            </w:r>
          </w:p>
          <w:p w:rsidR="00000000" w:rsidRPr="006D2C97" w:rsidP="006D2C97">
            <w:pPr>
              <w:pStyle w:val="List"/>
            </w:pPr>
            <w:r w:rsidRPr="006D2C97">
              <w:t>1.6.Implement procedures f</w:t>
            </w:r>
            <w:r w:rsidRPr="006D2C97">
              <w:t>or prompt waste removal, especially spillage on floors, according to store procedures, food safety program and legislative requirements.</w:t>
            </w:r>
          </w:p>
          <w:p w:rsidR="00000000" w:rsidRPr="006D2C97" w:rsidP="006D2C97">
            <w:pPr>
              <w:pStyle w:val="List"/>
            </w:pPr>
            <w:r w:rsidRPr="006D2C97">
              <w:t>1.7.Implement procedures for prompt eradication of insects, pests and vermin according to store procedures, food safety</w:t>
            </w:r>
            <w:r w:rsidRPr="006D2C97">
              <w:t xml:space="preserve"> program and legislative requirements.</w:t>
            </w:r>
          </w:p>
          <w:p w:rsidR="00000000" w:rsidP="006D2C97">
            <w:pPr>
              <w:pStyle w:val="List"/>
              <w:rPr>
                <w:lang w:val="en-NZ"/>
              </w:rPr>
            </w:pPr>
            <w:r w:rsidRPr="006D2C97">
              <w:t>1.8.Coordinate store procedures for safe storage of cleaning chemicals, insecticides and pesticides according to legislative requirements.</w:t>
            </w:r>
          </w:p>
        </w:tc>
      </w:tr>
      <w:tr w:rsidTr="0049126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D2C97">
            <w:pPr>
              <w:pStyle w:val="List"/>
              <w:rPr>
                <w:lang w:val="en-NZ"/>
              </w:rPr>
            </w:pPr>
            <w:r w:rsidRPr="006D2C97">
              <w:t>2.</w:t>
            </w:r>
            <w:r w:rsidRPr="006D2C97">
              <w:tab/>
              <w:t>Respond to occurrences of non compliance with food safety requirements.</w:t>
            </w:r>
          </w:p>
        </w:tc>
        <w:tc>
          <w:tcPr>
            <w:tcW w:w="0" w:type="auto"/>
            <w:tcBorders>
              <w:top w:val="nil"/>
              <w:left w:val="nil"/>
              <w:bottom w:val="nil"/>
              <w:right w:val="nil"/>
            </w:tcBorders>
            <w:tcMar>
              <w:top w:w="0" w:type="dxa"/>
              <w:left w:w="62" w:type="dxa"/>
              <w:bottom w:w="0" w:type="dxa"/>
              <w:right w:w="62" w:type="dxa"/>
            </w:tcMar>
          </w:tcPr>
          <w:p w:rsidR="00000000" w:rsidRPr="006D2C97" w:rsidP="006D2C97">
            <w:pPr>
              <w:pStyle w:val="List"/>
            </w:pPr>
            <w:r w:rsidRPr="006D2C97">
              <w:t xml:space="preserve">2.1.Identify food safety problems and take </w:t>
            </w:r>
            <w:r w:rsidRPr="006D2C97">
              <w:rPr>
                <w:rStyle w:val="BoldandItalics"/>
              </w:rPr>
              <w:t>corrective action</w:t>
            </w:r>
            <w:r w:rsidRPr="006D2C97">
              <w:t xml:space="preserve"> promptly to minimise impact of contamination and spoilage.</w:t>
            </w:r>
          </w:p>
          <w:p w:rsidR="00000000" w:rsidRPr="006D2C97" w:rsidP="006D2C97">
            <w:pPr>
              <w:pStyle w:val="List"/>
            </w:pPr>
            <w:r w:rsidRPr="006D2C97">
              <w:t>2.2.Implement store procedures for product recall identification, and promptly withdraw products from public sale as required.</w:t>
            </w:r>
          </w:p>
          <w:p w:rsidR="00000000" w:rsidRPr="006D2C97" w:rsidP="006D2C97">
            <w:pPr>
              <w:pStyle w:val="List"/>
            </w:pPr>
            <w:r w:rsidRPr="006D2C97">
              <w:t>2.3.Promp</w:t>
            </w:r>
            <w:r w:rsidRPr="006D2C97">
              <w:t>tly implement procedures for dealing with non compliance according to food safety program.</w:t>
            </w:r>
          </w:p>
          <w:p w:rsidR="00000000" w:rsidRPr="006D2C97" w:rsidP="006D2C97">
            <w:pPr>
              <w:pStyle w:val="List"/>
            </w:pPr>
            <w:r w:rsidRPr="006D2C97">
              <w:t>2.4.Identify causes of non compliance.</w:t>
            </w:r>
          </w:p>
          <w:p w:rsidR="00000000" w:rsidRPr="006D2C97" w:rsidP="006D2C97">
            <w:pPr>
              <w:pStyle w:val="List"/>
            </w:pPr>
            <w:r w:rsidRPr="006D2C97">
              <w:t>2.5.Implement control measures to prevent recurrence.</w:t>
            </w:r>
          </w:p>
          <w:p w:rsidR="00000000" w:rsidP="006D2C97">
            <w:pPr>
              <w:pStyle w:val="List"/>
              <w:rPr>
                <w:lang w:val="en-NZ"/>
              </w:rPr>
            </w:pPr>
            <w:r w:rsidRPr="006D2C97">
              <w:t xml:space="preserve">2.6.Report non compliance according to store procedures and food safety </w:t>
            </w:r>
            <w:r w:rsidRPr="006D2C97">
              <w:t>program.</w:t>
            </w:r>
          </w:p>
        </w:tc>
      </w:tr>
      <w:tr w:rsidTr="0049126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D2C97">
            <w:pPr>
              <w:pStyle w:val="List"/>
              <w:rPr>
                <w:lang w:val="en-NZ"/>
              </w:rPr>
            </w:pPr>
            <w:r w:rsidRPr="006D2C97">
              <w:t>3.</w:t>
            </w:r>
            <w:r w:rsidRPr="006D2C97">
              <w:tab/>
              <w:t>Contribute to continuous improvement of food safety program.</w:t>
            </w:r>
          </w:p>
        </w:tc>
        <w:tc>
          <w:tcPr>
            <w:tcW w:w="0" w:type="auto"/>
            <w:tcBorders>
              <w:top w:val="nil"/>
              <w:left w:val="nil"/>
              <w:bottom w:val="nil"/>
              <w:right w:val="nil"/>
            </w:tcBorders>
            <w:tcMar>
              <w:top w:w="0" w:type="dxa"/>
              <w:left w:w="62" w:type="dxa"/>
              <w:bottom w:w="0" w:type="dxa"/>
              <w:right w:w="62" w:type="dxa"/>
            </w:tcMar>
          </w:tcPr>
          <w:p w:rsidR="00000000" w:rsidRPr="006D2C97" w:rsidP="006D2C97">
            <w:pPr>
              <w:pStyle w:val="List"/>
            </w:pPr>
            <w:r w:rsidRPr="006D2C97">
              <w:t>3.1.Identify and report potential</w:t>
            </w:r>
            <w:r w:rsidRPr="006D2C97">
              <w:rPr>
                <w:rStyle w:val="BoldandItalics"/>
              </w:rPr>
              <w:t xml:space="preserve"> food safety hazards</w:t>
            </w:r>
            <w:r w:rsidRPr="006D2C97">
              <w:t>.</w:t>
            </w:r>
          </w:p>
          <w:p w:rsidR="00000000" w:rsidRPr="006D2C97" w:rsidP="006D2C97">
            <w:pPr>
              <w:pStyle w:val="List"/>
            </w:pPr>
            <w:r w:rsidRPr="006D2C97">
              <w:t>3.2.Review existing control measures to take account of changes and updated technical knowledge.</w:t>
            </w:r>
          </w:p>
          <w:p w:rsidR="00000000" w:rsidRPr="006D2C97" w:rsidP="006D2C97">
            <w:pPr>
              <w:pStyle w:val="List"/>
            </w:pPr>
            <w:r w:rsidRPr="006D2C97">
              <w:t>3.3.Report the need for change</w:t>
            </w:r>
            <w:r w:rsidRPr="006D2C97">
              <w:t>s required to adequately cover identified hazards to those responsible for the maintenance of food safety program.</w:t>
            </w:r>
          </w:p>
          <w:p w:rsidR="00000000" w:rsidRPr="006D2C97" w:rsidP="006D2C97">
            <w:pPr>
              <w:pStyle w:val="List"/>
            </w:pPr>
            <w:r w:rsidRPr="006D2C97">
              <w:t>3.4.Identify opportunities to remove or minimise food safety risks.</w:t>
            </w:r>
          </w:p>
          <w:p w:rsidR="00000000" w:rsidRPr="006D2C97" w:rsidP="006D2C97">
            <w:pPr>
              <w:pStyle w:val="List"/>
            </w:pPr>
            <w:r w:rsidRPr="006D2C97">
              <w:t>3.5.Record food safety information and performance according to store pro</w:t>
            </w:r>
            <w:r w:rsidRPr="006D2C97">
              <w:t>cedures and food safety program.</w:t>
            </w:r>
          </w:p>
        </w:tc>
      </w:tr>
    </w:tbl>
    <w:p w:rsidR="00000000" w:rsidRPr="006D2C97" w:rsidP="006D2C97">
      <w:pPr>
        <w:pStyle w:val="List"/>
      </w:pPr>
    </w:p>
    <w:p w:rsidR="00000000" w:rsidRPr="006D2C97" w:rsidP="006D2C97">
      <w:pPr>
        <w:pStyle w:val="AllowPageBreak"/>
      </w:pPr>
    </w:p>
    <w:p w:rsidR="00000000" w:rsidRPr="006D2C97" w:rsidP="006D2C97">
      <w:pPr>
        <w:pStyle w:val="Heading1"/>
      </w:pPr>
      <w:bookmarkStart w:id="9" w:name="O_392796"/>
      <w:bookmarkEnd w:id="9"/>
      <w:r w:rsidRPr="006D2C97">
        <w:t>Required Skills and Knowledge</w:t>
      </w:r>
    </w:p>
    <w:tbl>
      <w:tblPr>
        <w:tblW w:w="9354" w:type="dxa"/>
        <w:tblLayout w:type="fixed"/>
        <w:tblCellMar>
          <w:left w:w="62" w:type="dxa"/>
          <w:right w:w="62" w:type="dxa"/>
        </w:tblCellMar>
        <w:tblLook w:val="0000"/>
      </w:tblPr>
      <w:tblGrid>
        <w:gridCol w:w="9354"/>
      </w:tblGrid>
      <w:tr w:rsidTr="006D2C97">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6D2C97">
            <w:pPr>
              <w:pStyle w:val="BodyText"/>
              <w:rPr>
                <w:lang w:val="en-NZ"/>
              </w:rPr>
            </w:pPr>
            <w:r w:rsidRPr="006D2C97">
              <w:t>This section describes the skills and knowledge required for this unit.</w:t>
            </w:r>
          </w:p>
        </w:tc>
      </w:tr>
      <w:tr w:rsidTr="006D2C97">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6D2C97">
            <w:pPr>
              <w:pStyle w:val="BodyText"/>
              <w:rPr>
                <w:lang w:val="en-NZ"/>
              </w:rPr>
            </w:pPr>
            <w:r w:rsidRPr="006D2C97">
              <w:rPr>
                <w:rStyle w:val="SpecialBold"/>
              </w:rPr>
              <w:t>Required skills</w:t>
            </w:r>
          </w:p>
        </w:tc>
      </w:tr>
      <w:tr w:rsidTr="006D2C97">
        <w:tblPrEx>
          <w:tblW w:w="9354" w:type="dxa"/>
          <w:tblLayout w:type="fixed"/>
          <w:tblCellMar>
            <w:left w:w="62" w:type="dxa"/>
            <w:right w:w="62" w:type="dxa"/>
          </w:tblCellMar>
          <w:tblLook w:val="0000"/>
        </w:tblPrEx>
        <w:trPr>
          <w:trHeight w:val="7815"/>
        </w:trPr>
        <w:tc>
          <w:tcPr>
            <w:tcW w:w="9354" w:type="dxa"/>
            <w:tcBorders>
              <w:top w:val="nil"/>
              <w:left w:val="nil"/>
              <w:bottom w:val="nil"/>
              <w:right w:val="nil"/>
            </w:tcBorders>
            <w:tcMar>
              <w:top w:w="0" w:type="dxa"/>
              <w:left w:w="62" w:type="dxa"/>
              <w:bottom w:w="0" w:type="dxa"/>
              <w:right w:w="62" w:type="dxa"/>
            </w:tcMar>
          </w:tcPr>
          <w:p w:rsidR="00000000" w:rsidRPr="006D2C97" w:rsidP="006D2C97">
            <w:pPr>
              <w:pStyle w:val="ListBullet"/>
            </w:pPr>
            <w:r w:rsidRPr="006D2C97">
              <w:t>communication and interpersonal skills to:</w:t>
            </w:r>
          </w:p>
          <w:p w:rsidR="00000000" w:rsidRPr="006D2C97" w:rsidP="006D2C97">
            <w:pPr>
              <w:pStyle w:val="ListBullet2"/>
            </w:pPr>
            <w:r w:rsidRPr="006D2C97">
              <w:t>ask questions to identify and confirm requirements</w:t>
            </w:r>
          </w:p>
          <w:p w:rsidR="00000000" w:rsidRPr="006D2C97" w:rsidP="006D2C97">
            <w:pPr>
              <w:pStyle w:val="ListBullet2"/>
            </w:pPr>
            <w:r w:rsidRPr="006D2C97">
              <w:t>communicate requirements and procedures to staff, including cleaning responsibilities</w:t>
            </w:r>
          </w:p>
          <w:p w:rsidR="00000000" w:rsidRPr="006D2C97" w:rsidP="006D2C97">
            <w:pPr>
              <w:pStyle w:val="ListBullet2"/>
            </w:pPr>
            <w:r w:rsidRPr="006D2C97">
              <w:t>communicate with management, internal and external auditors and Food Act authorised officers</w:t>
            </w:r>
          </w:p>
          <w:p w:rsidR="00000000" w:rsidRPr="006D2C97" w:rsidP="006D2C97">
            <w:pPr>
              <w:pStyle w:val="ListBullet2"/>
            </w:pPr>
            <w:r w:rsidRPr="006D2C97">
              <w:t>give instructions</w:t>
            </w:r>
          </w:p>
          <w:p w:rsidR="00000000" w:rsidRPr="006D2C97" w:rsidP="006D2C97">
            <w:pPr>
              <w:pStyle w:val="ListBullet2"/>
            </w:pPr>
            <w:r w:rsidRPr="006D2C97">
              <w:t>mentor and coach individuals and groups</w:t>
            </w:r>
          </w:p>
          <w:p w:rsidR="00000000" w:rsidRPr="006D2C97" w:rsidP="006D2C97">
            <w:pPr>
              <w:pStyle w:val="ListBullet2"/>
            </w:pPr>
            <w:r w:rsidRPr="006D2C97">
              <w:t>report non-compliance and contribute to continuous improvement through clear and direct communication</w:t>
            </w:r>
          </w:p>
          <w:p w:rsidR="00000000" w:rsidRPr="006D2C97" w:rsidP="006D2C97">
            <w:pPr>
              <w:pStyle w:val="ListBullet2"/>
            </w:pPr>
            <w:r w:rsidRPr="006D2C97">
              <w:t>share information</w:t>
            </w:r>
          </w:p>
          <w:p w:rsidR="00000000" w:rsidRPr="006D2C97" w:rsidP="006D2C97">
            <w:pPr>
              <w:pStyle w:val="ListBullet2"/>
            </w:pPr>
            <w:r w:rsidRPr="006D2C97">
              <w:t>use and interpret non-verbal communication</w:t>
            </w:r>
          </w:p>
          <w:p w:rsidR="00000000" w:rsidRPr="006D2C97" w:rsidP="006D2C97">
            <w:pPr>
              <w:pStyle w:val="ListBullet2"/>
            </w:pPr>
            <w:r w:rsidRPr="006D2C97">
              <w:t>use language and concepts appropriate to cultural dif</w:t>
            </w:r>
            <w:r w:rsidRPr="006D2C97">
              <w:t>ferences</w:t>
            </w:r>
          </w:p>
          <w:p w:rsidR="00000000" w:rsidRPr="006D2C97" w:rsidP="006D2C97">
            <w:pPr>
              <w:pStyle w:val="ListBullet"/>
            </w:pPr>
            <w:r w:rsidRPr="006D2C97">
              <w:t>literacy and numeracy skills to:</w:t>
            </w:r>
          </w:p>
          <w:p w:rsidR="00000000" w:rsidRPr="006D2C97" w:rsidP="006D2C97">
            <w:pPr>
              <w:pStyle w:val="ListBullet2"/>
            </w:pPr>
            <w:r w:rsidRPr="006D2C97">
              <w:t>keep records</w:t>
            </w:r>
          </w:p>
          <w:p w:rsidR="00000000" w:rsidRPr="006D2C97" w:rsidP="006D2C97">
            <w:pPr>
              <w:pStyle w:val="ListBullet2"/>
            </w:pPr>
            <w:r w:rsidRPr="006D2C97">
              <w:t>read and interpret store policy and procedures</w:t>
            </w:r>
          </w:p>
          <w:p w:rsidR="00000000" w:rsidRPr="006D2C97" w:rsidP="006D2C97">
            <w:pPr>
              <w:pStyle w:val="ListBullet2"/>
            </w:pPr>
            <w:r w:rsidRPr="006D2C97">
              <w:t>read and interpret manufacturer instructions</w:t>
            </w:r>
          </w:p>
          <w:p w:rsidR="00000000" w:rsidRPr="006D2C97" w:rsidP="006D2C97">
            <w:pPr>
              <w:pStyle w:val="ListBullet2"/>
            </w:pPr>
            <w:r w:rsidRPr="006D2C97">
              <w:t>report incidents, hazards and non-compliance with food safety program in a variety of situations and to a n</w:t>
            </w:r>
            <w:r w:rsidRPr="006D2C97">
              <w:t>umber of different audiences, including management and staff</w:t>
            </w:r>
          </w:p>
          <w:p w:rsidR="00000000" w:rsidRPr="006D2C97" w:rsidP="006D2C97">
            <w:pPr>
              <w:pStyle w:val="ListBullet"/>
            </w:pPr>
            <w:r w:rsidRPr="006D2C97">
              <w:t>problem solving skills to respond to occurrences of non</w:t>
            </w:r>
            <w:r w:rsidRPr="006D2C97">
              <w:noBreakHyphen/>
              <w:t xml:space="preserve">compliance </w:t>
            </w:r>
          </w:p>
          <w:p w:rsidR="00000000" w:rsidRPr="006D2C97" w:rsidP="006D2C97">
            <w:pPr>
              <w:pStyle w:val="ListBullet"/>
            </w:pPr>
            <w:r w:rsidRPr="006D2C97">
              <w:t>technical skills to apply food safety procedures for:</w:t>
            </w:r>
          </w:p>
          <w:p w:rsidR="00000000" w:rsidRPr="006D2C97" w:rsidP="006D2C97">
            <w:pPr>
              <w:pStyle w:val="ListBullet2"/>
            </w:pPr>
            <w:r w:rsidRPr="006D2C97">
              <w:t>avoiding cross-contamination</w:t>
            </w:r>
          </w:p>
          <w:p w:rsidR="00000000" w:rsidRPr="006D2C97" w:rsidP="006D2C97">
            <w:pPr>
              <w:pStyle w:val="ListBullet2"/>
            </w:pPr>
            <w:r w:rsidRPr="006D2C97">
              <w:t>cleaning</w:t>
            </w:r>
          </w:p>
          <w:p w:rsidR="00000000" w:rsidRPr="006D2C97" w:rsidP="006D2C97">
            <w:pPr>
              <w:pStyle w:val="ListBullet2"/>
            </w:pPr>
            <w:r w:rsidRPr="006D2C97">
              <w:t>handling chemicals</w:t>
            </w:r>
          </w:p>
          <w:p w:rsidR="00000000" w:rsidRPr="006D2C97" w:rsidP="006D2C97">
            <w:pPr>
              <w:pStyle w:val="ListBullet2"/>
            </w:pPr>
            <w:r w:rsidRPr="006D2C97">
              <w:t>personal hygie</w:t>
            </w:r>
            <w:r w:rsidRPr="006D2C97">
              <w:t>ne</w:t>
            </w:r>
          </w:p>
          <w:p w:rsidR="00000000" w:rsidRPr="006D2C97" w:rsidP="006D2C97">
            <w:pPr>
              <w:pStyle w:val="ListBullet2"/>
            </w:pPr>
            <w:r w:rsidRPr="006D2C97">
              <w:t>product handling</w:t>
            </w:r>
          </w:p>
          <w:p w:rsidR="00000000" w:rsidP="006D2C97">
            <w:pPr>
              <w:pStyle w:val="ListBullet2"/>
              <w:rPr>
                <w:lang w:val="en-NZ"/>
              </w:rPr>
            </w:pPr>
            <w:r w:rsidRPr="006D2C97">
              <w:t>using personal protective equipment</w:t>
            </w:r>
          </w:p>
        </w:tc>
      </w:tr>
      <w:tr w:rsidTr="006D2C97">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6D2C97">
            <w:pPr>
              <w:pStyle w:val="BodyText"/>
              <w:rPr>
                <w:lang w:val="en-NZ"/>
              </w:rPr>
            </w:pPr>
            <w:r w:rsidRPr="006D2C97">
              <w:rPr>
                <w:rStyle w:val="SpecialBold"/>
              </w:rPr>
              <w:t>Required knowledge</w:t>
            </w:r>
          </w:p>
        </w:tc>
      </w:tr>
      <w:tr w:rsidTr="006D2C97">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RPr="006D2C97" w:rsidP="006D2C97">
            <w:pPr>
              <w:pStyle w:val="ListBullet"/>
            </w:pPr>
            <w:r w:rsidRPr="006D2C97">
              <w:t>food handling and hygiene principles, including:</w:t>
            </w:r>
          </w:p>
          <w:p w:rsidR="00000000" w:rsidRPr="006D2C97" w:rsidP="006D2C97">
            <w:pPr>
              <w:pStyle w:val="ListBullet2"/>
            </w:pPr>
            <w:r w:rsidRPr="006D2C97">
              <w:t>common causes and types of contamination and food safety hazards</w:t>
            </w:r>
          </w:p>
          <w:p w:rsidR="00000000" w:rsidRPr="006D2C97" w:rsidP="006D2C97">
            <w:pPr>
              <w:pStyle w:val="ListBullet2"/>
            </w:pPr>
            <w:r w:rsidRPr="006D2C97">
              <w:t>correct storage of food, including hot, cold, raw and cooked, and relevant critical control points</w:t>
            </w:r>
          </w:p>
          <w:p w:rsidR="00000000" w:rsidRPr="006D2C97" w:rsidP="006D2C97">
            <w:pPr>
              <w:pStyle w:val="ListBullet2"/>
            </w:pPr>
            <w:r w:rsidRPr="006D2C97">
              <w:t>HACCP system</w:t>
            </w:r>
          </w:p>
          <w:p w:rsidR="00000000" w:rsidRPr="006D2C97" w:rsidP="006D2C97">
            <w:pPr>
              <w:pStyle w:val="ListBullet2"/>
            </w:pPr>
            <w:r w:rsidRPr="006D2C97">
              <w:t>principles of temperature control and the temperature danger zone</w:t>
            </w:r>
          </w:p>
          <w:p w:rsidR="00000000" w:rsidRPr="006D2C97" w:rsidP="006D2C97">
            <w:pPr>
              <w:pStyle w:val="ListBullet2"/>
            </w:pPr>
            <w:r w:rsidRPr="006D2C97">
              <w:t>techniques for identifying actual and potential contamination and cross-contam</w:t>
            </w:r>
            <w:r w:rsidRPr="006D2C97">
              <w:t>ination hazards</w:t>
            </w:r>
          </w:p>
          <w:p w:rsidR="00000000" w:rsidRPr="006D2C97" w:rsidP="006D2C97">
            <w:pPr>
              <w:pStyle w:val="ListBullet2"/>
            </w:pPr>
            <w:r w:rsidRPr="006D2C97">
              <w:t>techniques for minimising contamination and spoilage</w:t>
            </w:r>
          </w:p>
          <w:p w:rsidR="00000000" w:rsidRPr="006D2C97" w:rsidP="006D2C97">
            <w:pPr>
              <w:pStyle w:val="ListBullet"/>
            </w:pPr>
            <w:r w:rsidRPr="006D2C97">
              <w:t>food safety policy, plans and responsibilities, including an understanding of the relationship between the quality system, the food safety program and audit requirements</w:t>
            </w:r>
          </w:p>
          <w:p w:rsidR="00000000" w:rsidRPr="006D2C97" w:rsidP="006D2C97">
            <w:pPr>
              <w:pStyle w:val="ListBullet"/>
            </w:pPr>
            <w:r w:rsidRPr="006D2C97">
              <w:t>methods for elimination, prevention and solution of contamination problems</w:t>
            </w:r>
          </w:p>
          <w:p w:rsidR="00000000" w:rsidRPr="006D2C97" w:rsidP="006D2C97">
            <w:pPr>
              <w:pStyle w:val="ListBullet"/>
            </w:pPr>
            <w:r w:rsidRPr="006D2C97">
              <w:t>procedures for:</w:t>
            </w:r>
          </w:p>
          <w:p w:rsidR="00000000" w:rsidRPr="006D2C97" w:rsidP="006D2C97">
            <w:pPr>
              <w:pStyle w:val="ListBullet2"/>
            </w:pPr>
            <w:r w:rsidRPr="006D2C97">
              <w:t>cleaning</w:t>
            </w:r>
          </w:p>
          <w:p w:rsidR="00000000" w:rsidRPr="006D2C97" w:rsidP="006D2C97">
            <w:pPr>
              <w:pStyle w:val="ListBullet2"/>
            </w:pPr>
            <w:r w:rsidRPr="006D2C97">
              <w:t>eradication of insects and vermin</w:t>
            </w:r>
          </w:p>
          <w:p w:rsidR="00000000" w:rsidRPr="006D2C97" w:rsidP="006D2C97">
            <w:pPr>
              <w:pStyle w:val="ListBullet2"/>
            </w:pPr>
            <w:r w:rsidRPr="006D2C97">
              <w:t>waste removal</w:t>
            </w:r>
          </w:p>
          <w:p w:rsidR="00000000" w:rsidRPr="006D2C97" w:rsidP="006D2C97">
            <w:pPr>
              <w:pStyle w:val="ListBullet"/>
            </w:pPr>
            <w:r w:rsidRPr="006D2C97">
              <w:t>relevant legislation, statutory requirements and codes of practice relating to the retail industry, includ</w:t>
            </w:r>
            <w:r w:rsidRPr="006D2C97">
              <w:t>ing work health and safety (WHS) requirements</w:t>
            </w:r>
          </w:p>
          <w:p w:rsidR="00000000" w:rsidRPr="006D2C97" w:rsidP="006D2C97">
            <w:pPr>
              <w:pStyle w:val="ListBullet"/>
            </w:pPr>
            <w:r w:rsidRPr="006D2C97">
              <w:t>roles and responsibilities of food safety personnel for food handling requirements, from raw material to finished product</w:t>
            </w:r>
          </w:p>
          <w:p w:rsidR="00000000" w:rsidRPr="006D2C97" w:rsidP="006D2C97">
            <w:pPr>
              <w:pStyle w:val="ListBullet"/>
            </w:pPr>
            <w:r w:rsidRPr="006D2C97">
              <w:t>storage requirements for cleaning chemicals, insecticides and pesticides</w:t>
            </w:r>
          </w:p>
        </w:tc>
      </w:tr>
    </w:tbl>
    <w:p w:rsidR="00000000" w:rsidRPr="006D2C97" w:rsidP="006D2C97">
      <w:pPr>
        <w:pStyle w:val="BodyText"/>
      </w:pPr>
    </w:p>
    <w:p w:rsidR="00000000" w:rsidRPr="006D2C97" w:rsidP="006D2C97">
      <w:pPr>
        <w:pStyle w:val="AllowPageBreak"/>
      </w:pPr>
    </w:p>
    <w:p w:rsidR="00000000" w:rsidRPr="006D2C97" w:rsidP="006D2C97">
      <w:pPr>
        <w:pStyle w:val="Heading1"/>
      </w:pPr>
      <w:bookmarkStart w:id="10" w:name="O_392797"/>
      <w:bookmarkEnd w:id="10"/>
      <w:r w:rsidRPr="006D2C97">
        <w:t>Evidence Guide</w:t>
      </w:r>
    </w:p>
    <w:tbl>
      <w:tblPr>
        <w:tblW w:w="9354" w:type="dxa"/>
        <w:tblLayout w:type="fixed"/>
        <w:tblCellMar>
          <w:left w:w="62" w:type="dxa"/>
          <w:right w:w="62" w:type="dxa"/>
        </w:tblCellMar>
        <w:tblLook w:val="0000"/>
      </w:tblPr>
      <w:tblGrid>
        <w:gridCol w:w="3600"/>
        <w:gridCol w:w="5754"/>
      </w:tblGrid>
      <w:tr w:rsidTr="006D2C97">
        <w:tblPrEx>
          <w:tblW w:w="9354" w:type="dxa"/>
          <w:tblLayout w:type="fixed"/>
          <w:tblCellMar>
            <w:left w:w="62" w:type="dxa"/>
            <w:right w:w="62" w:type="dxa"/>
          </w:tblCellMar>
          <w:tblLook w:val="0000"/>
        </w:tblPrEx>
        <w:tc>
          <w:tcPr>
            <w:tcW w:w="9354" w:type="dxa"/>
            <w:gridSpan w:val="2"/>
            <w:tcBorders>
              <w:top w:val="nil"/>
              <w:left w:val="nil"/>
              <w:bottom w:val="nil"/>
              <w:right w:val="nil"/>
            </w:tcBorders>
            <w:tcMar>
              <w:top w:w="0" w:type="dxa"/>
              <w:left w:w="62" w:type="dxa"/>
              <w:bottom w:w="0" w:type="dxa"/>
              <w:right w:w="62" w:type="dxa"/>
            </w:tcMar>
          </w:tcPr>
          <w:p w:rsidR="00000000" w:rsidP="006D2C97">
            <w:pPr>
              <w:pStyle w:val="BodyText"/>
              <w:rPr>
                <w:lang w:val="en-NZ"/>
              </w:rPr>
            </w:pPr>
            <w:r w:rsidRPr="006D2C97">
              <w:t>The evidence guide provides advice on assessment and must be read in conjunction with the performance criteria, required skills and knowledge, range statement and the Assessment Guidelines for the Training Package.</w:t>
            </w:r>
          </w:p>
        </w:tc>
      </w:tr>
      <w:tr w:rsidTr="006D2C97">
        <w:tblPrEx>
          <w:tblW w:w="9354" w:type="dxa"/>
          <w:tblLayout w:type="fixed"/>
          <w:tblCellMar>
            <w:left w:w="62" w:type="dxa"/>
            <w:right w:w="62" w:type="dxa"/>
          </w:tblCellMar>
          <w:tblLook w:val="0000"/>
        </w:tblPrEx>
        <w:tc>
          <w:tcPr>
            <w:tcW w:w="3600" w:type="dxa"/>
            <w:tcBorders>
              <w:top w:val="nil"/>
              <w:left w:val="nil"/>
              <w:bottom w:val="nil"/>
              <w:right w:val="nil"/>
            </w:tcBorders>
            <w:tcMar>
              <w:top w:w="0" w:type="dxa"/>
              <w:left w:w="62" w:type="dxa"/>
              <w:bottom w:w="0" w:type="dxa"/>
              <w:right w:w="62" w:type="dxa"/>
            </w:tcMar>
          </w:tcPr>
          <w:p w:rsidR="00000000" w:rsidP="006D2C97">
            <w:pPr>
              <w:pStyle w:val="BodyText"/>
              <w:rPr>
                <w:lang w:val="en-NZ"/>
              </w:rPr>
            </w:pPr>
            <w:r w:rsidRPr="006D2C97">
              <w:rPr>
                <w:rStyle w:val="SpecialBold"/>
              </w:rPr>
              <w:t>Critical aspects</w:t>
            </w:r>
            <w:r w:rsidRPr="006D2C97">
              <w:rPr>
                <w:rStyle w:val="SpecialBold"/>
              </w:rPr>
              <w:t xml:space="preserve"> for assessment and evidence required to demonstrate competency in this unit</w:t>
            </w:r>
          </w:p>
        </w:tc>
        <w:tc>
          <w:tcPr>
            <w:tcW w:w="5754" w:type="dxa"/>
            <w:tcBorders>
              <w:top w:val="nil"/>
              <w:left w:val="nil"/>
              <w:bottom w:val="nil"/>
              <w:right w:val="nil"/>
            </w:tcBorders>
            <w:tcMar>
              <w:top w:w="0" w:type="dxa"/>
              <w:left w:w="62" w:type="dxa"/>
              <w:bottom w:w="0" w:type="dxa"/>
              <w:right w:w="62" w:type="dxa"/>
            </w:tcMar>
          </w:tcPr>
          <w:p w:rsidR="00000000" w:rsidRPr="006D2C97" w:rsidP="006D2C97">
            <w:pPr>
              <w:pStyle w:val="BodyText"/>
            </w:pPr>
            <w:r w:rsidRPr="006D2C97">
              <w:t>Evidence of the following is essential:</w:t>
            </w:r>
          </w:p>
          <w:p w:rsidR="00000000" w:rsidRPr="006D2C97" w:rsidP="006D2C97">
            <w:pPr>
              <w:pStyle w:val="ListBullet"/>
            </w:pPr>
            <w:r w:rsidRPr="006D2C97">
              <w:t>applies store policy and procedures and store’s food safety program, which complies with food safety regulations and legislative requireme</w:t>
            </w:r>
            <w:r w:rsidRPr="006D2C97">
              <w:t>nts in regard to hygiene and sanitation practices</w:t>
            </w:r>
          </w:p>
          <w:p w:rsidR="00000000" w:rsidRPr="006D2C97" w:rsidP="006D2C97">
            <w:pPr>
              <w:pStyle w:val="ListBullet"/>
            </w:pPr>
            <w:r w:rsidRPr="006D2C97">
              <w:t>monitors team pe</w:t>
            </w:r>
            <w:r w:rsidRPr="006D2C97">
              <w:t>rformance to ensure compliance with food safety program, records and reports to management and staff on compliance, including ensuring information is provided to modify the food safety program as needed</w:t>
            </w:r>
          </w:p>
          <w:p w:rsidR="00000000" w:rsidRPr="006D2C97" w:rsidP="006D2C97">
            <w:pPr>
              <w:pStyle w:val="ListBullet"/>
            </w:pPr>
            <w:r w:rsidRPr="006D2C97">
              <w:t>develops, maintains and communicates regular schedule</w:t>
            </w:r>
            <w:r w:rsidRPr="006D2C97">
              <w:t xml:space="preserve"> or roster for cleaning and maintenance procedures, and conducts regular inspections to ensure compliance</w:t>
            </w:r>
          </w:p>
          <w:p w:rsidR="00000000" w:rsidRPr="006D2C97" w:rsidP="006D2C97">
            <w:pPr>
              <w:pStyle w:val="ListBullet"/>
            </w:pPr>
            <w:r w:rsidRPr="006D2C97">
              <w:t>mentors and coaches staff supportively to implement the store food safety program</w:t>
            </w:r>
          </w:p>
          <w:p w:rsidR="00000000" w:rsidP="006D2C97">
            <w:pPr>
              <w:pStyle w:val="ListBullet"/>
              <w:rPr>
                <w:lang w:val="en-NZ"/>
              </w:rPr>
            </w:pPr>
            <w:r w:rsidRPr="006D2C97">
              <w:t>responds to occurrences of non</w:t>
            </w:r>
            <w:r w:rsidRPr="006D2C97">
              <w:noBreakHyphen/>
              <w:t>compliance, promptly identifies and r</w:t>
            </w:r>
            <w:r w:rsidRPr="006D2C97">
              <w:t>ectifies problems, implements relevant product recall procedures, where required, and investigates, monitors and reports on possible potential food safety hazards to ensure continuous improvement.</w:t>
            </w:r>
          </w:p>
        </w:tc>
      </w:tr>
      <w:tr w:rsidTr="006D2C97">
        <w:tblPrEx>
          <w:tblW w:w="9354" w:type="dxa"/>
          <w:tblLayout w:type="fixed"/>
          <w:tblCellMar>
            <w:left w:w="62" w:type="dxa"/>
            <w:right w:w="62" w:type="dxa"/>
          </w:tblCellMar>
          <w:tblLook w:val="0000"/>
        </w:tblPrEx>
        <w:tc>
          <w:tcPr>
            <w:tcW w:w="3600" w:type="dxa"/>
            <w:tcBorders>
              <w:top w:val="nil"/>
              <w:left w:val="nil"/>
              <w:bottom w:val="nil"/>
              <w:right w:val="nil"/>
            </w:tcBorders>
            <w:tcMar>
              <w:top w:w="0" w:type="dxa"/>
              <w:left w:w="62" w:type="dxa"/>
              <w:bottom w:w="0" w:type="dxa"/>
              <w:right w:w="62" w:type="dxa"/>
            </w:tcMar>
          </w:tcPr>
          <w:p w:rsidR="00000000" w:rsidP="006D2C97">
            <w:pPr>
              <w:pStyle w:val="BodyText"/>
              <w:rPr>
                <w:lang w:val="en-NZ"/>
              </w:rPr>
            </w:pPr>
            <w:r w:rsidRPr="006D2C97">
              <w:rPr>
                <w:rStyle w:val="SpecialBold"/>
              </w:rPr>
              <w:t>Context of and specific resources for assessment</w:t>
            </w:r>
          </w:p>
        </w:tc>
        <w:tc>
          <w:tcPr>
            <w:tcW w:w="5754" w:type="dxa"/>
            <w:tcBorders>
              <w:top w:val="nil"/>
              <w:left w:val="nil"/>
              <w:bottom w:val="nil"/>
              <w:right w:val="nil"/>
            </w:tcBorders>
            <w:tcMar>
              <w:top w:w="0" w:type="dxa"/>
              <w:left w:w="62" w:type="dxa"/>
              <w:bottom w:w="0" w:type="dxa"/>
              <w:right w:w="62" w:type="dxa"/>
            </w:tcMar>
          </w:tcPr>
          <w:p w:rsidR="00000000" w:rsidRPr="006D2C97" w:rsidP="006D2C97">
            <w:pPr>
              <w:pStyle w:val="BodyText"/>
            </w:pPr>
            <w:r w:rsidRPr="006D2C97">
              <w:t>Assessmen</w:t>
            </w:r>
            <w:r w:rsidRPr="006D2C97">
              <w:t>t must ensure access to:</w:t>
            </w:r>
          </w:p>
          <w:p w:rsidR="00000000" w:rsidRPr="006D2C97" w:rsidP="006D2C97">
            <w:pPr>
              <w:pStyle w:val="ListBullet"/>
            </w:pPr>
            <w:r w:rsidRPr="006D2C97">
              <w:t>a real or simulated retail work environment</w:t>
            </w:r>
          </w:p>
          <w:p w:rsidR="00000000" w:rsidRPr="006D2C97" w:rsidP="006D2C97">
            <w:pPr>
              <w:pStyle w:val="ListBullet"/>
            </w:pPr>
            <w:r w:rsidRPr="006D2C97">
              <w:t>a food safety program, based on HACCP</w:t>
            </w:r>
          </w:p>
          <w:p w:rsidR="00000000" w:rsidRPr="006D2C97" w:rsidP="006D2C97">
            <w:pPr>
              <w:pStyle w:val="ListBullet"/>
            </w:pPr>
            <w:r w:rsidRPr="006D2C97">
              <w:t>protective clothing</w:t>
            </w:r>
          </w:p>
          <w:p w:rsidR="00000000" w:rsidRPr="006D2C97" w:rsidP="006D2C97">
            <w:pPr>
              <w:pStyle w:val="ListBullet"/>
            </w:pPr>
            <w:r w:rsidRPr="006D2C97">
              <w:t>cleaning materials and chemicals</w:t>
            </w:r>
          </w:p>
          <w:p w:rsidR="00000000" w:rsidRPr="006D2C97" w:rsidP="006D2C97">
            <w:pPr>
              <w:pStyle w:val="ListBullet"/>
            </w:pPr>
            <w:r w:rsidRPr="006D2C97">
              <w:t>pest control equipment and chemicals</w:t>
            </w:r>
          </w:p>
          <w:p w:rsidR="00000000" w:rsidRPr="006D2C97" w:rsidP="006D2C97">
            <w:pPr>
              <w:pStyle w:val="ListBullet"/>
            </w:pPr>
            <w:r w:rsidRPr="006D2C97">
              <w:t>suitable food products and merchandise</w:t>
            </w:r>
          </w:p>
          <w:p w:rsidR="00000000" w:rsidRPr="006D2C97" w:rsidP="006D2C97">
            <w:pPr>
              <w:pStyle w:val="ListBullet"/>
            </w:pPr>
            <w:r w:rsidRPr="006D2C97">
              <w:t>relevant documentat</w:t>
            </w:r>
            <w:r w:rsidRPr="006D2C97">
              <w:t>ion, such as store policy and procedures on hygiene and sanitation practices</w:t>
            </w:r>
          </w:p>
          <w:p w:rsidR="00000000" w:rsidRPr="006D2C97" w:rsidP="006D2C97">
            <w:pPr>
              <w:pStyle w:val="ListBullet"/>
            </w:pPr>
            <w:r w:rsidRPr="006D2C97">
              <w:t>food handling implements</w:t>
            </w:r>
          </w:p>
          <w:p w:rsidR="00000000" w:rsidP="006D2C97">
            <w:pPr>
              <w:pStyle w:val="ListBullet"/>
              <w:rPr>
                <w:lang w:val="en-NZ"/>
              </w:rPr>
            </w:pPr>
            <w:r w:rsidRPr="006D2C97">
              <w:t>food storage and display equipment.</w:t>
            </w:r>
          </w:p>
        </w:tc>
      </w:tr>
      <w:tr w:rsidTr="006D2C97">
        <w:tblPrEx>
          <w:tblW w:w="9354" w:type="dxa"/>
          <w:tblLayout w:type="fixed"/>
          <w:tblCellMar>
            <w:left w:w="62" w:type="dxa"/>
            <w:right w:w="62" w:type="dxa"/>
          </w:tblCellMar>
          <w:tblLook w:val="0000"/>
        </w:tblPrEx>
        <w:tc>
          <w:tcPr>
            <w:tcW w:w="3600" w:type="dxa"/>
            <w:tcBorders>
              <w:top w:val="nil"/>
              <w:left w:val="nil"/>
              <w:bottom w:val="nil"/>
              <w:right w:val="nil"/>
            </w:tcBorders>
            <w:tcMar>
              <w:top w:w="0" w:type="dxa"/>
              <w:left w:w="62" w:type="dxa"/>
              <w:bottom w:w="0" w:type="dxa"/>
              <w:right w:w="62" w:type="dxa"/>
            </w:tcMar>
          </w:tcPr>
          <w:p w:rsidR="00000000" w:rsidP="006D2C97">
            <w:pPr>
              <w:pStyle w:val="BodyText"/>
              <w:rPr>
                <w:lang w:val="en-NZ"/>
              </w:rPr>
            </w:pPr>
            <w:r w:rsidRPr="006D2C97">
              <w:rPr>
                <w:rStyle w:val="SpecialBold"/>
              </w:rPr>
              <w:t>Method of assessment</w:t>
            </w:r>
          </w:p>
        </w:tc>
        <w:tc>
          <w:tcPr>
            <w:tcW w:w="5754" w:type="dxa"/>
            <w:tcBorders>
              <w:top w:val="nil"/>
              <w:left w:val="nil"/>
              <w:bottom w:val="nil"/>
              <w:right w:val="nil"/>
            </w:tcBorders>
            <w:tcMar>
              <w:top w:w="0" w:type="dxa"/>
              <w:left w:w="62" w:type="dxa"/>
              <w:bottom w:w="0" w:type="dxa"/>
              <w:right w:w="62" w:type="dxa"/>
            </w:tcMar>
          </w:tcPr>
          <w:p w:rsidR="00000000" w:rsidRPr="006D2C97" w:rsidP="006D2C97">
            <w:pPr>
              <w:pStyle w:val="BodyText"/>
            </w:pPr>
            <w:r w:rsidRPr="006D2C97">
              <w:t>A range of assessment methods should be used to asses</w:t>
            </w:r>
            <w:r w:rsidRPr="006D2C97">
              <w:t>s practical skills and knowledge. The following examples are appropriate for this unit:</w:t>
            </w:r>
          </w:p>
          <w:p w:rsidR="00000000" w:rsidRPr="006D2C97" w:rsidP="006D2C97">
            <w:pPr>
              <w:pStyle w:val="ListBullet"/>
            </w:pPr>
            <w:r w:rsidRPr="006D2C97">
              <w:t>observation of performance in the workplace</w:t>
            </w:r>
          </w:p>
          <w:p w:rsidR="00000000" w:rsidRPr="006D2C97" w:rsidP="006D2C97">
            <w:pPr>
              <w:pStyle w:val="ListBullet"/>
            </w:pPr>
            <w:r w:rsidRPr="006D2C97">
              <w:t>role play</w:t>
            </w:r>
          </w:p>
          <w:p w:rsidR="00000000" w:rsidRPr="006D2C97" w:rsidP="006D2C97">
            <w:pPr>
              <w:pStyle w:val="ListBullet"/>
            </w:pPr>
            <w:r w:rsidRPr="006D2C97">
              <w:t>third-party reports from a supervisor</w:t>
            </w:r>
          </w:p>
          <w:p w:rsidR="00000000" w:rsidRPr="006D2C97" w:rsidP="006D2C97">
            <w:pPr>
              <w:pStyle w:val="ListBullet"/>
            </w:pPr>
            <w:r w:rsidRPr="006D2C97">
              <w:t>customer and staff feedback</w:t>
            </w:r>
          </w:p>
          <w:p w:rsidR="00000000" w:rsidP="006D2C97">
            <w:pPr>
              <w:pStyle w:val="ListBullet"/>
              <w:rPr>
                <w:lang w:val="en-NZ"/>
              </w:rPr>
            </w:pPr>
            <w:r w:rsidRPr="006D2C97">
              <w:t xml:space="preserve">answers to questions about specific skills and </w:t>
            </w:r>
            <w:r w:rsidRPr="006D2C97">
              <w:t>knowledge.</w:t>
            </w:r>
          </w:p>
        </w:tc>
      </w:tr>
      <w:tr w:rsidTr="006D2C97">
        <w:tblPrEx>
          <w:tblW w:w="9354" w:type="dxa"/>
          <w:tblLayout w:type="fixed"/>
          <w:tblCellMar>
            <w:left w:w="62" w:type="dxa"/>
            <w:right w:w="62" w:type="dxa"/>
          </w:tblCellMar>
          <w:tblLook w:val="0000"/>
        </w:tblPrEx>
        <w:tc>
          <w:tcPr>
            <w:tcW w:w="3600" w:type="dxa"/>
            <w:tcBorders>
              <w:top w:val="nil"/>
              <w:left w:val="nil"/>
              <w:bottom w:val="nil"/>
              <w:right w:val="nil"/>
            </w:tcBorders>
            <w:tcMar>
              <w:top w:w="0" w:type="dxa"/>
              <w:left w:w="62" w:type="dxa"/>
              <w:bottom w:w="0" w:type="dxa"/>
              <w:right w:w="62" w:type="dxa"/>
            </w:tcMar>
          </w:tcPr>
          <w:p w:rsidR="00000000" w:rsidP="006D2C97">
            <w:pPr>
              <w:pStyle w:val="BodyText"/>
              <w:rPr>
                <w:lang w:val="en-NZ"/>
              </w:rPr>
            </w:pPr>
            <w:r w:rsidRPr="006D2C97">
              <w:rPr>
                <w:rStyle w:val="SpecialBold"/>
              </w:rPr>
              <w:t>Guidance information for assessment</w:t>
            </w:r>
          </w:p>
        </w:tc>
        <w:tc>
          <w:tcPr>
            <w:tcW w:w="5754" w:type="dxa"/>
            <w:tcBorders>
              <w:top w:val="nil"/>
              <w:left w:val="nil"/>
              <w:bottom w:val="nil"/>
              <w:right w:val="nil"/>
            </w:tcBorders>
            <w:tcMar>
              <w:top w:w="0" w:type="dxa"/>
              <w:left w:w="62" w:type="dxa"/>
              <w:bottom w:w="0" w:type="dxa"/>
              <w:right w:w="62" w:type="dxa"/>
            </w:tcMar>
          </w:tcPr>
          <w:p w:rsidR="00000000" w:rsidRPr="006D2C97" w:rsidP="006D2C97">
            <w:pPr>
              <w:pStyle w:val="BodyText"/>
            </w:pPr>
            <w:r w:rsidRPr="006D2C97">
              <w:t xml:space="preserve">Holistic assessment with other units relevant to the industry sector, workplace and job role is recommended. </w:t>
            </w:r>
          </w:p>
        </w:tc>
      </w:tr>
    </w:tbl>
    <w:p w:rsidR="00000000" w:rsidRPr="006D2C97" w:rsidP="006D2C97">
      <w:pPr>
        <w:pStyle w:val="BodyText"/>
      </w:pPr>
    </w:p>
    <w:p w:rsidR="00000000" w:rsidRPr="006D2C97" w:rsidP="006D2C97">
      <w:pPr>
        <w:pStyle w:val="AllowPageBreak"/>
      </w:pPr>
    </w:p>
    <w:p w:rsidR="00000000" w:rsidRPr="006D2C97" w:rsidP="006D2C97">
      <w:pPr>
        <w:pStyle w:val="Heading1"/>
      </w:pPr>
      <w:bookmarkStart w:id="11" w:name="O_392798"/>
      <w:bookmarkEnd w:id="11"/>
      <w:r w:rsidRPr="006D2C97">
        <w:t>Range Statement</w:t>
      </w:r>
    </w:p>
    <w:tbl>
      <w:tblPr>
        <w:tblW w:w="0" w:type="auto"/>
        <w:tblLayout w:type="fixed"/>
        <w:tblCellMar>
          <w:left w:w="62" w:type="dxa"/>
          <w:right w:w="62" w:type="dxa"/>
        </w:tblCellMar>
        <w:tblLook w:val="0000"/>
      </w:tblPr>
      <w:tblGrid>
        <w:gridCol w:w="3510"/>
        <w:gridCol w:w="5420"/>
      </w:tblGrid>
      <w:tr w:rsidTr="006D2C97">
        <w:tblPrEx>
          <w:tblW w:w="0" w:type="auto"/>
          <w:tblLayout w:type="fixed"/>
          <w:tblCellMar>
            <w:left w:w="62" w:type="dxa"/>
            <w:right w:w="62" w:type="dxa"/>
          </w:tblCellMar>
          <w:tblLook w:val="0000"/>
        </w:tblPrEx>
        <w:tc>
          <w:tcPr>
            <w:tcW w:w="8930" w:type="dxa"/>
            <w:gridSpan w:val="2"/>
            <w:tcBorders>
              <w:top w:val="nil"/>
              <w:left w:val="nil"/>
              <w:bottom w:val="nil"/>
              <w:right w:val="nil"/>
            </w:tcBorders>
            <w:tcMar>
              <w:top w:w="0" w:type="dxa"/>
              <w:left w:w="62" w:type="dxa"/>
              <w:bottom w:w="0" w:type="dxa"/>
              <w:right w:w="62" w:type="dxa"/>
            </w:tcMar>
          </w:tcPr>
          <w:p w:rsidR="00000000" w:rsidP="006D2C97">
            <w:pPr>
              <w:pStyle w:val="BodyText"/>
              <w:rPr>
                <w:lang w:val="en-NZ"/>
              </w:rPr>
            </w:pPr>
            <w:r w:rsidRPr="006D2C97">
              <w:t>The range statement relates to the unit of competency as a whole. It allows for different work environments and situations that may affect performance. Bold italicised wording, if used in the performance criteria, is detailed below. Essential operating con</w:t>
            </w:r>
            <w:r w:rsidRPr="006D2C97">
              <w:t>ditions that may be present with training and assessment (depending on the work situation, needs of the individual, accessibility of the item, and local industry and regional contexts) may also be included.</w:t>
            </w:r>
          </w:p>
        </w:tc>
      </w:tr>
      <w:tr w:rsidTr="006D2C97">
        <w:tblPrEx>
          <w:tblW w:w="0" w:type="auto"/>
          <w:tblLayout w:type="fixed"/>
          <w:tblCellMar>
            <w:left w:w="62" w:type="dxa"/>
            <w:right w:w="62" w:type="dxa"/>
          </w:tblCellMar>
          <w:tblLook w:val="0000"/>
        </w:tblPrEx>
        <w:tc>
          <w:tcPr>
            <w:tcW w:w="3510" w:type="dxa"/>
            <w:tcBorders>
              <w:top w:val="nil"/>
              <w:left w:val="nil"/>
              <w:bottom w:val="nil"/>
              <w:right w:val="nil"/>
            </w:tcBorders>
            <w:tcMar>
              <w:top w:w="0" w:type="dxa"/>
              <w:left w:w="62" w:type="dxa"/>
              <w:bottom w:w="0" w:type="dxa"/>
              <w:right w:w="62" w:type="dxa"/>
            </w:tcMar>
          </w:tcPr>
          <w:p w:rsidR="00000000" w:rsidP="006D2C97">
            <w:pPr>
              <w:pStyle w:val="BodyText"/>
              <w:rPr>
                <w:lang w:val="en-NZ"/>
              </w:rPr>
            </w:pPr>
            <w:r w:rsidRPr="006D2C97">
              <w:rPr>
                <w:rStyle w:val="BoldandItalics"/>
              </w:rPr>
              <w:t>Food safety requirements and procedures</w:t>
            </w:r>
            <w:r w:rsidRPr="006D2C97">
              <w:t xml:space="preserve"> may inc</w:t>
            </w:r>
            <w:r w:rsidRPr="006D2C97">
              <w:t>lude:</w:t>
            </w:r>
          </w:p>
        </w:tc>
        <w:tc>
          <w:tcPr>
            <w:tcW w:w="5420" w:type="dxa"/>
            <w:tcBorders>
              <w:top w:val="nil"/>
              <w:left w:val="nil"/>
              <w:bottom w:val="nil"/>
              <w:right w:val="nil"/>
            </w:tcBorders>
            <w:tcMar>
              <w:top w:w="0" w:type="dxa"/>
              <w:left w:w="62" w:type="dxa"/>
              <w:bottom w:w="0" w:type="dxa"/>
              <w:right w:w="62" w:type="dxa"/>
            </w:tcMar>
          </w:tcPr>
          <w:p w:rsidR="00000000" w:rsidRPr="006D2C97" w:rsidP="006D2C97">
            <w:pPr>
              <w:pStyle w:val="ListBullet"/>
            </w:pPr>
            <w:r w:rsidRPr="006D2C97">
              <w:t>food safety, hygiene and sanitation practices</w:t>
            </w:r>
          </w:p>
          <w:p w:rsidR="00000000" w:rsidP="006D2C97">
            <w:pPr>
              <w:pStyle w:val="ListBullet"/>
              <w:rPr>
                <w:lang w:val="en-NZ"/>
              </w:rPr>
            </w:pPr>
            <w:r w:rsidRPr="006D2C97">
              <w:t>procedures for product recall.</w:t>
            </w:r>
          </w:p>
        </w:tc>
      </w:tr>
      <w:tr w:rsidTr="006D2C97">
        <w:tblPrEx>
          <w:tblW w:w="0" w:type="auto"/>
          <w:tblLayout w:type="fixed"/>
          <w:tblCellMar>
            <w:left w:w="62" w:type="dxa"/>
            <w:right w:w="62" w:type="dxa"/>
          </w:tblCellMar>
          <w:tblLook w:val="0000"/>
        </w:tblPrEx>
        <w:trPr>
          <w:trHeight w:val="1234"/>
        </w:trPr>
        <w:tc>
          <w:tcPr>
            <w:tcW w:w="3510" w:type="dxa"/>
            <w:tcBorders>
              <w:top w:val="nil"/>
              <w:left w:val="nil"/>
              <w:bottom w:val="nil"/>
              <w:right w:val="nil"/>
            </w:tcBorders>
            <w:tcMar>
              <w:top w:w="0" w:type="dxa"/>
              <w:left w:w="62" w:type="dxa"/>
              <w:bottom w:w="0" w:type="dxa"/>
              <w:right w:w="62" w:type="dxa"/>
            </w:tcMar>
          </w:tcPr>
          <w:p w:rsidR="00000000" w:rsidP="006D2C97">
            <w:pPr>
              <w:pStyle w:val="BodyText"/>
              <w:rPr>
                <w:lang w:val="en-NZ"/>
              </w:rPr>
            </w:pPr>
            <w:r w:rsidRPr="006D2C97">
              <w:rPr>
                <w:rStyle w:val="BoldandItalics"/>
              </w:rPr>
              <w:t>Relevant staff members</w:t>
            </w:r>
            <w:r w:rsidRPr="006D2C97">
              <w:t xml:space="preserve"> may include:</w:t>
            </w:r>
          </w:p>
        </w:tc>
        <w:tc>
          <w:tcPr>
            <w:tcW w:w="5420" w:type="dxa"/>
            <w:tcBorders>
              <w:top w:val="nil"/>
              <w:left w:val="nil"/>
              <w:bottom w:val="nil"/>
              <w:right w:val="nil"/>
            </w:tcBorders>
            <w:tcMar>
              <w:top w:w="0" w:type="dxa"/>
              <w:left w:w="62" w:type="dxa"/>
              <w:bottom w:w="0" w:type="dxa"/>
              <w:right w:w="62" w:type="dxa"/>
            </w:tcMar>
          </w:tcPr>
          <w:p w:rsidR="00000000" w:rsidRPr="006D2C97" w:rsidP="006D2C97">
            <w:pPr>
              <w:pStyle w:val="ListBullet"/>
            </w:pPr>
            <w:r w:rsidRPr="006D2C97">
              <w:t>team leader</w:t>
            </w:r>
          </w:p>
          <w:p w:rsidR="00000000" w:rsidRPr="006D2C97" w:rsidP="006D2C97">
            <w:pPr>
              <w:pStyle w:val="ListBullet"/>
            </w:pPr>
            <w:r w:rsidRPr="006D2C97">
              <w:t>supervisor</w:t>
            </w:r>
          </w:p>
          <w:p w:rsidR="00000000" w:rsidRPr="006D2C97" w:rsidP="006D2C97">
            <w:pPr>
              <w:pStyle w:val="ListBullet"/>
            </w:pPr>
            <w:r w:rsidRPr="006D2C97">
              <w:t>manager</w:t>
            </w:r>
          </w:p>
          <w:p w:rsidR="00000000" w:rsidP="006D2C97">
            <w:pPr>
              <w:pStyle w:val="ListBullet"/>
              <w:rPr>
                <w:lang w:val="en-NZ"/>
              </w:rPr>
            </w:pPr>
            <w:r w:rsidRPr="006D2C97">
              <w:t>employee.</w:t>
            </w:r>
          </w:p>
        </w:tc>
      </w:tr>
      <w:tr w:rsidTr="006D2C97">
        <w:tblPrEx>
          <w:tblW w:w="0" w:type="auto"/>
          <w:tblLayout w:type="fixed"/>
          <w:tblCellMar>
            <w:left w:w="62" w:type="dxa"/>
            <w:right w:w="62" w:type="dxa"/>
          </w:tblCellMar>
          <w:tblLook w:val="0000"/>
        </w:tblPrEx>
        <w:tc>
          <w:tcPr>
            <w:tcW w:w="3510" w:type="dxa"/>
            <w:tcBorders>
              <w:top w:val="nil"/>
              <w:left w:val="nil"/>
              <w:bottom w:val="nil"/>
              <w:right w:val="nil"/>
            </w:tcBorders>
            <w:tcMar>
              <w:top w:w="0" w:type="dxa"/>
              <w:left w:w="62" w:type="dxa"/>
              <w:bottom w:w="0" w:type="dxa"/>
              <w:right w:w="62" w:type="dxa"/>
            </w:tcMar>
          </w:tcPr>
          <w:p w:rsidR="00000000" w:rsidP="006D2C97">
            <w:pPr>
              <w:pStyle w:val="BodyText"/>
              <w:rPr>
                <w:lang w:val="en-NZ"/>
              </w:rPr>
            </w:pPr>
            <w:r w:rsidRPr="006D2C97">
              <w:rPr>
                <w:rStyle w:val="BoldandItalics"/>
              </w:rPr>
              <w:t xml:space="preserve">Food safety program </w:t>
            </w:r>
            <w:r w:rsidRPr="006D2C97">
              <w:t>may include:</w:t>
            </w:r>
          </w:p>
        </w:tc>
        <w:tc>
          <w:tcPr>
            <w:tcW w:w="5420" w:type="dxa"/>
            <w:tcBorders>
              <w:top w:val="nil"/>
              <w:left w:val="nil"/>
              <w:bottom w:val="nil"/>
              <w:right w:val="nil"/>
            </w:tcBorders>
            <w:tcMar>
              <w:top w:w="0" w:type="dxa"/>
              <w:left w:w="62" w:type="dxa"/>
              <w:bottom w:w="0" w:type="dxa"/>
              <w:right w:w="62" w:type="dxa"/>
            </w:tcMar>
          </w:tcPr>
          <w:p w:rsidR="00000000" w:rsidRPr="006D2C97" w:rsidP="006D2C97">
            <w:pPr>
              <w:pStyle w:val="ListBullet"/>
            </w:pPr>
            <w:r w:rsidRPr="006D2C97">
              <w:t>specific risk factors</w:t>
            </w:r>
          </w:p>
          <w:p w:rsidR="00000000" w:rsidRPr="006D2C97" w:rsidP="006D2C97">
            <w:pPr>
              <w:pStyle w:val="ListBullet"/>
            </w:pPr>
            <w:r w:rsidRPr="006D2C97">
              <w:t>critical control points</w:t>
            </w:r>
          </w:p>
          <w:p w:rsidR="00000000" w:rsidP="006D2C97">
            <w:pPr>
              <w:pStyle w:val="ListBullet"/>
              <w:rPr>
                <w:lang w:val="en-NZ"/>
              </w:rPr>
            </w:pPr>
            <w:r w:rsidRPr="006D2C97">
              <w:t>action required in response to non-compliance.</w:t>
            </w:r>
          </w:p>
        </w:tc>
      </w:tr>
      <w:tr w:rsidTr="006D2C97">
        <w:tblPrEx>
          <w:tblW w:w="0" w:type="auto"/>
          <w:tblLayout w:type="fixed"/>
          <w:tblCellMar>
            <w:left w:w="62" w:type="dxa"/>
            <w:right w:w="62" w:type="dxa"/>
          </w:tblCellMar>
          <w:tblLook w:val="0000"/>
        </w:tblPrEx>
        <w:tc>
          <w:tcPr>
            <w:tcW w:w="3510" w:type="dxa"/>
            <w:tcBorders>
              <w:top w:val="nil"/>
              <w:left w:val="nil"/>
              <w:bottom w:val="nil"/>
              <w:right w:val="nil"/>
            </w:tcBorders>
            <w:tcMar>
              <w:top w:w="0" w:type="dxa"/>
              <w:left w:w="62" w:type="dxa"/>
              <w:bottom w:w="0" w:type="dxa"/>
              <w:right w:w="62" w:type="dxa"/>
            </w:tcMar>
          </w:tcPr>
          <w:p w:rsidR="00000000" w:rsidP="006D2C97">
            <w:pPr>
              <w:pStyle w:val="BodyText"/>
              <w:rPr>
                <w:lang w:val="en-NZ"/>
              </w:rPr>
            </w:pPr>
            <w:r w:rsidRPr="006D2C97">
              <w:rPr>
                <w:rStyle w:val="BoldandItalics"/>
              </w:rPr>
              <w:t>Legislative and statutory requirements</w:t>
            </w:r>
            <w:r w:rsidRPr="006D2C97">
              <w:t xml:space="preserve"> may include:</w:t>
            </w:r>
          </w:p>
        </w:tc>
        <w:tc>
          <w:tcPr>
            <w:tcW w:w="5420" w:type="dxa"/>
            <w:tcBorders>
              <w:top w:val="nil"/>
              <w:left w:val="nil"/>
              <w:bottom w:val="nil"/>
              <w:right w:val="nil"/>
            </w:tcBorders>
            <w:tcMar>
              <w:top w:w="0" w:type="dxa"/>
              <w:left w:w="62" w:type="dxa"/>
              <w:bottom w:w="0" w:type="dxa"/>
              <w:right w:w="62" w:type="dxa"/>
            </w:tcMar>
          </w:tcPr>
          <w:p w:rsidR="00000000" w:rsidRPr="006D2C97" w:rsidP="006D2C97">
            <w:pPr>
              <w:pStyle w:val="ListBullet"/>
            </w:pPr>
            <w:r w:rsidRPr="006D2C97">
              <w:t>food safety regulations</w:t>
            </w:r>
          </w:p>
          <w:p w:rsidR="00000000" w:rsidRPr="006D2C97" w:rsidP="006D2C97">
            <w:pPr>
              <w:pStyle w:val="ListBullet"/>
            </w:pPr>
            <w:r w:rsidRPr="006D2C97">
              <w:t>hygiene and sanitation</w:t>
            </w:r>
          </w:p>
          <w:p w:rsidR="00000000" w:rsidRPr="006D2C97" w:rsidP="006D2C97">
            <w:pPr>
              <w:pStyle w:val="ListBullet"/>
            </w:pPr>
            <w:r w:rsidRPr="006D2C97">
              <w:t>WHS</w:t>
            </w:r>
          </w:p>
          <w:p w:rsidR="00000000" w:rsidRPr="006D2C97" w:rsidP="006D2C97">
            <w:pPr>
              <w:pStyle w:val="ListBullet"/>
            </w:pPr>
            <w:r w:rsidRPr="006D2C97">
              <w:t>environmental protection legislation</w:t>
            </w:r>
          </w:p>
          <w:p w:rsidR="00000000" w:rsidRPr="006D2C97" w:rsidP="006D2C97">
            <w:pPr>
              <w:pStyle w:val="ListBullet"/>
            </w:pPr>
            <w:r w:rsidRPr="006D2C97">
              <w:t>waste disposal</w:t>
            </w:r>
          </w:p>
          <w:p w:rsidR="00000000" w:rsidRPr="006D2C97" w:rsidP="006D2C97">
            <w:pPr>
              <w:pStyle w:val="ListBullet"/>
            </w:pPr>
            <w:r w:rsidRPr="006D2C97">
              <w:t>manual handling</w:t>
            </w:r>
          </w:p>
          <w:p w:rsidR="00000000" w:rsidRPr="006D2C97" w:rsidP="006D2C97">
            <w:pPr>
              <w:pStyle w:val="ListBullet"/>
            </w:pPr>
            <w:r w:rsidRPr="006D2C97">
              <w:t>use and storage of hazardous substances and dangerous goods</w:t>
            </w:r>
          </w:p>
          <w:p w:rsidR="00000000" w:rsidP="006D2C97">
            <w:pPr>
              <w:pStyle w:val="ListBullet"/>
              <w:rPr>
                <w:lang w:val="en-NZ"/>
              </w:rPr>
            </w:pPr>
            <w:r w:rsidRPr="006D2C97">
              <w:t>labelling of workplace substances.</w:t>
            </w:r>
          </w:p>
        </w:tc>
      </w:tr>
      <w:tr w:rsidTr="006D2C97">
        <w:tblPrEx>
          <w:tblW w:w="0" w:type="auto"/>
          <w:tblLayout w:type="fixed"/>
          <w:tblCellMar>
            <w:left w:w="62" w:type="dxa"/>
            <w:right w:w="62" w:type="dxa"/>
          </w:tblCellMar>
          <w:tblLook w:val="0000"/>
        </w:tblPrEx>
        <w:tc>
          <w:tcPr>
            <w:tcW w:w="3510" w:type="dxa"/>
            <w:tcBorders>
              <w:top w:val="nil"/>
              <w:left w:val="nil"/>
              <w:bottom w:val="nil"/>
              <w:right w:val="nil"/>
            </w:tcBorders>
            <w:tcMar>
              <w:top w:w="0" w:type="dxa"/>
              <w:left w:w="62" w:type="dxa"/>
              <w:bottom w:w="0" w:type="dxa"/>
              <w:right w:w="62" w:type="dxa"/>
            </w:tcMar>
          </w:tcPr>
          <w:p w:rsidR="00000000" w:rsidP="006D2C97">
            <w:pPr>
              <w:pStyle w:val="BodyText"/>
              <w:rPr>
                <w:lang w:val="en-NZ"/>
              </w:rPr>
            </w:pPr>
            <w:r w:rsidRPr="006D2C97">
              <w:rPr>
                <w:rStyle w:val="BoldandItalics"/>
              </w:rPr>
              <w:t>Regular schedule or roster for store or department cleaning tasks and inspections</w:t>
            </w:r>
            <w:r w:rsidRPr="006D2C97">
              <w:t xml:space="preserve"> may include:</w:t>
            </w:r>
          </w:p>
        </w:tc>
        <w:tc>
          <w:tcPr>
            <w:tcW w:w="5420" w:type="dxa"/>
            <w:tcBorders>
              <w:top w:val="nil"/>
              <w:left w:val="nil"/>
              <w:bottom w:val="nil"/>
              <w:right w:val="nil"/>
            </w:tcBorders>
            <w:tcMar>
              <w:top w:w="0" w:type="dxa"/>
              <w:left w:w="62" w:type="dxa"/>
              <w:bottom w:w="0" w:type="dxa"/>
              <w:right w:w="62" w:type="dxa"/>
            </w:tcMar>
          </w:tcPr>
          <w:p w:rsidR="00000000" w:rsidRPr="006D2C97" w:rsidP="006D2C97">
            <w:pPr>
              <w:pStyle w:val="ListBullet"/>
            </w:pPr>
            <w:r w:rsidRPr="006D2C97">
              <w:t>progressive cleaning</w:t>
            </w:r>
          </w:p>
          <w:p w:rsidR="00000000" w:rsidRPr="006D2C97" w:rsidP="006D2C97">
            <w:pPr>
              <w:pStyle w:val="ListBullet"/>
            </w:pPr>
            <w:r w:rsidRPr="006D2C97">
              <w:t>at end of trade</w:t>
            </w:r>
          </w:p>
          <w:p w:rsidR="00000000" w:rsidRPr="006D2C97" w:rsidP="006D2C97">
            <w:pPr>
              <w:pStyle w:val="ListBullet"/>
            </w:pPr>
            <w:r w:rsidRPr="006D2C97">
              <w:t>use of check sheets</w:t>
            </w:r>
          </w:p>
          <w:p w:rsidR="00000000" w:rsidRPr="006D2C97" w:rsidP="006D2C97">
            <w:pPr>
              <w:pStyle w:val="ListBullet"/>
            </w:pPr>
            <w:r w:rsidRPr="006D2C97">
              <w:t>inspection lists</w:t>
            </w:r>
          </w:p>
          <w:p w:rsidR="00000000" w:rsidRPr="006D2C97" w:rsidP="006D2C97">
            <w:pPr>
              <w:pStyle w:val="ListBullet"/>
            </w:pPr>
            <w:r w:rsidRPr="006D2C97">
              <w:t>taking temperatures</w:t>
            </w:r>
          </w:p>
          <w:p w:rsidR="00000000" w:rsidRPr="006D2C97" w:rsidP="006D2C97">
            <w:pPr>
              <w:pStyle w:val="ListBullet"/>
            </w:pPr>
            <w:r w:rsidRPr="006D2C97">
              <w:t>collecting samples</w:t>
            </w:r>
          </w:p>
          <w:p w:rsidR="00000000" w:rsidRPr="006D2C97" w:rsidP="006D2C97">
            <w:pPr>
              <w:pStyle w:val="ListBullet"/>
            </w:pPr>
            <w:r w:rsidRPr="006D2C97">
              <w:t>visual inspections</w:t>
            </w:r>
          </w:p>
          <w:p w:rsidR="00000000" w:rsidP="006D2C97">
            <w:pPr>
              <w:pStyle w:val="ListBullet"/>
              <w:rPr>
                <w:lang w:val="en-NZ"/>
              </w:rPr>
            </w:pPr>
            <w:r w:rsidRPr="006D2C97">
              <w:t>control charts.</w:t>
            </w:r>
          </w:p>
        </w:tc>
      </w:tr>
      <w:tr w:rsidTr="006D2C97">
        <w:tblPrEx>
          <w:tblW w:w="0" w:type="auto"/>
          <w:tblLayout w:type="fixed"/>
          <w:tblCellMar>
            <w:left w:w="62" w:type="dxa"/>
            <w:right w:w="62" w:type="dxa"/>
          </w:tblCellMar>
          <w:tblLook w:val="0000"/>
        </w:tblPrEx>
        <w:tc>
          <w:tcPr>
            <w:tcW w:w="3510" w:type="dxa"/>
            <w:tcBorders>
              <w:top w:val="nil"/>
              <w:left w:val="nil"/>
              <w:bottom w:val="nil"/>
              <w:right w:val="nil"/>
            </w:tcBorders>
            <w:tcMar>
              <w:top w:w="0" w:type="dxa"/>
              <w:left w:w="62" w:type="dxa"/>
              <w:bottom w:w="0" w:type="dxa"/>
              <w:right w:w="62" w:type="dxa"/>
            </w:tcMar>
          </w:tcPr>
          <w:p w:rsidR="00000000" w:rsidP="006D2C97">
            <w:pPr>
              <w:pStyle w:val="BodyText"/>
              <w:rPr>
                <w:lang w:val="en-NZ"/>
              </w:rPr>
            </w:pPr>
            <w:r w:rsidRPr="006D2C97">
              <w:rPr>
                <w:rStyle w:val="BoldandItalics"/>
              </w:rPr>
              <w:t>Corrective action</w:t>
            </w:r>
            <w:r w:rsidRPr="006D2C97">
              <w:t xml:space="preserve"> may include:</w:t>
            </w:r>
          </w:p>
        </w:tc>
        <w:tc>
          <w:tcPr>
            <w:tcW w:w="5420" w:type="dxa"/>
            <w:tcBorders>
              <w:top w:val="nil"/>
              <w:left w:val="nil"/>
              <w:bottom w:val="nil"/>
              <w:right w:val="nil"/>
            </w:tcBorders>
            <w:tcMar>
              <w:top w:w="0" w:type="dxa"/>
              <w:left w:w="62" w:type="dxa"/>
              <w:bottom w:w="0" w:type="dxa"/>
              <w:right w:w="62" w:type="dxa"/>
            </w:tcMar>
          </w:tcPr>
          <w:p w:rsidR="00000000" w:rsidRPr="006D2C97" w:rsidP="006D2C97">
            <w:pPr>
              <w:pStyle w:val="ListBullet"/>
            </w:pPr>
            <w:r w:rsidRPr="006D2C97">
              <w:t>cooking times</w:t>
            </w:r>
          </w:p>
          <w:p w:rsidR="00000000" w:rsidRPr="006D2C97" w:rsidP="006D2C97">
            <w:pPr>
              <w:pStyle w:val="ListBullet"/>
            </w:pPr>
            <w:r w:rsidRPr="006D2C97">
              <w:t>reprocessing</w:t>
            </w:r>
          </w:p>
          <w:p w:rsidR="00000000" w:rsidRPr="006D2C97" w:rsidP="006D2C97">
            <w:pPr>
              <w:pStyle w:val="ListBullet"/>
            </w:pPr>
            <w:r w:rsidRPr="006D2C97">
              <w:t>corrective systems and processes</w:t>
            </w:r>
          </w:p>
          <w:p w:rsidR="00000000" w:rsidP="006D2C97">
            <w:pPr>
              <w:pStyle w:val="ListBullet"/>
              <w:rPr>
                <w:lang w:val="en-NZ"/>
              </w:rPr>
            </w:pPr>
            <w:r w:rsidRPr="006D2C97">
              <w:t>withdrawing product.</w:t>
            </w:r>
          </w:p>
        </w:tc>
      </w:tr>
      <w:tr w:rsidTr="006D2C97">
        <w:tblPrEx>
          <w:tblW w:w="0" w:type="auto"/>
          <w:tblLayout w:type="fixed"/>
          <w:tblCellMar>
            <w:left w:w="62" w:type="dxa"/>
            <w:right w:w="62" w:type="dxa"/>
          </w:tblCellMar>
          <w:tblLook w:val="0000"/>
        </w:tblPrEx>
        <w:tc>
          <w:tcPr>
            <w:tcW w:w="3510" w:type="dxa"/>
            <w:tcBorders>
              <w:top w:val="nil"/>
              <w:left w:val="nil"/>
              <w:bottom w:val="nil"/>
              <w:right w:val="nil"/>
            </w:tcBorders>
            <w:tcMar>
              <w:top w:w="0" w:type="dxa"/>
              <w:left w:w="62" w:type="dxa"/>
              <w:bottom w:w="0" w:type="dxa"/>
              <w:right w:w="62" w:type="dxa"/>
            </w:tcMar>
          </w:tcPr>
          <w:p w:rsidR="00000000" w:rsidP="006D2C97">
            <w:pPr>
              <w:pStyle w:val="BodyText"/>
              <w:rPr>
                <w:lang w:val="en-NZ"/>
              </w:rPr>
            </w:pPr>
            <w:r w:rsidRPr="006D2C97">
              <w:rPr>
                <w:rStyle w:val="BoldandItalics"/>
              </w:rPr>
              <w:t>Food safety hazards</w:t>
            </w:r>
            <w:r w:rsidRPr="006D2C97">
              <w:t xml:space="preserve"> may be:</w:t>
            </w:r>
          </w:p>
        </w:tc>
        <w:tc>
          <w:tcPr>
            <w:tcW w:w="5420" w:type="dxa"/>
            <w:tcBorders>
              <w:top w:val="nil"/>
              <w:left w:val="nil"/>
              <w:bottom w:val="nil"/>
              <w:right w:val="nil"/>
            </w:tcBorders>
            <w:tcMar>
              <w:top w:w="0" w:type="dxa"/>
              <w:left w:w="62" w:type="dxa"/>
              <w:bottom w:w="0" w:type="dxa"/>
              <w:right w:w="62" w:type="dxa"/>
            </w:tcMar>
          </w:tcPr>
          <w:p w:rsidR="00000000" w:rsidRPr="006D2C97" w:rsidP="006D2C97">
            <w:pPr>
              <w:pStyle w:val="ListBullet"/>
            </w:pPr>
            <w:r w:rsidRPr="006D2C97">
              <w:t>biological</w:t>
            </w:r>
          </w:p>
          <w:p w:rsidR="00000000" w:rsidRPr="006D2C97" w:rsidP="006D2C97">
            <w:pPr>
              <w:pStyle w:val="ListBullet"/>
            </w:pPr>
            <w:r w:rsidRPr="006D2C97">
              <w:t>physical</w:t>
            </w:r>
          </w:p>
          <w:p w:rsidR="00000000" w:rsidRPr="006D2C97" w:rsidP="006D2C97">
            <w:pPr>
              <w:pStyle w:val="ListBullet"/>
            </w:pPr>
            <w:r w:rsidRPr="006D2C97">
              <w:t>chemical.</w:t>
            </w:r>
          </w:p>
        </w:tc>
      </w:tr>
    </w:tbl>
    <w:p w:rsidR="00000000" w:rsidRPr="006D2C97" w:rsidP="006D2C97">
      <w:pPr>
        <w:pStyle w:val="BodyText"/>
      </w:pPr>
    </w:p>
    <w:p w:rsidR="00000000" w:rsidRPr="006D2C97" w:rsidP="006D2C97">
      <w:pPr>
        <w:pStyle w:val="AllowPageBreak"/>
      </w:pPr>
    </w:p>
    <w:p w:rsidR="00000000" w:rsidRPr="006D2C97" w:rsidP="006D2C97">
      <w:pPr>
        <w:pStyle w:val="Heading1"/>
      </w:pPr>
      <w:bookmarkStart w:id="12" w:name="O_392799"/>
      <w:bookmarkEnd w:id="12"/>
      <w:r w:rsidRPr="006D2C97">
        <w:t>Unit Sector(s)</w:t>
      </w:r>
    </w:p>
    <w:p w:rsidR="00000000" w:rsidRPr="006D2C97" w:rsidP="006D2C97">
      <w:pPr>
        <w:pStyle w:val="BodyText"/>
      </w:pPr>
      <w:r w:rsidRPr="006D2C97">
        <w:t>Retail</w:t>
      </w:r>
    </w:p>
    <w:p w:rsidR="00000000" w:rsidRPr="006D2C97" w:rsidP="006D2C97">
      <w:pPr>
        <w:pStyle w:val="AllowPageBreak"/>
      </w:pPr>
    </w:p>
    <w:p w:rsidR="00000000" w:rsidRPr="006D2C97" w:rsidP="006D2C97">
      <w:pPr>
        <w:pStyle w:val="Heading1"/>
      </w:pPr>
      <w:bookmarkStart w:id="13" w:name="O_392800"/>
      <w:bookmarkEnd w:id="13"/>
      <w:r w:rsidRPr="006D2C97">
        <w:t>Competency Field</w:t>
      </w:r>
    </w:p>
    <w:p w:rsidR="00000000" w:rsidRPr="006D2C97" w:rsidP="006D2C97">
      <w:pPr>
        <w:pStyle w:val="BodyText"/>
      </w:pPr>
      <w:r w:rsidRPr="006D2C97">
        <w:t>Food Safety</w:t>
      </w:r>
    </w:p>
    <w:p w:rsidR="00000000" w:rsidRPr="006D2C97" w:rsidP="006D2C97"/>
    <w:sectPr w:rsidSect="006D2C9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2C9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9126E" w:rsidP="0049126E">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2C9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126E" w:rsidP="006D2C97">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49126E" w:rsidP="006D2C9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49126E" w:rsidP="006D2C9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2C9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2C97" w:rsidRPr="0049126E" w:rsidP="0049126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2C9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126E" w:rsidP="006D2C97">
    <w:pPr>
      <w:pStyle w:val="Header"/>
      <w:framePr w:wrap="around"/>
    </w:pPr>
    <w:r>
      <w:fldChar w:fldCharType="begin"/>
    </w:r>
    <w:r>
      <w:instrText xml:space="preserve"> TITLE   \* MERGEFORMAT </w:instrText>
    </w:r>
    <w:r>
      <w:fldChar w:fldCharType="separate"/>
    </w:r>
    <w:r>
      <w:t>SIRRFSA302 Monitor food safety program</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June 2012</w:t>
    </w:r>
    <w:r>
      <w:rPr>
        <w:noProof/>
      </w:rPr>
      <w:fldChar w:fldCharType="end"/>
    </w:r>
  </w:p>
  <w:p w:rsidR="0049126E" w:rsidP="006D2C9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418EE0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5C02B1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214004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2C9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D2C97"/>
    <w:pPr>
      <w:spacing w:before="360" w:after="60"/>
      <w:outlineLvl w:val="0"/>
    </w:pPr>
    <w:rPr>
      <w:sz w:val="32"/>
    </w:rPr>
  </w:style>
  <w:style w:type="paragraph" w:styleId="Heading2">
    <w:name w:val="heading 2"/>
    <w:basedOn w:val="HeadingBase"/>
    <w:next w:val="BodyText"/>
    <w:link w:val="Heading2Char"/>
    <w:qFormat/>
    <w:rsid w:val="006D2C97"/>
    <w:pPr>
      <w:keepLines/>
      <w:spacing w:before="240" w:after="120"/>
      <w:outlineLvl w:val="1"/>
    </w:pPr>
    <w:rPr>
      <w:sz w:val="28"/>
      <w:szCs w:val="40"/>
    </w:rPr>
  </w:style>
  <w:style w:type="paragraph" w:styleId="Heading3">
    <w:name w:val="heading 3"/>
    <w:basedOn w:val="HeadingBase"/>
    <w:next w:val="BodyText"/>
    <w:link w:val="Heading3Char"/>
    <w:qFormat/>
    <w:rsid w:val="006D2C97"/>
    <w:pPr>
      <w:spacing w:before="180" w:after="120"/>
      <w:outlineLvl w:val="2"/>
    </w:pPr>
    <w:rPr>
      <w:spacing w:val="-10"/>
      <w:kern w:val="32"/>
    </w:rPr>
  </w:style>
  <w:style w:type="paragraph" w:styleId="Heading4">
    <w:name w:val="heading 4"/>
    <w:basedOn w:val="HeadingBase"/>
    <w:next w:val="BodyText"/>
    <w:link w:val="Heading4Char"/>
    <w:qFormat/>
    <w:rsid w:val="006D2C97"/>
    <w:pPr>
      <w:spacing w:before="160" w:after="120"/>
      <w:outlineLvl w:val="3"/>
    </w:pPr>
    <w:rPr>
      <w:sz w:val="22"/>
    </w:rPr>
  </w:style>
  <w:style w:type="paragraph" w:styleId="Heading5">
    <w:name w:val="heading 5"/>
    <w:basedOn w:val="HeadingBase"/>
    <w:next w:val="Normal"/>
    <w:link w:val="Heading5Char"/>
    <w:qFormat/>
    <w:rsid w:val="006D2C97"/>
    <w:pPr>
      <w:spacing w:before="80"/>
      <w:outlineLvl w:val="4"/>
    </w:pPr>
    <w:rPr>
      <w:color w:val="918585"/>
      <w:sz w:val="20"/>
    </w:rPr>
  </w:style>
  <w:style w:type="paragraph" w:styleId="Heading6">
    <w:name w:val="heading 6"/>
    <w:basedOn w:val="HeadingBase"/>
    <w:next w:val="Normal"/>
    <w:link w:val="Heading6Char"/>
    <w:qFormat/>
    <w:rsid w:val="006D2C97"/>
    <w:pPr>
      <w:spacing w:before="60"/>
      <w:outlineLvl w:val="5"/>
    </w:pPr>
    <w:rPr>
      <w:color w:val="918585"/>
      <w:sz w:val="20"/>
    </w:rPr>
  </w:style>
  <w:style w:type="paragraph" w:styleId="Heading7">
    <w:name w:val="heading 7"/>
    <w:basedOn w:val="Normal"/>
    <w:next w:val="Normal"/>
    <w:link w:val="Heading7Char"/>
    <w:qFormat/>
    <w:rsid w:val="006D2C97"/>
    <w:pPr>
      <w:ind w:left="720"/>
      <w:outlineLvl w:val="6"/>
    </w:pPr>
    <w:rPr>
      <w:i/>
    </w:rPr>
  </w:style>
  <w:style w:type="paragraph" w:styleId="Heading8">
    <w:name w:val="heading 8"/>
    <w:basedOn w:val="Normal"/>
    <w:next w:val="Normal"/>
    <w:link w:val="Heading8Char"/>
    <w:qFormat/>
    <w:rsid w:val="006D2C97"/>
    <w:pPr>
      <w:ind w:left="720"/>
      <w:outlineLvl w:val="7"/>
    </w:pPr>
    <w:rPr>
      <w:i/>
    </w:rPr>
  </w:style>
  <w:style w:type="paragraph" w:styleId="Heading9">
    <w:name w:val="heading 9"/>
    <w:basedOn w:val="Normal"/>
    <w:next w:val="Normal"/>
    <w:link w:val="Heading9Char"/>
    <w:qFormat/>
    <w:rsid w:val="006D2C97"/>
    <w:pPr>
      <w:ind w:left="720"/>
      <w:outlineLvl w:val="8"/>
    </w:pPr>
    <w:rPr>
      <w:i/>
    </w:rPr>
  </w:style>
  <w:style w:type="character" w:default="1" w:styleId="DefaultParagraphFont">
    <w:name w:val="Default Paragraph Font"/>
    <w:uiPriority w:val="1"/>
    <w:unhideWhenUsed/>
    <w:rsid w:val="006D2C9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D2C97"/>
  </w:style>
  <w:style w:type="character" w:customStyle="1" w:styleId="Heading1Char">
    <w:name w:val="Heading 1 Char"/>
    <w:basedOn w:val="DefaultParagraphFont"/>
    <w:link w:val="Heading1"/>
    <w:rsid w:val="006D2C97"/>
    <w:rPr>
      <w:rFonts w:ascii="Times New Roman" w:eastAsia="Times New Roman" w:hAnsi="Times New Roman" w:cs="Times New Roman"/>
      <w:b/>
      <w:sz w:val="32"/>
      <w:szCs w:val="20"/>
      <w:lang w:eastAsia="en-US"/>
    </w:rPr>
  </w:style>
  <w:style w:type="paragraph" w:styleId="BodyText">
    <w:name w:val="Body Text"/>
    <w:basedOn w:val="Normal"/>
    <w:link w:val="BodyTextChar"/>
    <w:rsid w:val="006D2C9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D2C97"/>
    <w:rPr>
      <w:rFonts w:ascii="Times New Roman" w:eastAsia="Times New Roman" w:hAnsi="Times New Roman" w:cs="Times New Roman"/>
      <w:sz w:val="24"/>
      <w:lang w:eastAsia="en-US"/>
    </w:rPr>
  </w:style>
  <w:style w:type="paragraph" w:styleId="Footer">
    <w:name w:val="footer"/>
    <w:basedOn w:val="Normal"/>
    <w:link w:val="FooterChar"/>
    <w:rsid w:val="006D2C9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D2C97"/>
    <w:rPr>
      <w:rFonts w:ascii="Times New Roman" w:eastAsia="Times New Roman" w:hAnsi="Times New Roman" w:cs="Times New Roman"/>
      <w:sz w:val="16"/>
      <w:lang w:eastAsia="en-US"/>
    </w:rPr>
  </w:style>
  <w:style w:type="paragraph" w:styleId="List">
    <w:name w:val="List"/>
    <w:basedOn w:val="BodyText"/>
    <w:next w:val="BodyText"/>
    <w:rsid w:val="006D2C97"/>
    <w:pPr>
      <w:tabs>
        <w:tab w:val="left" w:pos="340"/>
      </w:tabs>
      <w:spacing w:before="60" w:after="60"/>
      <w:ind w:left="340" w:hanging="340"/>
    </w:pPr>
  </w:style>
  <w:style w:type="paragraph" w:styleId="ListBullet">
    <w:name w:val="List Bullet"/>
    <w:basedOn w:val="List"/>
    <w:rsid w:val="006D2C97"/>
    <w:pPr>
      <w:numPr>
        <w:numId w:val="13"/>
      </w:numPr>
      <w:tabs>
        <w:tab w:val="clear" w:pos="340"/>
      </w:tabs>
      <w:spacing w:before="40" w:after="40"/>
    </w:pPr>
  </w:style>
  <w:style w:type="character" w:customStyle="1" w:styleId="SpecialBold">
    <w:name w:val="Special Bold"/>
    <w:basedOn w:val="DefaultParagraphFont"/>
    <w:rsid w:val="006D2C97"/>
    <w:rPr>
      <w:b/>
      <w:spacing w:val="0"/>
    </w:rPr>
  </w:style>
  <w:style w:type="paragraph" w:styleId="ListBullet2">
    <w:name w:val="List Bullet 2"/>
    <w:basedOn w:val="List2"/>
    <w:rsid w:val="006D2C97"/>
    <w:pPr>
      <w:numPr>
        <w:numId w:val="14"/>
      </w:numPr>
      <w:tabs>
        <w:tab w:val="clear" w:pos="680"/>
      </w:tabs>
    </w:pPr>
  </w:style>
  <w:style w:type="paragraph" w:customStyle="1" w:styleId="SuperHeading">
    <w:name w:val="SuperHeading"/>
    <w:basedOn w:val="Normal"/>
    <w:rsid w:val="006D2C97"/>
    <w:pPr>
      <w:spacing w:before="240" w:after="120"/>
      <w:outlineLvl w:val="0"/>
    </w:pPr>
    <w:rPr>
      <w:rFonts w:ascii="Times New Roman" w:hAnsi="Times New Roman"/>
      <w:b/>
      <w:sz w:val="28"/>
    </w:rPr>
  </w:style>
  <w:style w:type="paragraph" w:customStyle="1" w:styleId="AllowPageBreak">
    <w:name w:val="AllowPageBreak"/>
    <w:rsid w:val="006D2C9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6D2C97"/>
    <w:rPr>
      <w:b/>
      <w:i/>
      <w:u w:val="none"/>
    </w:rPr>
  </w:style>
  <w:style w:type="character" w:customStyle="1" w:styleId="Heading2Char">
    <w:name w:val="Heading 2 Char"/>
    <w:basedOn w:val="DefaultParagraphFont"/>
    <w:link w:val="Heading2"/>
    <w:rsid w:val="006D2C9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D2C9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D2C9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D2C9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D2C9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D2C9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D2C9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D2C97"/>
    <w:rPr>
      <w:rFonts w:ascii="Courier New" w:eastAsia="Times New Roman" w:hAnsi="Courier New" w:cs="Times New Roman"/>
      <w:i/>
      <w:szCs w:val="20"/>
      <w:lang w:eastAsia="en-US"/>
    </w:rPr>
  </w:style>
  <w:style w:type="paragraph" w:customStyle="1" w:styleId="HeadingBase">
    <w:name w:val="Heading Base"/>
    <w:rsid w:val="006D2C9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D2C97"/>
    <w:pPr>
      <w:tabs>
        <w:tab w:val="right" w:leader="dot" w:pos="9072"/>
      </w:tabs>
      <w:ind w:left="567"/>
    </w:pPr>
    <w:rPr>
      <w:szCs w:val="22"/>
    </w:rPr>
  </w:style>
  <w:style w:type="paragraph" w:customStyle="1" w:styleId="TOCBase">
    <w:name w:val="TOC Base"/>
    <w:rsid w:val="006D2C9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D2C97"/>
    <w:pPr>
      <w:tabs>
        <w:tab w:val="right" w:leader="dot" w:pos="9072"/>
      </w:tabs>
      <w:spacing w:before="40" w:after="40"/>
      <w:ind w:left="284"/>
    </w:pPr>
    <w:rPr>
      <w:rFonts w:ascii="Times New Roman" w:hAnsi="Times New Roman"/>
    </w:rPr>
  </w:style>
  <w:style w:type="paragraph" w:styleId="TOC1">
    <w:name w:val="toc 1"/>
    <w:basedOn w:val="TOCBase"/>
    <w:next w:val="Normal"/>
    <w:rsid w:val="006D2C9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D2C97"/>
    <w:pPr>
      <w:spacing w:before="5040"/>
      <w:jc w:val="center"/>
    </w:pPr>
    <w:rPr>
      <w:sz w:val="48"/>
      <w:szCs w:val="72"/>
      <w:lang w:val="en-US"/>
    </w:rPr>
  </w:style>
  <w:style w:type="character" w:customStyle="1" w:styleId="TitleChar">
    <w:name w:val="Title Char"/>
    <w:basedOn w:val="DefaultParagraphFont"/>
    <w:link w:val="Title"/>
    <w:rsid w:val="006D2C9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D2C97"/>
    <w:pPr>
      <w:tabs>
        <w:tab w:val="left" w:pos="3600"/>
        <w:tab w:val="left" w:pos="3958"/>
      </w:tabs>
    </w:pPr>
  </w:style>
  <w:style w:type="paragraph" w:customStyle="1" w:styleId="Note">
    <w:name w:val="Note"/>
    <w:basedOn w:val="BodyText"/>
    <w:rsid w:val="006D2C9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D2C97"/>
    <w:pPr>
      <w:framePr w:wrap="auto" w:hAnchor="text" w:y="6049"/>
    </w:pPr>
    <w:rPr>
      <w:color w:val="000000"/>
      <w:sz w:val="40"/>
    </w:rPr>
  </w:style>
  <w:style w:type="paragraph" w:customStyle="1" w:styleId="TOCTitle">
    <w:name w:val="TOCTitle"/>
    <w:basedOn w:val="Heading1"/>
    <w:rsid w:val="006D2C97"/>
    <w:pPr>
      <w:spacing w:after="240"/>
      <w:jc w:val="center"/>
      <w:outlineLvl w:val="9"/>
    </w:pPr>
    <w:rPr>
      <w:caps/>
    </w:rPr>
  </w:style>
  <w:style w:type="paragraph" w:customStyle="1" w:styleId="Version">
    <w:name w:val="Version"/>
    <w:rsid w:val="006D2C9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D2C97"/>
    <w:pPr>
      <w:keepNext w:val="0"/>
      <w:tabs>
        <w:tab w:val="right" w:pos="4176"/>
      </w:tabs>
      <w:ind w:left="198" w:hanging="198"/>
    </w:pPr>
    <w:rPr>
      <w:rFonts w:ascii="Garamond" w:hAnsi="Garamond"/>
    </w:rPr>
  </w:style>
  <w:style w:type="paragraph" w:styleId="IndexHeading">
    <w:name w:val="index heading"/>
    <w:basedOn w:val="Normal"/>
    <w:next w:val="Index1"/>
    <w:semiHidden/>
    <w:rsid w:val="006D2C97"/>
    <w:pPr>
      <w:spacing w:before="120" w:after="120"/>
    </w:pPr>
    <w:rPr>
      <w:rFonts w:ascii="Arial" w:hAnsi="Arial"/>
      <w:b/>
      <w:color w:val="918585"/>
      <w:sz w:val="24"/>
    </w:rPr>
  </w:style>
  <w:style w:type="paragraph" w:styleId="Header">
    <w:name w:val="header"/>
    <w:basedOn w:val="Normal"/>
    <w:link w:val="HeaderChar"/>
    <w:rsid w:val="006D2C9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D2C97"/>
    <w:rPr>
      <w:rFonts w:ascii="Times New Roman" w:eastAsia="Times New Roman" w:hAnsi="Times New Roman" w:cs="Times New Roman"/>
      <w:sz w:val="16"/>
      <w:szCs w:val="20"/>
      <w:lang w:val="en-GB" w:eastAsia="en-US"/>
    </w:rPr>
  </w:style>
  <w:style w:type="paragraph" w:customStyle="1" w:styleId="Chapter">
    <w:name w:val="Chapter"/>
    <w:basedOn w:val="Normal"/>
    <w:rsid w:val="006D2C97"/>
    <w:pPr>
      <w:spacing w:before="240"/>
    </w:pPr>
    <w:rPr>
      <w:rFonts w:ascii="Times New Roman" w:hAnsi="Times New Roman"/>
      <w:smallCaps/>
      <w:spacing w:val="80"/>
      <w:sz w:val="28"/>
    </w:rPr>
  </w:style>
  <w:style w:type="paragraph" w:customStyle="1" w:styleId="InChapter">
    <w:name w:val="InChapter"/>
    <w:basedOn w:val="Heading3"/>
    <w:rsid w:val="006D2C97"/>
    <w:pPr>
      <w:spacing w:after="240"/>
      <w:outlineLvl w:val="9"/>
    </w:pPr>
    <w:rPr>
      <w:noProof/>
    </w:rPr>
  </w:style>
  <w:style w:type="paragraph" w:styleId="Index2">
    <w:name w:val="index 2"/>
    <w:basedOn w:val="Normal"/>
    <w:next w:val="Normal"/>
    <w:semiHidden/>
    <w:rsid w:val="006D2C97"/>
    <w:pPr>
      <w:tabs>
        <w:tab w:val="right" w:pos="4176"/>
      </w:tabs>
      <w:ind w:left="568" w:hanging="284"/>
    </w:pPr>
    <w:rPr>
      <w:rFonts w:ascii="Garamond" w:hAnsi="Garamond"/>
    </w:rPr>
  </w:style>
  <w:style w:type="paragraph" w:customStyle="1" w:styleId="Byline">
    <w:name w:val="Byline"/>
    <w:rsid w:val="006D2C9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D2C97"/>
    <w:pPr>
      <w:tabs>
        <w:tab w:val="clear" w:pos="3600"/>
        <w:tab w:val="clear" w:pos="3958"/>
      </w:tabs>
      <w:jc w:val="right"/>
    </w:pPr>
  </w:style>
  <w:style w:type="character" w:styleId="Emphasis">
    <w:name w:val="Emphasis"/>
    <w:basedOn w:val="DefaultParagraphFont"/>
    <w:qFormat/>
    <w:rsid w:val="006D2C97"/>
    <w:rPr>
      <w:i/>
    </w:rPr>
  </w:style>
  <w:style w:type="paragraph" w:styleId="Caption">
    <w:name w:val="caption"/>
    <w:basedOn w:val="BodyText"/>
    <w:next w:val="Normal"/>
    <w:qFormat/>
    <w:rsid w:val="006D2C97"/>
    <w:pPr>
      <w:framePr w:w="2268" w:hSpace="181" w:vSpace="181" w:wrap="around" w:vAnchor="text" w:hAnchor="page" w:x="1135" w:y="285" w:anchorLock="1"/>
    </w:pPr>
    <w:rPr>
      <w:i/>
    </w:rPr>
  </w:style>
  <w:style w:type="paragraph" w:customStyle="1" w:styleId="MiniTOCTitle">
    <w:name w:val="MiniTOCTitle"/>
    <w:basedOn w:val="Heading4"/>
    <w:rsid w:val="006D2C97"/>
    <w:pPr>
      <w:spacing w:before="240"/>
      <w:outlineLvl w:val="9"/>
    </w:pPr>
    <w:rPr>
      <w:noProof/>
      <w:sz w:val="24"/>
    </w:rPr>
  </w:style>
  <w:style w:type="paragraph" w:customStyle="1" w:styleId="MiniTOCItem">
    <w:name w:val="MiniTOCItem"/>
    <w:basedOn w:val="ListBullet"/>
    <w:rsid w:val="006D2C97"/>
    <w:pPr>
      <w:numPr>
        <w:numId w:val="0"/>
      </w:numPr>
      <w:tabs>
        <w:tab w:val="right" w:leader="dot" w:pos="6521"/>
      </w:tabs>
      <w:spacing w:before="0" w:after="0"/>
    </w:pPr>
  </w:style>
  <w:style w:type="paragraph" w:customStyle="1" w:styleId="TOFTitle">
    <w:name w:val="TOFTitle"/>
    <w:basedOn w:val="TOCTitle"/>
    <w:rsid w:val="006D2C97"/>
  </w:style>
  <w:style w:type="paragraph" w:styleId="TableofFigures">
    <w:name w:val="table of figures"/>
    <w:basedOn w:val="Normal"/>
    <w:next w:val="Normal"/>
    <w:semiHidden/>
    <w:rsid w:val="006D2C97"/>
    <w:pPr>
      <w:tabs>
        <w:tab w:val="right" w:leader="dot" w:pos="9072"/>
      </w:tabs>
      <w:ind w:left="970" w:hanging="403"/>
    </w:pPr>
    <w:rPr>
      <w:rFonts w:ascii="Times New Roman" w:hAnsi="Times New Roman"/>
      <w:b/>
    </w:rPr>
  </w:style>
  <w:style w:type="paragraph" w:styleId="ListNumber">
    <w:name w:val="List Number"/>
    <w:basedOn w:val="List"/>
    <w:rsid w:val="006D2C97"/>
    <w:pPr>
      <w:numPr>
        <w:numId w:val="11"/>
      </w:numPr>
    </w:pPr>
  </w:style>
  <w:style w:type="character" w:customStyle="1" w:styleId="WingdingSymbols">
    <w:name w:val="Wingding Symbols"/>
    <w:rsid w:val="006D2C97"/>
    <w:rPr>
      <w:rFonts w:ascii="Wingdings" w:hAnsi="Wingdings"/>
    </w:rPr>
  </w:style>
  <w:style w:type="paragraph" w:customStyle="1" w:styleId="TableHeading">
    <w:name w:val="Table Heading"/>
    <w:basedOn w:val="HeadingBase"/>
    <w:rsid w:val="006D2C97"/>
    <w:pPr>
      <w:keepLines/>
      <w:pBdr>
        <w:bottom w:val="single" w:sz="6" w:space="1" w:color="918585"/>
      </w:pBdr>
      <w:spacing w:before="240"/>
    </w:pPr>
  </w:style>
  <w:style w:type="character" w:customStyle="1" w:styleId="HotSpot">
    <w:name w:val="HotSpot"/>
    <w:rsid w:val="006D2C97"/>
    <w:rPr>
      <w:color w:val="0033CC"/>
      <w:u w:val="none"/>
    </w:rPr>
  </w:style>
  <w:style w:type="paragraph" w:customStyle="1" w:styleId="BodyTextRight">
    <w:name w:val="Body Text Right"/>
    <w:basedOn w:val="BodyText"/>
    <w:rsid w:val="006D2C97"/>
    <w:pPr>
      <w:spacing w:before="0" w:after="0"/>
      <w:jc w:val="right"/>
    </w:pPr>
  </w:style>
  <w:style w:type="paragraph" w:styleId="Index3">
    <w:name w:val="index 3"/>
    <w:basedOn w:val="ListNumber2"/>
    <w:next w:val="Normal"/>
    <w:semiHidden/>
    <w:rsid w:val="006D2C97"/>
    <w:pPr>
      <w:numPr>
        <w:numId w:val="0"/>
      </w:numPr>
      <w:tabs>
        <w:tab w:val="right" w:leader="dot" w:pos="4176"/>
      </w:tabs>
    </w:pPr>
  </w:style>
  <w:style w:type="paragraph" w:styleId="ListNumber2">
    <w:name w:val="List Number 2"/>
    <w:basedOn w:val="List2"/>
    <w:rsid w:val="006D2C97"/>
    <w:pPr>
      <w:numPr>
        <w:numId w:val="10"/>
      </w:numPr>
      <w:tabs>
        <w:tab w:val="clear" w:pos="1060"/>
      </w:tabs>
    </w:pPr>
  </w:style>
  <w:style w:type="paragraph" w:customStyle="1" w:styleId="MarginNote">
    <w:name w:val="Margin Note"/>
    <w:basedOn w:val="BodyText"/>
    <w:rsid w:val="006D2C9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D2C9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D2C9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D2C97"/>
    <w:rPr>
      <w:sz w:val="32"/>
    </w:rPr>
  </w:style>
  <w:style w:type="paragraph" w:customStyle="1" w:styleId="HeadingProcedure">
    <w:name w:val="Heading Procedure"/>
    <w:basedOn w:val="HeadingBase"/>
    <w:next w:val="Normal"/>
    <w:rsid w:val="006D2C97"/>
    <w:pPr>
      <w:tabs>
        <w:tab w:val="left" w:pos="0"/>
      </w:tabs>
      <w:spacing w:before="120" w:after="60"/>
    </w:pPr>
    <w:rPr>
      <w:i/>
      <w:color w:val="918585"/>
      <w:sz w:val="22"/>
    </w:rPr>
  </w:style>
  <w:style w:type="paragraph" w:customStyle="1" w:styleId="TableBodyText">
    <w:name w:val="Table Body Text"/>
    <w:basedOn w:val="BodyText"/>
    <w:rsid w:val="006D2C97"/>
    <w:pPr>
      <w:spacing w:before="60" w:after="60"/>
    </w:pPr>
  </w:style>
  <w:style w:type="paragraph" w:styleId="ListContinue">
    <w:name w:val="List Continue"/>
    <w:basedOn w:val="List"/>
    <w:rsid w:val="006D2C97"/>
    <w:pPr>
      <w:ind w:firstLine="0"/>
    </w:pPr>
  </w:style>
  <w:style w:type="paragraph" w:customStyle="1" w:styleId="ListNote">
    <w:name w:val="List Note"/>
    <w:basedOn w:val="List"/>
    <w:rsid w:val="006D2C97"/>
    <w:pPr>
      <w:pBdr>
        <w:top w:val="single" w:sz="6" w:space="2" w:color="918585"/>
        <w:bottom w:val="single" w:sz="6" w:space="2" w:color="918585"/>
      </w:pBdr>
      <w:tabs>
        <w:tab w:val="left" w:pos="1021"/>
      </w:tabs>
      <w:ind w:firstLine="0"/>
    </w:pPr>
  </w:style>
  <w:style w:type="paragraph" w:customStyle="1" w:styleId="Warning">
    <w:name w:val="Warning"/>
    <w:basedOn w:val="BodyText"/>
    <w:rsid w:val="006D2C97"/>
    <w:pPr>
      <w:shd w:val="clear" w:color="auto" w:fill="D9D9D9"/>
      <w:tabs>
        <w:tab w:val="left" w:pos="992"/>
      </w:tabs>
      <w:ind w:left="119" w:right="119"/>
    </w:pPr>
    <w:rPr>
      <w:sz w:val="20"/>
    </w:rPr>
  </w:style>
  <w:style w:type="paragraph" w:customStyle="1" w:styleId="MarginIcons">
    <w:name w:val="Margin Icons"/>
    <w:basedOn w:val="BodyText"/>
    <w:rsid w:val="006D2C9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D2C97"/>
    <w:rPr>
      <w:rFonts w:ascii="Courier New" w:hAnsi="Courier New"/>
    </w:rPr>
  </w:style>
  <w:style w:type="paragraph" w:customStyle="1" w:styleId="NoteBullet">
    <w:name w:val="Note Bullet"/>
    <w:basedOn w:val="Note"/>
    <w:rsid w:val="006D2C97"/>
    <w:pPr>
      <w:tabs>
        <w:tab w:val="clear" w:pos="680"/>
      </w:tabs>
      <w:spacing w:before="60" w:after="60"/>
    </w:pPr>
  </w:style>
  <w:style w:type="paragraph" w:customStyle="1" w:styleId="SubHeading2">
    <w:name w:val="SubHeading2"/>
    <w:basedOn w:val="HeadingBase"/>
    <w:rsid w:val="006D2C97"/>
    <w:pPr>
      <w:spacing w:before="240" w:after="60"/>
    </w:pPr>
    <w:rPr>
      <w:sz w:val="20"/>
    </w:rPr>
  </w:style>
  <w:style w:type="paragraph" w:customStyle="1" w:styleId="SubHeading1">
    <w:name w:val="SubHeading1"/>
    <w:basedOn w:val="HeadingBase"/>
    <w:rsid w:val="006D2C97"/>
    <w:pPr>
      <w:spacing w:before="240" w:after="60"/>
    </w:pPr>
    <w:rPr>
      <w:color w:val="918585"/>
      <w:sz w:val="22"/>
    </w:rPr>
  </w:style>
  <w:style w:type="paragraph" w:customStyle="1" w:styleId="SideHeading">
    <w:name w:val="Side Heading"/>
    <w:basedOn w:val="HeadingBase"/>
    <w:rsid w:val="006D2C9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D2C97"/>
    <w:pPr>
      <w:numPr>
        <w:numId w:val="12"/>
      </w:numPr>
    </w:pPr>
  </w:style>
  <w:style w:type="paragraph" w:styleId="PlainText">
    <w:name w:val="Plain Text"/>
    <w:basedOn w:val="Normal"/>
    <w:link w:val="PlainTextChar"/>
    <w:rsid w:val="006D2C97"/>
    <w:rPr>
      <w:sz w:val="20"/>
    </w:rPr>
  </w:style>
  <w:style w:type="character" w:customStyle="1" w:styleId="PlainTextChar">
    <w:name w:val="Plain Text Char"/>
    <w:basedOn w:val="DefaultParagraphFont"/>
    <w:link w:val="PlainText"/>
    <w:rsid w:val="006D2C97"/>
    <w:rPr>
      <w:rFonts w:ascii="Courier New" w:eastAsia="Times New Roman" w:hAnsi="Courier New" w:cs="Times New Roman"/>
      <w:sz w:val="20"/>
      <w:szCs w:val="20"/>
      <w:lang w:eastAsia="en-US"/>
    </w:rPr>
  </w:style>
  <w:style w:type="character" w:customStyle="1" w:styleId="MenuOption">
    <w:name w:val="Menu Option"/>
    <w:basedOn w:val="DefaultParagraphFont"/>
    <w:rsid w:val="006D2C97"/>
    <w:rPr>
      <w:b/>
      <w:smallCaps/>
    </w:rPr>
  </w:style>
  <w:style w:type="paragraph" w:customStyle="1" w:styleId="TableListNumber">
    <w:name w:val="Table List Number"/>
    <w:basedOn w:val="ListNumber"/>
    <w:rsid w:val="006D2C97"/>
    <w:pPr>
      <w:numPr>
        <w:numId w:val="0"/>
      </w:numPr>
    </w:pPr>
  </w:style>
  <w:style w:type="paragraph" w:styleId="TOC4">
    <w:name w:val="toc 4"/>
    <w:basedOn w:val="TOCBase"/>
    <w:next w:val="Normal"/>
    <w:semiHidden/>
    <w:rsid w:val="006D2C97"/>
    <w:pPr>
      <w:tabs>
        <w:tab w:val="right" w:leader="dot" w:pos="9071"/>
      </w:tabs>
      <w:ind w:left="1701"/>
    </w:pPr>
  </w:style>
  <w:style w:type="paragraph" w:customStyle="1" w:styleId="ListAlpha">
    <w:name w:val="List Alpha"/>
    <w:basedOn w:val="List"/>
    <w:rsid w:val="006D2C97"/>
    <w:pPr>
      <w:numPr>
        <w:numId w:val="9"/>
      </w:numPr>
    </w:pPr>
  </w:style>
  <w:style w:type="paragraph" w:customStyle="1" w:styleId="ListAlpha2">
    <w:name w:val="List Alpha 2"/>
    <w:basedOn w:val="List2"/>
    <w:rsid w:val="006D2C97"/>
    <w:pPr>
      <w:numPr>
        <w:numId w:val="8"/>
      </w:numPr>
    </w:pPr>
  </w:style>
  <w:style w:type="paragraph" w:styleId="List2">
    <w:name w:val="List 2"/>
    <w:basedOn w:val="BodyText"/>
    <w:rsid w:val="006D2C97"/>
    <w:pPr>
      <w:tabs>
        <w:tab w:val="left" w:pos="680"/>
      </w:tabs>
      <w:spacing w:before="60" w:after="60"/>
      <w:ind w:left="680" w:hanging="340"/>
    </w:pPr>
  </w:style>
  <w:style w:type="paragraph" w:styleId="List3">
    <w:name w:val="List 3"/>
    <w:basedOn w:val="BodyText"/>
    <w:rsid w:val="006D2C97"/>
    <w:pPr>
      <w:tabs>
        <w:tab w:val="left" w:pos="1021"/>
      </w:tabs>
      <w:spacing w:before="60" w:after="60"/>
      <w:ind w:left="1020" w:hanging="340"/>
    </w:pPr>
  </w:style>
  <w:style w:type="paragraph" w:styleId="List4">
    <w:name w:val="List 4"/>
    <w:basedOn w:val="BodyText"/>
    <w:rsid w:val="006D2C97"/>
    <w:pPr>
      <w:tabs>
        <w:tab w:val="left" w:pos="1361"/>
      </w:tabs>
      <w:spacing w:before="60" w:after="60"/>
      <w:ind w:left="1361" w:hanging="340"/>
    </w:pPr>
  </w:style>
  <w:style w:type="paragraph" w:styleId="List5">
    <w:name w:val="List 5"/>
    <w:basedOn w:val="BodyText"/>
    <w:rsid w:val="006D2C97"/>
    <w:pPr>
      <w:tabs>
        <w:tab w:val="left" w:pos="1701"/>
      </w:tabs>
      <w:spacing w:before="60" w:after="60"/>
      <w:ind w:left="1701" w:hanging="340"/>
    </w:pPr>
  </w:style>
  <w:style w:type="paragraph" w:styleId="ListBullet3">
    <w:name w:val="List Bullet 3"/>
    <w:basedOn w:val="List3"/>
    <w:rsid w:val="006D2C97"/>
    <w:pPr>
      <w:numPr>
        <w:numId w:val="15"/>
      </w:numPr>
      <w:tabs>
        <w:tab w:val="clear" w:pos="1021"/>
      </w:tabs>
      <w:ind w:left="1037" w:hanging="357"/>
    </w:pPr>
  </w:style>
  <w:style w:type="paragraph" w:styleId="ListBullet4">
    <w:name w:val="List Bullet 4"/>
    <w:basedOn w:val="List4"/>
    <w:rsid w:val="006D2C97"/>
    <w:pPr>
      <w:numPr>
        <w:numId w:val="3"/>
      </w:numPr>
    </w:pPr>
  </w:style>
  <w:style w:type="paragraph" w:styleId="ListBullet5">
    <w:name w:val="List Bullet 5"/>
    <w:basedOn w:val="List5"/>
    <w:rsid w:val="006D2C97"/>
    <w:pPr>
      <w:numPr>
        <w:numId w:val="4"/>
      </w:numPr>
    </w:pPr>
  </w:style>
  <w:style w:type="paragraph" w:styleId="ListContinue2">
    <w:name w:val="List Continue 2"/>
    <w:basedOn w:val="List2"/>
    <w:rsid w:val="006D2C97"/>
    <w:pPr>
      <w:ind w:firstLine="0"/>
    </w:pPr>
  </w:style>
  <w:style w:type="paragraph" w:styleId="ListContinue3">
    <w:name w:val="List Continue 3"/>
    <w:basedOn w:val="List3"/>
    <w:rsid w:val="006D2C97"/>
    <w:pPr>
      <w:ind w:left="1021" w:firstLine="0"/>
    </w:pPr>
  </w:style>
  <w:style w:type="paragraph" w:styleId="ListContinue4">
    <w:name w:val="List Continue 4"/>
    <w:basedOn w:val="List4"/>
    <w:rsid w:val="006D2C97"/>
    <w:pPr>
      <w:ind w:firstLine="0"/>
    </w:pPr>
  </w:style>
  <w:style w:type="paragraph" w:styleId="ListContinue5">
    <w:name w:val="List Continue 5"/>
    <w:basedOn w:val="List5"/>
    <w:rsid w:val="006D2C97"/>
    <w:pPr>
      <w:ind w:firstLine="0"/>
    </w:pPr>
  </w:style>
  <w:style w:type="paragraph" w:styleId="ListNumber3">
    <w:name w:val="List Number 3"/>
    <w:basedOn w:val="List3"/>
    <w:rsid w:val="006D2C97"/>
    <w:pPr>
      <w:numPr>
        <w:numId w:val="5"/>
      </w:numPr>
    </w:pPr>
  </w:style>
  <w:style w:type="paragraph" w:styleId="ListNumber4">
    <w:name w:val="List Number 4"/>
    <w:basedOn w:val="List4"/>
    <w:rsid w:val="006D2C97"/>
    <w:pPr>
      <w:numPr>
        <w:numId w:val="6"/>
      </w:numPr>
    </w:pPr>
  </w:style>
  <w:style w:type="paragraph" w:styleId="ListNumber5">
    <w:name w:val="List Number 5"/>
    <w:basedOn w:val="List5"/>
    <w:rsid w:val="006D2C97"/>
    <w:pPr>
      <w:numPr>
        <w:numId w:val="7"/>
      </w:numPr>
    </w:pPr>
  </w:style>
  <w:style w:type="paragraph" w:styleId="BlockText">
    <w:name w:val="Block Text"/>
    <w:basedOn w:val="Normal"/>
    <w:rsid w:val="006D2C97"/>
    <w:pPr>
      <w:spacing w:after="120"/>
      <w:ind w:left="1440" w:right="1440"/>
    </w:pPr>
  </w:style>
  <w:style w:type="character" w:customStyle="1" w:styleId="Subscript">
    <w:name w:val="Subscript"/>
    <w:basedOn w:val="DefaultParagraphFont"/>
    <w:rsid w:val="006D2C97"/>
    <w:rPr>
      <w:sz w:val="16"/>
      <w:vertAlign w:val="subscript"/>
    </w:rPr>
  </w:style>
  <w:style w:type="character" w:customStyle="1" w:styleId="Superscript">
    <w:name w:val="Superscript"/>
    <w:basedOn w:val="DefaultParagraphFont"/>
    <w:rsid w:val="006D2C97"/>
    <w:rPr>
      <w:sz w:val="16"/>
      <w:vertAlign w:val="superscript"/>
    </w:rPr>
  </w:style>
  <w:style w:type="character" w:customStyle="1" w:styleId="Symbols">
    <w:name w:val="Symbols"/>
    <w:basedOn w:val="DefaultParagraphFont"/>
    <w:rsid w:val="006D2C97"/>
    <w:rPr>
      <w:rFonts w:ascii="Symbol" w:hAnsi="Symbol"/>
    </w:rPr>
  </w:style>
  <w:style w:type="character" w:customStyle="1" w:styleId="MenuOptions">
    <w:name w:val="Menu Options"/>
    <w:basedOn w:val="DefaultParagraphFont"/>
    <w:rsid w:val="006D2C97"/>
    <w:rPr>
      <w:rFonts w:ascii="Arial Narrow" w:hAnsi="Arial Narrow"/>
      <w:smallCaps/>
    </w:rPr>
  </w:style>
  <w:style w:type="character" w:customStyle="1" w:styleId="Buttons">
    <w:name w:val="Buttons"/>
    <w:basedOn w:val="DefaultParagraphFont"/>
    <w:rsid w:val="006D2C97"/>
    <w:rPr>
      <w:b/>
    </w:rPr>
  </w:style>
  <w:style w:type="character" w:customStyle="1" w:styleId="Underlined">
    <w:name w:val="Underlined"/>
    <w:basedOn w:val="DefaultParagraphFont"/>
    <w:rsid w:val="006D2C97"/>
    <w:rPr>
      <w:u w:val="single"/>
    </w:rPr>
  </w:style>
  <w:style w:type="paragraph" w:customStyle="1" w:styleId="TableBodyTextRight">
    <w:name w:val="Table Body Text Right"/>
    <w:basedOn w:val="TableBodyText"/>
    <w:rsid w:val="006D2C97"/>
    <w:pPr>
      <w:widowControl w:val="0"/>
      <w:autoSpaceDE w:val="0"/>
      <w:autoSpaceDN w:val="0"/>
      <w:adjustRightInd w:val="0"/>
      <w:jc w:val="right"/>
    </w:pPr>
    <w:rPr>
      <w:rFonts w:cs="Arial"/>
      <w:szCs w:val="18"/>
    </w:rPr>
  </w:style>
  <w:style w:type="paragraph" w:customStyle="1" w:styleId="CopyrightText">
    <w:name w:val="Copyright Text"/>
    <w:basedOn w:val="BodyText"/>
    <w:rsid w:val="006D2C97"/>
    <w:rPr>
      <w:sz w:val="18"/>
    </w:rPr>
  </w:style>
  <w:style w:type="paragraph" w:customStyle="1" w:styleId="BodySmallRight">
    <w:name w:val="Body Small Right"/>
    <w:basedOn w:val="BodyTextRight"/>
    <w:rsid w:val="006D2C97"/>
    <w:rPr>
      <w:sz w:val="18"/>
      <w:szCs w:val="18"/>
    </w:rPr>
  </w:style>
  <w:style w:type="paragraph" w:customStyle="1" w:styleId="MarginEdition">
    <w:name w:val="Margin Edition"/>
    <w:basedOn w:val="MarginNote"/>
    <w:rsid w:val="006D2C97"/>
    <w:pPr>
      <w:spacing w:before="0" w:after="0"/>
    </w:pPr>
    <w:rPr>
      <w:rFonts w:ascii="Times New Roman" w:hAnsi="Times New Roman"/>
      <w:color w:val="999999"/>
    </w:rPr>
  </w:style>
  <w:style w:type="paragraph" w:customStyle="1" w:styleId="Spacer">
    <w:name w:val="Spacer"/>
    <w:basedOn w:val="Normal"/>
    <w:rsid w:val="006D2C97"/>
    <w:rPr>
      <w:sz w:val="2"/>
      <w:szCs w:val="2"/>
    </w:rPr>
  </w:style>
  <w:style w:type="character" w:customStyle="1" w:styleId="Small">
    <w:name w:val="Small"/>
    <w:basedOn w:val="DefaultParagraphFont"/>
    <w:rsid w:val="006D2C97"/>
    <w:rPr>
      <w:sz w:val="16"/>
    </w:rPr>
  </w:style>
  <w:style w:type="paragraph" w:customStyle="1" w:styleId="WideTable">
    <w:name w:val="Wide Table"/>
    <w:basedOn w:val="Normal"/>
    <w:rsid w:val="006D2C97"/>
    <w:pPr>
      <w:ind w:left="-1418"/>
    </w:pPr>
    <w:rPr>
      <w:sz w:val="2"/>
      <w:szCs w:val="2"/>
    </w:rPr>
  </w:style>
  <w:style w:type="character" w:styleId="PageNumber">
    <w:name w:val="page number"/>
    <w:basedOn w:val="DefaultParagraphFont"/>
    <w:rsid w:val="006D2C97"/>
  </w:style>
  <w:style w:type="paragraph" w:styleId="Quote">
    <w:name w:val="Quote"/>
    <w:basedOn w:val="Heading1"/>
    <w:link w:val="QuoteChar"/>
    <w:qFormat/>
    <w:rsid w:val="006D2C97"/>
    <w:rPr>
      <w:b w:val="0"/>
      <w:sz w:val="72"/>
      <w:szCs w:val="72"/>
      <w:lang w:val="en-NZ"/>
    </w:rPr>
  </w:style>
  <w:style w:type="character" w:customStyle="1" w:styleId="QuoteChar">
    <w:name w:val="Quote Char"/>
    <w:basedOn w:val="DefaultParagraphFont"/>
    <w:link w:val="Quote"/>
    <w:rsid w:val="006D2C9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D2C97"/>
    <w:pPr>
      <w:pageBreakBefore/>
    </w:pPr>
  </w:style>
  <w:style w:type="paragraph" w:customStyle="1" w:styleId="Border">
    <w:name w:val="Border"/>
    <w:basedOn w:val="Normal"/>
    <w:qFormat/>
    <w:rsid w:val="006D2C9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D2C97"/>
    <w:rPr>
      <w:b/>
      <w:bCs/>
      <w:i/>
      <w:iCs/>
      <w:color w:val="auto"/>
    </w:rPr>
  </w:style>
  <w:style w:type="paragraph" w:styleId="IntenseQuote">
    <w:name w:val="Intense Quote"/>
    <w:basedOn w:val="Normal"/>
    <w:next w:val="Normal"/>
    <w:link w:val="IntenseQuoteChar"/>
    <w:uiPriority w:val="30"/>
    <w:qFormat/>
    <w:rsid w:val="006D2C9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D2C9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D2C97"/>
    <w:rPr>
      <w:smallCaps/>
      <w:color w:val="auto"/>
      <w:u w:val="single"/>
    </w:rPr>
  </w:style>
  <w:style w:type="character" w:styleId="IntenseReference">
    <w:name w:val="Intense Reference"/>
    <w:basedOn w:val="DefaultParagraphFont"/>
    <w:uiPriority w:val="32"/>
    <w:qFormat/>
    <w:rsid w:val="006D2C97"/>
    <w:rPr>
      <w:b/>
      <w:bCs/>
      <w:smallCaps/>
      <w:color w:val="auto"/>
      <w:spacing w:val="5"/>
      <w:u w:val="single"/>
    </w:rPr>
  </w:style>
  <w:style w:type="paragraph" w:customStyle="1" w:styleId="2ColumnHeading">
    <w:name w:val="2Column Heading"/>
    <w:basedOn w:val="BodyText"/>
    <w:qFormat/>
    <w:rsid w:val="006D2C97"/>
    <w:pPr>
      <w:spacing w:after="60"/>
      <w:ind w:left="-2268"/>
    </w:pPr>
    <w:rPr>
      <w:b/>
    </w:rPr>
  </w:style>
  <w:style w:type="paragraph" w:customStyle="1" w:styleId="Heading1TOC">
    <w:name w:val="Heading1 TOC"/>
    <w:basedOn w:val="Normal"/>
    <w:qFormat/>
    <w:rsid w:val="006D2C97"/>
    <w:pPr>
      <w:spacing w:before="240" w:after="120"/>
    </w:pPr>
    <w:rPr>
      <w:rFonts w:ascii="Times New Roman" w:hAnsi="Times New Roman"/>
      <w:b/>
      <w:sz w:val="32"/>
    </w:rPr>
  </w:style>
  <w:style w:type="paragraph" w:customStyle="1" w:styleId="Heading2TOC">
    <w:name w:val="Heading2 TOC"/>
    <w:basedOn w:val="Normal"/>
    <w:qFormat/>
    <w:rsid w:val="006D2C97"/>
    <w:pPr>
      <w:spacing w:before="240" w:after="60"/>
    </w:pPr>
    <w:rPr>
      <w:rFonts w:ascii="Times New Roman" w:hAnsi="Times New Roman"/>
      <w:b/>
      <w:sz w:val="28"/>
    </w:rPr>
  </w:style>
  <w:style w:type="character" w:customStyle="1" w:styleId="Underline">
    <w:name w:val="Underline"/>
    <w:basedOn w:val="DefaultParagraphFont"/>
    <w:qFormat/>
    <w:rsid w:val="006D2C97"/>
    <w:rPr>
      <w:u w:val="single"/>
    </w:rPr>
  </w:style>
  <w:style w:type="paragraph" w:styleId="BalloonText">
    <w:name w:val="Balloon Text"/>
    <w:basedOn w:val="Normal"/>
    <w:link w:val="BalloonTextChar"/>
    <w:rsid w:val="006D2C97"/>
    <w:rPr>
      <w:rFonts w:ascii="Tahoma" w:hAnsi="Tahoma" w:cs="Tahoma"/>
      <w:sz w:val="16"/>
      <w:szCs w:val="16"/>
    </w:rPr>
  </w:style>
  <w:style w:type="character" w:customStyle="1" w:styleId="BalloonTextChar">
    <w:name w:val="Balloon Text Char"/>
    <w:basedOn w:val="DefaultParagraphFont"/>
    <w:link w:val="BalloonText"/>
    <w:rsid w:val="006D2C9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D2C9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D2C9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D2C97"/>
    <w:rPr>
      <w:b/>
      <w:color w:val="660033"/>
      <w:spacing w:val="0"/>
    </w:rPr>
  </w:style>
  <w:style w:type="paragraph" w:customStyle="1" w:styleId="Nameditemlist">
    <w:name w:val="Named item list"/>
    <w:basedOn w:val="BodyText"/>
    <w:qFormat/>
    <w:rsid w:val="006D2C9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1450</Words>
  <Characters>9382</Characters>
  <Application>Microsoft Office Word</Application>
  <DocSecurity>0</DocSecurity>
  <Lines>283</Lines>
  <Paragraphs>167</Paragraphs>
  <ScaleCrop>false</ScaleCrop>
  <Company>Author-it Software Corporation Ltd.</Company>
  <LinksUpToDate>false</LinksUpToDate>
  <CharactersWithSpaces>10762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SIRRFSA302 Monitor food safety program</dc:title>
  <dc:subject>Approved</dc:subject>
  <dc:creator>Service Skills Australia</dc:creator>
  <cp:keywords>Release: 1</cp:keywords>
  <dc:description>Copyright © 1996-2007 Author-it Software Corporation Ltd., all rights reserved.</dc:description>
  <cp:lastModifiedBy>TPCMS</cp:lastModifiedBy>
  <cp:revision>3</cp:revision>
  <dcterms:created xsi:type="dcterms:W3CDTF">2012-06-14T03:04:00Z</dcterms:created>
  <dcterms:modified xsi:type="dcterms:W3CDTF">2012-06-14T03:04:00Z</dcterms:modified>
</cp:coreProperties>
</file>