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96C" w:rsidP="00F8096C">
      <w:pPr>
        <w:pStyle w:val="Title"/>
      </w:pPr>
      <w:r>
        <w:fldChar w:fldCharType="begin"/>
      </w:r>
      <w:r>
        <w:instrText xml:space="preserve"> TITLE   \* MERGEFORMAT </w:instrText>
      </w:r>
      <w:r>
        <w:fldChar w:fldCharType="separate"/>
      </w:r>
      <w:r>
        <w:t>SIRPPKS006A Identify, locate and sell eye, ear and oral care products</w:t>
      </w:r>
      <w:r>
        <w:fldChar w:fldCharType="end"/>
      </w:r>
    </w:p>
    <w:p w:rsidR="00F8096C" w:rsidP="00F8096C">
      <w:pPr>
        <w:pStyle w:val="Version"/>
        <w:sectPr w:rsidSect="00622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2BE1" w:rsidP="00622BE1">
      <w:pPr>
        <w:pStyle w:val="SuperHeading"/>
      </w:pPr>
      <w:r w:rsidRPr="00622BE1">
        <w:t>SIRPPKS006A Identify, locate and sell eye, ear and oral care products</w:t>
      </w:r>
    </w:p>
    <w:p w:rsidR="00000000" w:rsidRPr="00622BE1" w:rsidP="00622BE1">
      <w:pPr>
        <w:pStyle w:val="SuperHeading"/>
      </w:pPr>
    </w:p>
    <w:p w:rsidR="00000000" w:rsidRPr="00622BE1" w:rsidP="00622BE1">
      <w:pPr>
        <w:pStyle w:val="Heading1"/>
      </w:pPr>
      <w:bookmarkStart w:id="1" w:name="O_137451"/>
      <w:bookmarkEnd w:id="1"/>
      <w:r w:rsidRPr="00622BE1">
        <w:t>Modification History</w:t>
      </w:r>
    </w:p>
    <w:p w:rsidR="00000000" w:rsidRPr="00622BE1" w:rsidP="00622BE1">
      <w:pPr>
        <w:pStyle w:val="BodyText"/>
      </w:pPr>
      <w:r w:rsidRPr="00622BE1">
        <w:t>Not applicable.</w:t>
      </w:r>
    </w:p>
    <w:p w:rsidR="00000000" w:rsidRPr="00622BE1" w:rsidP="00622BE1">
      <w:pPr>
        <w:pStyle w:val="AllowPageBreak"/>
      </w:pPr>
    </w:p>
    <w:p w:rsidR="00000000" w:rsidRPr="00622BE1" w:rsidP="00622BE1">
      <w:pPr>
        <w:pStyle w:val="Heading1"/>
      </w:pPr>
      <w:bookmarkStart w:id="2" w:name="O_137452"/>
      <w:bookmarkEnd w:id="2"/>
      <w:r w:rsidRPr="00622BE1">
        <w:t>Unit Descriptor</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This unit covers skills and knowledge required to provide informati</w:t>
            </w:r>
            <w:r w:rsidRPr="00622BE1">
              <w:t xml:space="preserve">on to customers on products, services and customer self-care practices related to eye, ear and oral care products. </w:t>
            </w:r>
          </w:p>
        </w:tc>
      </w:tr>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3" w:name="O_137453"/>
      <w:bookmarkEnd w:id="3"/>
      <w:r w:rsidRPr="00622BE1">
        <w:t>Application of the Unit</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 xml:space="preserve">This unit supports front-of-store sales work roles and is carried out under direction of a pharmacist. </w:t>
            </w:r>
          </w:p>
        </w:tc>
      </w:tr>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4" w:name="O_137454"/>
      <w:bookmarkEnd w:id="4"/>
      <w:r w:rsidRPr="00622BE1">
        <w:t>Licensing/Regulatory Information</w:t>
      </w:r>
    </w:p>
    <w:p w:rsidR="00000000" w:rsidRPr="00622BE1" w:rsidP="00622BE1">
      <w:pPr>
        <w:pStyle w:val="BodyText"/>
      </w:pPr>
      <w:r w:rsidRPr="00622BE1">
        <w:t>Not applicable.</w:t>
      </w:r>
    </w:p>
    <w:p w:rsidR="00000000" w:rsidRPr="00622BE1" w:rsidP="00622BE1">
      <w:pPr>
        <w:pStyle w:val="AllowPageBreak"/>
      </w:pPr>
    </w:p>
    <w:p w:rsidR="00000000" w:rsidRPr="00622BE1" w:rsidP="00622BE1">
      <w:pPr>
        <w:pStyle w:val="Heading1"/>
      </w:pPr>
      <w:bookmarkStart w:id="5" w:name="O_137456"/>
      <w:bookmarkEnd w:id="5"/>
      <w:r w:rsidRPr="00622BE1">
        <w:t>Pre-Requisites</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SIRPPKS001A Support the sale of pharmacy and pharmacist-only medicines.</w:t>
            </w:r>
          </w:p>
        </w:tc>
      </w:tr>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6" w:name="O_137455"/>
      <w:bookmarkEnd w:id="6"/>
      <w:r w:rsidRPr="00622BE1">
        <w:t>Employability Skills Information</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The required outcomes described in this unit contain applicable facets of employability skills. The Employab</w:t>
            </w:r>
            <w:r w:rsidRPr="00622BE1">
              <w:t>ility Skills Summary of the qualification in which this unit is packaged will assist in identifying employability skills requirements.</w:t>
            </w:r>
          </w:p>
        </w:tc>
      </w:tr>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7" w:name="O_137457"/>
      <w:bookmarkEnd w:id="7"/>
      <w:r w:rsidRPr="00622BE1">
        <w:t>Elements and Performance Criteria Pre-Content</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 xml:space="preserve">Performance criteria describe the required performance needed to demonstrate achievement of the element. Where </w:t>
            </w:r>
            <w:r w:rsidRPr="00622BE1">
              <w:rPr>
                <w:rStyle w:val="BoldandItalics"/>
              </w:rPr>
              <w:t>bold italicised</w:t>
            </w:r>
            <w:r w:rsidRPr="00622BE1">
              <w:t xml:space="preserve"> text is used, further information is detailed in the required s</w:t>
            </w:r>
            <w:r w:rsidRPr="00622BE1">
              <w:t>kills and knowledge and/or the range statement. Assessment of performance is to be consistent with the evidence guide.</w:t>
            </w: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8" w:name="O_137458"/>
      <w:bookmarkEnd w:id="8"/>
      <w:r w:rsidRPr="00622BE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8096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22BE1" w:rsidP="00622BE1">
            <w:pPr>
              <w:pStyle w:val="List"/>
            </w:pPr>
            <w:r w:rsidRPr="00622BE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rPr>
                <w:rStyle w:val="SpecialBold"/>
              </w:rPr>
              <w:t>PERFORMANCE CRITERIA</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1</w:t>
            </w:r>
          </w:p>
        </w:tc>
        <w:tc>
          <w:tcPr>
            <w:tcW w:w="2410" w:type="dxa"/>
            <w:vMerge w:val="restart"/>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Develop knowledge of eye, ear and oral care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1.1</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 xml:space="preserve">Identify and locate </w:t>
            </w:r>
            <w:r w:rsidRPr="00622BE1">
              <w:rPr>
                <w:rStyle w:val="BoldandItalics"/>
              </w:rPr>
              <w:t>eye</w:t>
            </w:r>
            <w:r w:rsidRPr="00622BE1">
              <w:t xml:space="preserve">, </w:t>
            </w:r>
            <w:r w:rsidRPr="00622BE1">
              <w:rPr>
                <w:rStyle w:val="BoldandItalics"/>
              </w:rPr>
              <w:t>ear and oral care products</w:t>
            </w:r>
            <w:r w:rsidRPr="00622BE1">
              <w:t>.</w:t>
            </w:r>
          </w:p>
        </w:tc>
      </w:tr>
      <w:tr w:rsidTr="00F809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1.2</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 xml:space="preserve">Identify customer self-care practices and </w:t>
            </w:r>
            <w:r w:rsidRPr="00622BE1">
              <w:rPr>
                <w:rStyle w:val="BoldandItalics"/>
              </w:rPr>
              <w:t>sources of information</w:t>
            </w:r>
            <w:r w:rsidRPr="00622BE1">
              <w:t xml:space="preserve"> on conditions that may be treated by eye, ear and oral care products.</w:t>
            </w:r>
          </w:p>
        </w:tc>
      </w:tr>
      <w:tr w:rsidTr="00F809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1.3</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Use appropriate product terminology.</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2</w:t>
            </w:r>
          </w:p>
        </w:tc>
        <w:tc>
          <w:tcPr>
            <w:tcW w:w="2410" w:type="dxa"/>
            <w:vMerge w:val="restart"/>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Identify customer eye, ear and oral care needs.</w:t>
            </w: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2.1</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Identify customer needs, symptoms, duration and severity.</w:t>
            </w:r>
          </w:p>
        </w:tc>
      </w:tr>
      <w:tr w:rsidTr="00F809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2.2</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 xml:space="preserve">Determine customer's current use of </w:t>
            </w:r>
            <w:r w:rsidRPr="00622BE1">
              <w:rPr>
                <w:rStyle w:val="BoldandItalics"/>
              </w:rPr>
              <w:t>other medications</w:t>
            </w:r>
            <w:r w:rsidRPr="00622BE1">
              <w:t xml:space="preserve"> and other medical conditions.</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2.3</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Identify and act upon situations requiring referral to pharmacist.</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3</w:t>
            </w:r>
          </w:p>
        </w:tc>
        <w:tc>
          <w:tcPr>
            <w:tcW w:w="2410" w:type="dxa"/>
            <w:vMerge w:val="restart"/>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Provide information on eye, ear and oral care products and services.</w:t>
            </w:r>
          </w:p>
        </w:tc>
        <w:tc>
          <w:tcPr>
            <w:tcW w:w="567" w:type="dxa"/>
            <w:tcBorders>
              <w:top w:val="nil"/>
              <w:left w:val="nil"/>
              <w:bottom w:val="nil"/>
              <w:right w:val="nil"/>
            </w:tcBorders>
            <w:tcMar>
              <w:top w:w="0" w:type="dxa"/>
              <w:left w:w="62" w:type="dxa"/>
              <w:bottom w:w="0" w:type="dxa"/>
              <w:right w:w="62" w:type="dxa"/>
            </w:tcMar>
          </w:tcPr>
          <w:p w:rsidR="00000000" w:rsidRPr="00622BE1" w:rsidP="00622BE1">
            <w:pPr>
              <w:pStyle w:val="List"/>
            </w:pPr>
            <w:r w:rsidRPr="00622BE1">
              <w:t>3.1</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rPr>
                <w:rStyle w:val="BoldandItalics"/>
              </w:rPr>
              <w:t>Recommend</w:t>
            </w:r>
            <w:r w:rsidRPr="00622BE1">
              <w:t xml:space="preserve"> eye, ear and oral care medication and products appropriate to customer symptoms and needs.</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22B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3.2</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Provide the customer with information and directions for product use.</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3.3</w:t>
            </w:r>
          </w:p>
        </w:tc>
        <w:tc>
          <w:tcPr>
            <w:tcW w:w="577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Provide information to customers on self-care practices.</w:t>
            </w:r>
          </w:p>
        </w:tc>
      </w:tr>
      <w:tr w:rsidTr="00F809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22BE1">
            <w:pPr>
              <w:pStyle w:val="List"/>
              <w:rPr>
                <w:lang w:val="en-NZ"/>
              </w:rPr>
            </w:pPr>
            <w:r w:rsidRPr="00622BE1">
              <w:t>3.4</w:t>
            </w:r>
          </w:p>
        </w:tc>
        <w:tc>
          <w:tcPr>
            <w:tcW w:w="5777" w:type="dxa"/>
            <w:tcBorders>
              <w:top w:val="nil"/>
              <w:left w:val="nil"/>
              <w:bottom w:val="nil"/>
              <w:right w:val="nil"/>
            </w:tcBorders>
            <w:tcMar>
              <w:top w:w="0" w:type="dxa"/>
              <w:left w:w="62" w:type="dxa"/>
              <w:bottom w:w="0" w:type="dxa"/>
              <w:right w:w="62" w:type="dxa"/>
            </w:tcMar>
          </w:tcPr>
          <w:p w:rsidR="00000000" w:rsidRPr="00622BE1" w:rsidP="00622BE1">
            <w:pPr>
              <w:pStyle w:val="List"/>
            </w:pPr>
            <w:r w:rsidRPr="00622BE1">
              <w:t>Identify and act upon opportunities to suggest companion products relevant to desired health care outcomes.</w:t>
            </w: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9" w:name="O_137459"/>
      <w:bookmarkEnd w:id="9"/>
      <w:r w:rsidRPr="00622BE1">
        <w:t>Required Skills and Knowledge</w:t>
      </w:r>
    </w:p>
    <w:tbl>
      <w:tblPr>
        <w:tblW w:w="0" w:type="auto"/>
        <w:tblLayout w:type="fixed"/>
        <w:tblCellMar>
          <w:left w:w="62" w:type="dxa"/>
          <w:right w:w="62" w:type="dxa"/>
        </w:tblCellMar>
        <w:tblLook w:val="0000"/>
      </w:tblPr>
      <w:tblGrid>
        <w:gridCol w:w="9180"/>
      </w:tblGrid>
      <w:tr w:rsidTr="00F8096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REQUIRED SKILLS AND KNOWLEDGE</w:t>
            </w:r>
          </w:p>
        </w:tc>
      </w:tr>
      <w:tr w:rsidTr="00F809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 xml:space="preserve">This section describes the essential skills and knowledge and their </w:t>
            </w:r>
            <w:r w:rsidRPr="00622BE1">
              <w:t>level, required for this unit.</w:t>
            </w:r>
          </w:p>
        </w:tc>
      </w:tr>
      <w:tr w:rsidTr="00F809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The following skills must be assessed as part of this unit:</w:t>
            </w:r>
          </w:p>
          <w:p w:rsidR="00000000" w:rsidRPr="00622BE1" w:rsidP="00622BE1">
            <w:pPr>
              <w:pStyle w:val="ListBullet"/>
            </w:pPr>
            <w:r w:rsidRPr="00622BE1">
              <w:t xml:space="preserve">interpersonal communication skills to: </w:t>
            </w:r>
          </w:p>
          <w:p w:rsidR="00000000" w:rsidRPr="00622BE1" w:rsidP="00622BE1">
            <w:pPr>
              <w:pStyle w:val="ListBullet2"/>
            </w:pPr>
            <w:r w:rsidRPr="00622BE1">
              <w:t xml:space="preserve">communicate with the customer, including obtaining and providing information and confirming </w:t>
            </w:r>
            <w:r w:rsidRPr="00622BE1">
              <w:t>understanding, through clear and direct communication</w:t>
            </w:r>
          </w:p>
          <w:p w:rsidR="00000000" w:rsidRPr="00622BE1" w:rsidP="00622BE1">
            <w:pPr>
              <w:pStyle w:val="ListBullet2"/>
            </w:pPr>
            <w:r w:rsidRPr="00622BE1">
              <w:t>ask questions to identify and confirm requirements</w:t>
            </w:r>
          </w:p>
          <w:p w:rsidR="00000000" w:rsidRPr="00622BE1" w:rsidP="00622BE1">
            <w:pPr>
              <w:pStyle w:val="ListBullet2"/>
            </w:pPr>
            <w:r w:rsidRPr="00622BE1">
              <w:t>use language and concepts appropriate to cultural differences</w:t>
            </w:r>
          </w:p>
          <w:p w:rsidR="00000000" w:rsidRPr="00622BE1" w:rsidP="00622BE1">
            <w:pPr>
              <w:pStyle w:val="ListBullet2"/>
            </w:pPr>
            <w:r w:rsidRPr="00622BE1">
              <w:t>use and interpret non-verbal communication</w:t>
            </w:r>
          </w:p>
          <w:p w:rsidR="00000000" w:rsidRPr="00622BE1" w:rsidP="00622BE1">
            <w:pPr>
              <w:pStyle w:val="ListBullet"/>
            </w:pPr>
            <w:r w:rsidRPr="00622BE1">
              <w:t>apply literacy skills to read and interpret medication and self-care information</w:t>
            </w:r>
          </w:p>
          <w:p w:rsidR="00000000" w:rsidRPr="00622BE1" w:rsidP="00622BE1">
            <w:pPr>
              <w:pStyle w:val="ListBullet"/>
            </w:pPr>
            <w:r w:rsidRPr="00622BE1">
              <w:t>respect and maintain privacy and confidentiality of customer information</w:t>
            </w:r>
          </w:p>
          <w:p w:rsidR="00000000" w:rsidRPr="00622BE1" w:rsidP="00622BE1">
            <w:pPr>
              <w:pStyle w:val="ListBullet"/>
            </w:pPr>
            <w:r w:rsidRPr="00622BE1">
              <w:t>demonstrate procedures for identifying symptoms and identifying and selling eye, ear and oral care med</w:t>
            </w:r>
            <w:r w:rsidRPr="00622BE1">
              <w:t>icines and products</w:t>
            </w:r>
          </w:p>
          <w:p w:rsidR="00000000" w:rsidRPr="00622BE1" w:rsidP="00622BE1">
            <w:pPr>
              <w:pStyle w:val="ListBullet"/>
            </w:pPr>
            <w:r w:rsidRPr="00622BE1">
              <w:t>demonstrate procedures for using relevant aids and equipment that may assist customers requiring eye, ear and oral care medicines</w:t>
            </w:r>
          </w:p>
          <w:p w:rsidR="00000000" w:rsidRPr="00622BE1" w:rsidP="00622BE1">
            <w:pPr>
              <w:pStyle w:val="ListBullet"/>
            </w:pPr>
            <w:r w:rsidRPr="00622BE1">
              <w:t>access and use information systems as required by the role</w:t>
            </w:r>
          </w:p>
          <w:p w:rsidR="00000000" w:rsidP="00622BE1">
            <w:pPr>
              <w:pStyle w:val="ListBullet"/>
              <w:rPr>
                <w:lang w:val="en-NZ"/>
              </w:rPr>
            </w:pPr>
            <w:r w:rsidRPr="00622BE1">
              <w:t>plan and organise work to meet customer service</w:t>
            </w:r>
            <w:r w:rsidRPr="00622BE1">
              <w:t xml:space="preserve"> requirements.</w:t>
            </w:r>
          </w:p>
        </w:tc>
      </w:tr>
      <w:tr w:rsidTr="00F809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The following knowledge must be assessed as part of this unit:</w:t>
            </w:r>
          </w:p>
          <w:p w:rsidR="00000000" w:rsidRPr="00622BE1" w:rsidP="00622BE1">
            <w:pPr>
              <w:pStyle w:val="ListBullet"/>
            </w:pPr>
            <w:r w:rsidRPr="00622BE1">
              <w:t>pharmacy policies, protocols and procedures relating to the sale of eye, ear and oral care medicines</w:t>
            </w:r>
          </w:p>
          <w:p w:rsidR="00000000" w:rsidRPr="00622BE1" w:rsidP="00622BE1">
            <w:pPr>
              <w:pStyle w:val="ListBullet"/>
            </w:pPr>
            <w:r w:rsidRPr="00622BE1">
              <w:t>common symptoms and conditions for which eye, ear and oral care medicines may be of assistance</w:t>
            </w:r>
          </w:p>
          <w:p w:rsidR="00000000" w:rsidRPr="00622BE1" w:rsidP="00622BE1">
            <w:pPr>
              <w:pStyle w:val="ListBullet"/>
            </w:pPr>
            <w:r w:rsidRPr="00622BE1">
              <w:t>range of eye, ear and oral care medicines and basic understanding of modes of action for medicines that can be sold without the involvement of a pharmacist</w:t>
            </w:r>
          </w:p>
          <w:p w:rsidR="00000000" w:rsidRPr="00622BE1" w:rsidP="00622BE1">
            <w:pPr>
              <w:pStyle w:val="ListBullet"/>
            </w:pPr>
            <w:r w:rsidRPr="00622BE1">
              <w:t>commo</w:t>
            </w:r>
            <w:r w:rsidRPr="00622BE1">
              <w:t>n side effects of taking eye, ear and oral care medicines</w:t>
            </w:r>
          </w:p>
          <w:p w:rsidR="00000000" w:rsidRPr="00622BE1" w:rsidP="00622BE1">
            <w:pPr>
              <w:pStyle w:val="ListBullet"/>
            </w:pPr>
            <w:r w:rsidRPr="00622BE1">
              <w:t>common risk factors that can contribute to eye, ear and oral conditions and related lifestyle and self-care information</w:t>
            </w:r>
          </w:p>
          <w:p w:rsidR="00000000" w:rsidRPr="00622BE1" w:rsidP="00622BE1">
            <w:pPr>
              <w:pStyle w:val="ListBullet"/>
            </w:pPr>
            <w:r w:rsidRPr="00622BE1">
              <w:t>aids and equipment that may be of assistance to customers requiring eye, ear a</w:t>
            </w:r>
            <w:r w:rsidRPr="00622BE1">
              <w:t>nd oral care medicines</w:t>
            </w:r>
          </w:p>
          <w:p w:rsidR="00000000" w:rsidRPr="00622BE1" w:rsidP="00622BE1">
            <w:pPr>
              <w:pStyle w:val="ListBullet"/>
            </w:pPr>
            <w:r w:rsidRPr="00622BE1">
              <w:t>role boundaries and responsibilities, and circumstances under which referral to a pharmacist or other pharmacy staff is required</w:t>
            </w:r>
          </w:p>
          <w:p w:rsidR="00000000" w:rsidRPr="00622BE1" w:rsidP="00622BE1">
            <w:pPr>
              <w:pStyle w:val="ListBullet"/>
            </w:pPr>
            <w:r w:rsidRPr="00622BE1">
              <w:t>communication skills to collect and provide information to customers, including use of structured and op</w:t>
            </w:r>
            <w:r w:rsidRPr="00622BE1">
              <w:t>en-ended questions and interpretation of non-verbal cues</w:t>
            </w:r>
          </w:p>
          <w:p w:rsidR="00000000" w:rsidRPr="00622BE1" w:rsidP="00622BE1">
            <w:pPr>
              <w:pStyle w:val="ListBullet"/>
            </w:pPr>
            <w:r w:rsidRPr="00622BE1">
              <w:t>procedures to follow for collecting and supplying information to an agent acting on behalf of a customer</w:t>
            </w:r>
          </w:p>
          <w:p w:rsidR="00000000" w:rsidRPr="00622BE1" w:rsidP="00622BE1">
            <w:pPr>
              <w:pStyle w:val="ListBullet"/>
            </w:pPr>
            <w:r w:rsidRPr="00622BE1">
              <w:t>communication methods and systems to operate as part of a team and provide relevant informatio</w:t>
            </w:r>
            <w:r w:rsidRPr="00622BE1">
              <w:t>n to a pharmacist and other pharmacy staff as required.</w:t>
            </w:r>
          </w:p>
        </w:tc>
      </w:tr>
    </w:tbl>
    <w:p w:rsidR="00F8096C" w:rsidP="00622BE1">
      <w:pPr>
        <w:pStyle w:val="BodyText"/>
      </w:pPr>
    </w:p>
    <w:p w:rsidR="00F8096C" w:rsidP="00622BE1">
      <w:pPr>
        <w:pStyle w:val="BodyText"/>
      </w:pPr>
    </w:p>
    <w:p w:rsidR="00000000" w:rsidRPr="00622BE1" w:rsidP="00622BE1">
      <w:pPr>
        <w:pStyle w:val="Heading1"/>
      </w:pPr>
      <w:bookmarkStart w:id="10" w:name="O_137460"/>
      <w:bookmarkEnd w:id="10"/>
      <w:r w:rsidRPr="00622BE1">
        <w:t>Evidence Guide</w:t>
      </w:r>
    </w:p>
    <w:tbl>
      <w:tblPr>
        <w:tblW w:w="0" w:type="auto"/>
        <w:tblLayout w:type="fixed"/>
        <w:tblCellMar>
          <w:left w:w="62" w:type="dxa"/>
          <w:right w:w="62" w:type="dxa"/>
        </w:tblCellMar>
        <w:tblLook w:val="0000"/>
      </w:tblPr>
      <w:tblGrid>
        <w:gridCol w:w="3345"/>
        <w:gridCol w:w="5835"/>
      </w:tblGrid>
      <w:tr w:rsidTr="00F8096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EVIDENCE GUIDE</w:t>
            </w:r>
          </w:p>
        </w:tc>
      </w:tr>
      <w:tr w:rsidTr="00F809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 xml:space="preserve">The evidence guide provides advice on assessment and must be read in conjunction with the performance criteria, required skills and knowledge, </w:t>
            </w:r>
            <w:r w:rsidRPr="00622BE1">
              <w:t>the range statement and the Assessment Guidelines for this Training Package.</w:t>
            </w:r>
          </w:p>
        </w:tc>
      </w:tr>
      <w:tr w:rsidTr="00F809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Evidence of the following is essential:</w:t>
            </w:r>
          </w:p>
          <w:p w:rsidR="00000000" w:rsidRPr="00622BE1" w:rsidP="00622BE1">
            <w:pPr>
              <w:pStyle w:val="ListBullet"/>
            </w:pPr>
            <w:r w:rsidRPr="00622BE1">
              <w:t>applies pharmacy protocols and procedures when selling eye, ear and oral care medicines, aids and equipment, including:</w:t>
            </w:r>
          </w:p>
          <w:p w:rsidR="00000000" w:rsidRPr="00622BE1" w:rsidP="00622BE1">
            <w:pPr>
              <w:pStyle w:val="ListBullet2"/>
            </w:pPr>
            <w:r w:rsidRPr="00622BE1">
              <w:t>collecting the required information from customers</w:t>
            </w:r>
          </w:p>
          <w:p w:rsidR="00000000" w:rsidRPr="00622BE1" w:rsidP="00622BE1">
            <w:pPr>
              <w:pStyle w:val="ListBullet2"/>
            </w:pPr>
            <w:r w:rsidRPr="00622BE1">
              <w:t>identifying situations or requests requiring referral to a pharmacist and refer appr</w:t>
            </w:r>
            <w:r w:rsidRPr="00622BE1">
              <w:t>opriately</w:t>
            </w:r>
          </w:p>
          <w:p w:rsidR="00000000" w:rsidRPr="00622BE1" w:rsidP="00622BE1">
            <w:pPr>
              <w:pStyle w:val="ListBullet2"/>
            </w:pPr>
            <w:r w:rsidRPr="00622BE1">
              <w:t>identifying and supplying the relevant medicines, information, aids and equipment to meet customer needs</w:t>
            </w:r>
          </w:p>
          <w:p w:rsidR="00000000" w:rsidRPr="00622BE1" w:rsidP="00622BE1">
            <w:pPr>
              <w:pStyle w:val="ListBullet2"/>
            </w:pPr>
            <w:r w:rsidRPr="00622BE1">
              <w:t>using appropriate product terminology</w:t>
            </w:r>
          </w:p>
          <w:p w:rsidR="00000000" w:rsidRPr="00622BE1" w:rsidP="00622BE1">
            <w:pPr>
              <w:pStyle w:val="ListBullet"/>
            </w:pPr>
            <w:r w:rsidRPr="00622BE1">
              <w:t>applies knowledge of the common causes of eye, ear and oral ailments and conditions</w:t>
            </w:r>
          </w:p>
          <w:p w:rsidR="00000000" w:rsidRPr="00622BE1" w:rsidP="00622BE1">
            <w:pPr>
              <w:pStyle w:val="ListBullet"/>
            </w:pPr>
            <w:r w:rsidRPr="00622BE1">
              <w:t xml:space="preserve">applies knowledge </w:t>
            </w:r>
            <w:r w:rsidRPr="00622BE1">
              <w:t>of lifestyle, self-care practices and support services</w:t>
            </w:r>
          </w:p>
          <w:p w:rsidR="00000000" w:rsidRPr="00622BE1" w:rsidP="00622BE1">
            <w:pPr>
              <w:pStyle w:val="ListBullet"/>
            </w:pPr>
            <w:r w:rsidRPr="00622BE1">
              <w:t>applies knowledge of products appropriate to treat common eye, ear and oral conditions</w:t>
            </w:r>
          </w:p>
          <w:p w:rsidR="00000000" w:rsidRPr="00622BE1" w:rsidP="00622BE1">
            <w:pPr>
              <w:pStyle w:val="ListBullet"/>
            </w:pPr>
            <w:r w:rsidRPr="00622BE1">
              <w:t>respects and protects customer privacy when communicating with customers</w:t>
            </w:r>
          </w:p>
          <w:p w:rsidR="00000000" w:rsidRPr="00622BE1" w:rsidP="00622BE1">
            <w:pPr>
              <w:pStyle w:val="ListBullet"/>
            </w:pPr>
            <w:r w:rsidRPr="00622BE1">
              <w:t>provides information to customers in ways</w:t>
            </w:r>
            <w:r w:rsidRPr="00622BE1">
              <w:t xml:space="preserve"> appropriate to customer needs and demonstrates appropriate techniques to confirm understanding</w:t>
            </w:r>
          </w:p>
          <w:p w:rsidR="00000000" w:rsidRPr="00622BE1" w:rsidP="00622BE1">
            <w:pPr>
              <w:pStyle w:val="ListBullet"/>
            </w:pPr>
            <w:r w:rsidRPr="00622BE1">
              <w:t>recognises the situations requiring referral to a pharmacist or other pharmacy staff according to pharmacy policy</w:t>
            </w:r>
          </w:p>
          <w:p w:rsidR="00000000" w:rsidP="00622BE1">
            <w:pPr>
              <w:pStyle w:val="ListBullet"/>
              <w:rPr>
                <w:lang w:val="en-NZ"/>
              </w:rPr>
            </w:pPr>
            <w:r w:rsidRPr="00622BE1">
              <w:t>plans and carries out work to meet customer se</w:t>
            </w:r>
            <w:r w:rsidRPr="00622BE1">
              <w:t>rvice workflow requirements.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Assessment must ensure:</w:t>
            </w:r>
          </w:p>
          <w:p w:rsidR="00000000" w:rsidRPr="00622BE1" w:rsidP="00622BE1">
            <w:pPr>
              <w:pStyle w:val="ListBullet"/>
            </w:pPr>
            <w:r w:rsidRPr="00622BE1">
              <w:t>demonstration of the sale of eye, ear and oral care medicines and products, over sufficient time to demonstrate handling of a range of contingencies</w:t>
            </w:r>
          </w:p>
          <w:p w:rsidR="00000000" w:rsidRPr="00622BE1" w:rsidP="00622BE1">
            <w:pPr>
              <w:pStyle w:val="ListBullet"/>
            </w:pPr>
            <w:r w:rsidRPr="00622BE1">
              <w:t>performance is observed by the assessor or a technical expert working in partnership with the assessor</w:t>
            </w:r>
          </w:p>
          <w:p w:rsidR="00000000" w:rsidRPr="00622BE1" w:rsidP="00622BE1">
            <w:pPr>
              <w:pStyle w:val="ListBullet"/>
            </w:pPr>
            <w:r w:rsidRPr="00622BE1">
              <w:t>access to a real or simulated pharmacy environment</w:t>
            </w:r>
          </w:p>
          <w:p w:rsidR="00000000" w:rsidRPr="00622BE1" w:rsidP="00622BE1">
            <w:pPr>
              <w:pStyle w:val="ListBullet"/>
            </w:pPr>
            <w:r w:rsidRPr="00622BE1">
              <w:t>access to relevant pharmacy protocols and procedures</w:t>
            </w:r>
          </w:p>
          <w:p w:rsidR="00000000" w:rsidRPr="00622BE1" w:rsidP="00622BE1">
            <w:pPr>
              <w:pStyle w:val="ListBullet"/>
            </w:pPr>
            <w:r w:rsidRPr="00622BE1">
              <w:t>access to relevant documentation, such as product</w:t>
            </w:r>
            <w:r w:rsidRPr="00622BE1">
              <w:t xml:space="preserve"> information and self-care advice</w:t>
            </w:r>
          </w:p>
          <w:p w:rsidR="00000000" w:rsidRPr="00622BE1" w:rsidP="00622BE1">
            <w:pPr>
              <w:pStyle w:val="ListBullet"/>
            </w:pPr>
            <w:r w:rsidRPr="00622BE1">
              <w:t>access to a range of customers with different requirements (real or simulated)</w:t>
            </w:r>
          </w:p>
          <w:p w:rsidR="00000000" w:rsidP="00622BE1">
            <w:pPr>
              <w:pStyle w:val="ListBullet"/>
              <w:rPr>
                <w:lang w:val="en-NZ"/>
              </w:rPr>
            </w:pPr>
            <w:r w:rsidRPr="00622BE1">
              <w:t xml:space="preserve">access to a range of eye, ear and oral care products. </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A range of assessment methods should be used to assess practical skills and knowledge. The following examples are appropriate for this unit:</w:t>
            </w:r>
          </w:p>
          <w:p w:rsidR="00000000" w:rsidRPr="00622BE1" w:rsidP="00622BE1">
            <w:pPr>
              <w:pStyle w:val="ListBullet"/>
            </w:pPr>
            <w:r w:rsidRPr="00622BE1">
              <w:t>observation of the candidate in the workplace selling eye, ear and oral care medicines to a range of customers</w:t>
            </w:r>
          </w:p>
          <w:p w:rsidR="00000000" w:rsidRPr="00622BE1" w:rsidP="00622BE1">
            <w:pPr>
              <w:pStyle w:val="ListBullet"/>
            </w:pPr>
            <w:r w:rsidRPr="00622BE1">
              <w:t>wri</w:t>
            </w:r>
            <w:r w:rsidRPr="00622BE1">
              <w:t>tten or verbal questioning to assess knowledge and understanding</w:t>
            </w:r>
          </w:p>
          <w:p w:rsidR="00000000" w:rsidRPr="00622BE1" w:rsidP="00622BE1">
            <w:pPr>
              <w:pStyle w:val="ListBullet"/>
            </w:pPr>
            <w:r w:rsidRPr="00622BE1">
              <w:t>role plays to confirm communication skills to meet diverse customer requirements.</w:t>
            </w:r>
          </w:p>
          <w:p w:rsidR="00000000" w:rsidP="00622BE1">
            <w:pPr>
              <w:pStyle w:val="BodyText"/>
              <w:rPr>
                <w:lang w:val="en-NZ"/>
              </w:rPr>
            </w:pPr>
            <w:r w:rsidRPr="00622BE1">
              <w:t>Holistic assessment with other units relevant to the industry sector, workplace and job role is recommended.</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Employability skills are integral to effective performance in the workplace and are broadly consistent across industry sectors. How these skills are applied varies between occupations and qualifications due to the differe</w:t>
            </w:r>
            <w:r w:rsidRPr="00622BE1">
              <w:t>nt work functions and contexts.</w:t>
            </w:r>
          </w:p>
          <w:p w:rsidR="00000000" w:rsidRPr="00622BE1" w:rsidP="00622BE1">
            <w:pPr>
              <w:pStyle w:val="BodyText"/>
            </w:pPr>
            <w:r w:rsidRPr="00622BE1">
              <w:t>Employability skills embedded in this unit should be assessed holistically in the context of the job role and with other relevant units that make up the skill set or qualification.</w:t>
            </w:r>
          </w:p>
        </w:tc>
      </w:tr>
    </w:tbl>
    <w:p w:rsidR="00F8096C" w:rsidP="00622BE1">
      <w:pPr>
        <w:pStyle w:val="BodyText"/>
      </w:pPr>
    </w:p>
    <w:p w:rsidR="00F8096C" w:rsidP="00622BE1">
      <w:pPr>
        <w:pStyle w:val="BodyText"/>
      </w:pPr>
    </w:p>
    <w:p w:rsidR="00000000" w:rsidRPr="00622BE1" w:rsidP="00622BE1">
      <w:pPr>
        <w:pStyle w:val="Heading1"/>
      </w:pPr>
      <w:bookmarkStart w:id="11" w:name="O_137461"/>
      <w:bookmarkEnd w:id="11"/>
      <w:r w:rsidRPr="00622BE1">
        <w:t>Range Statement</w:t>
      </w:r>
    </w:p>
    <w:tbl>
      <w:tblPr>
        <w:tblW w:w="0" w:type="auto"/>
        <w:tblLayout w:type="fixed"/>
        <w:tblCellMar>
          <w:left w:w="62" w:type="dxa"/>
          <w:right w:w="62" w:type="dxa"/>
        </w:tblCellMar>
        <w:tblLook w:val="0000"/>
      </w:tblPr>
      <w:tblGrid>
        <w:gridCol w:w="3345"/>
        <w:gridCol w:w="5835"/>
      </w:tblGrid>
      <w:tr w:rsidTr="00F8096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RANGE STATEMENT</w:t>
            </w:r>
          </w:p>
        </w:tc>
      </w:tr>
      <w:tr w:rsidTr="00F809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 xml:space="preserve">The range statement relates to the unit of competency as a whole. It allows for different work environments and situations that may affect performance. </w:t>
            </w:r>
            <w:r w:rsidRPr="00622BE1">
              <w:rPr>
                <w:rStyle w:val="BoldandItalics"/>
              </w:rPr>
              <w:t>Bold italicised</w:t>
            </w:r>
            <w:r w:rsidRPr="00622BE1">
              <w:t xml:space="preserve"> wording in the performance criteria is detailed below.</w:t>
            </w:r>
          </w:p>
        </w:tc>
      </w:tr>
      <w:tr w:rsidTr="00F809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 xml:space="preserve">Sale of </w:t>
            </w:r>
            <w:r w:rsidRPr="00622BE1">
              <w:rPr>
                <w:rStyle w:val="BoldandItalics"/>
              </w:rPr>
              <w:t>eye</w:t>
            </w:r>
            <w:r w:rsidRPr="00622BE1">
              <w:t xml:space="preserve">, </w:t>
            </w:r>
            <w:r w:rsidRPr="00622BE1">
              <w:rPr>
                <w:rStyle w:val="BoldandItalics"/>
              </w:rPr>
              <w:t>ear and oral care products</w:t>
            </w:r>
            <w:r w:rsidRPr="00622BE1">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federal and state or territory legislation</w:t>
            </w:r>
          </w:p>
          <w:p w:rsidR="00000000" w:rsidRPr="00622BE1" w:rsidP="00622BE1">
            <w:pPr>
              <w:pStyle w:val="ListBullet"/>
            </w:pPr>
            <w:r w:rsidRPr="00622BE1">
              <w:t>industry codes of practice, standards and guidelines</w:t>
            </w:r>
          </w:p>
          <w:p w:rsidR="00000000" w:rsidP="00622BE1">
            <w:pPr>
              <w:pStyle w:val="ListBullet"/>
              <w:rPr>
                <w:lang w:val="en-NZ"/>
              </w:rPr>
            </w:pPr>
            <w:r w:rsidRPr="00622BE1">
              <w:t>community pharmacy policies, protocols and procedures relating to the sale of eye, ear and oral care medicine</w:t>
            </w:r>
            <w:r w:rsidRPr="00622BE1">
              <w:t>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Eye</w:t>
            </w:r>
            <w:r w:rsidRPr="00622BE1">
              <w:t xml:space="preserve">, </w:t>
            </w:r>
            <w:r w:rsidRPr="00622BE1">
              <w:rPr>
                <w:rStyle w:val="BoldandItalics"/>
              </w:rPr>
              <w:t>ear and oral care products</w:t>
            </w:r>
            <w:r w:rsidRPr="00622B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eye care products</w:t>
            </w:r>
          </w:p>
          <w:p w:rsidR="00000000" w:rsidRPr="00622BE1" w:rsidP="00622BE1">
            <w:pPr>
              <w:pStyle w:val="ListBullet"/>
            </w:pPr>
            <w:r w:rsidRPr="00622BE1">
              <w:t>ear protection products</w:t>
            </w:r>
          </w:p>
          <w:p w:rsidR="00000000" w:rsidRPr="00622BE1" w:rsidP="00622BE1">
            <w:pPr>
              <w:pStyle w:val="ListBullet"/>
            </w:pPr>
            <w:r w:rsidRPr="00622BE1">
              <w:t>dental hygiene products</w:t>
            </w:r>
          </w:p>
          <w:p w:rsidR="00000000" w:rsidRPr="00622BE1" w:rsidP="00622BE1">
            <w:pPr>
              <w:pStyle w:val="ListBullet"/>
            </w:pPr>
            <w:r w:rsidRPr="00622BE1">
              <w:t>denture preparations and accessories</w:t>
            </w:r>
          </w:p>
          <w:p w:rsidR="00000000" w:rsidRPr="00622BE1" w:rsidP="00622BE1">
            <w:pPr>
              <w:pStyle w:val="ListBullet"/>
            </w:pPr>
            <w:r w:rsidRPr="00622BE1">
              <w:t>contact lens products</w:t>
            </w:r>
          </w:p>
          <w:p w:rsidR="00000000" w:rsidP="00622BE1">
            <w:pPr>
              <w:pStyle w:val="ListBullet"/>
              <w:rPr>
                <w:lang w:val="en-NZ"/>
              </w:rPr>
            </w:pPr>
            <w:r w:rsidRPr="00622BE1">
              <w:t>oral health products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Medicines and products</w:t>
            </w:r>
            <w:r w:rsidRPr="00622B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complementary medicines</w:t>
            </w:r>
          </w:p>
          <w:p w:rsidR="00000000" w:rsidRPr="00622BE1" w:rsidP="00622BE1">
            <w:pPr>
              <w:pStyle w:val="ListBullet"/>
            </w:pPr>
            <w:r w:rsidRPr="00622BE1">
              <w:t>non-scheduled products</w:t>
            </w:r>
          </w:p>
          <w:p w:rsidR="00000000" w:rsidP="00622BE1">
            <w:pPr>
              <w:pStyle w:val="ListBullet"/>
              <w:rPr>
                <w:lang w:val="en-NZ"/>
              </w:rPr>
            </w:pPr>
            <w:r w:rsidRPr="00622BE1">
              <w:t>pharmacy medication.</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Eye</w:t>
            </w:r>
            <w:r w:rsidRPr="00622BE1">
              <w:t xml:space="preserve">, </w:t>
            </w:r>
            <w:r w:rsidRPr="00622BE1">
              <w:rPr>
                <w:rStyle w:val="BoldandItalics"/>
              </w:rPr>
              <w:t>ear and oral care products</w:t>
            </w:r>
            <w:r w:rsidRPr="00622BE1">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liquids, drops, washes and sprays</w:t>
            </w:r>
          </w:p>
          <w:p w:rsidR="00000000" w:rsidRPr="00622BE1" w:rsidP="00622BE1">
            <w:pPr>
              <w:pStyle w:val="ListBullet"/>
            </w:pPr>
            <w:r w:rsidRPr="00622BE1">
              <w:t>gels and paints</w:t>
            </w:r>
          </w:p>
          <w:p w:rsidR="00000000" w:rsidRPr="00622BE1" w:rsidP="00622BE1">
            <w:pPr>
              <w:pStyle w:val="ListBullet"/>
            </w:pPr>
            <w:r w:rsidRPr="00622BE1">
              <w:t>tablets and capsules</w:t>
            </w:r>
          </w:p>
          <w:p w:rsidR="00000000" w:rsidP="00622BE1">
            <w:pPr>
              <w:pStyle w:val="ListBullet"/>
              <w:rPr>
                <w:lang w:val="en-NZ"/>
              </w:rPr>
            </w:pPr>
            <w:r w:rsidRPr="00622BE1">
              <w:t>ointments and creams.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Sources of information</w:t>
            </w:r>
            <w:r w:rsidRPr="00622B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health care information</w:t>
            </w:r>
          </w:p>
          <w:p w:rsidR="00000000" w:rsidRPr="00622BE1" w:rsidP="00622BE1">
            <w:pPr>
              <w:pStyle w:val="ListBullet"/>
            </w:pPr>
            <w:r w:rsidRPr="00622BE1">
              <w:t xml:space="preserve">pharmacy or supplier product leaflets, brochures and manuals </w:t>
            </w:r>
          </w:p>
          <w:p w:rsidR="00000000" w:rsidRPr="00622BE1" w:rsidP="00622BE1">
            <w:pPr>
              <w:pStyle w:val="ListBullet"/>
            </w:pPr>
            <w:r w:rsidRPr="00622BE1">
              <w:t>manufacturer information</w:t>
            </w:r>
          </w:p>
          <w:p w:rsidR="00000000" w:rsidP="00622BE1">
            <w:pPr>
              <w:pStyle w:val="ListBullet"/>
              <w:rPr>
                <w:lang w:val="en-NZ"/>
              </w:rPr>
            </w:pPr>
            <w:r w:rsidRPr="00622BE1">
              <w:t>industry and professional publications.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Other medications</w:t>
            </w:r>
            <w:r w:rsidRPr="00622B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non-scheduled products</w:t>
            </w:r>
          </w:p>
          <w:p w:rsidR="00000000" w:rsidRPr="00622BE1" w:rsidP="00622BE1">
            <w:pPr>
              <w:pStyle w:val="ListBullet"/>
            </w:pPr>
            <w:r w:rsidRPr="00622BE1">
              <w:t>prescript</w:t>
            </w:r>
            <w:r w:rsidRPr="00622BE1">
              <w:t>ion medicines</w:t>
            </w:r>
          </w:p>
          <w:p w:rsidR="00000000" w:rsidRPr="00622BE1" w:rsidP="00622BE1">
            <w:pPr>
              <w:pStyle w:val="ListBullet"/>
            </w:pPr>
            <w:r w:rsidRPr="00622BE1">
              <w:t>pharmacy and pharmacist-only medicines</w:t>
            </w:r>
          </w:p>
          <w:p w:rsidR="00000000" w:rsidRPr="00622BE1" w:rsidP="00622BE1">
            <w:pPr>
              <w:pStyle w:val="ListBullet"/>
            </w:pPr>
            <w:r w:rsidRPr="00622BE1">
              <w:t>herbal and vitamin supplements</w:t>
            </w:r>
          </w:p>
          <w:p w:rsidR="00000000" w:rsidP="00622BE1">
            <w:pPr>
              <w:pStyle w:val="ListBullet"/>
              <w:rPr>
                <w:lang w:val="en-NZ"/>
              </w:rPr>
            </w:pPr>
            <w:r w:rsidRPr="00622BE1">
              <w:t>controlled drugs.</w:t>
            </w: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p>
        </w:tc>
      </w:tr>
      <w:tr w:rsidTr="00F809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BoldandItalics"/>
              </w:rPr>
              <w:t>Recommendations</w:t>
            </w:r>
            <w:r w:rsidRPr="00622BE1">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622BE1" w:rsidP="00622BE1">
            <w:pPr>
              <w:pStyle w:val="ListBullet"/>
            </w:pPr>
            <w:r w:rsidRPr="00622BE1">
              <w:t xml:space="preserve">only those medicines not requiring referral to a pharmacist for therapeutic advice. </w:t>
            </w:r>
            <w:r w:rsidRPr="00622BE1">
              <w:t>This may include S2 medicines and general (non-scheduled) items</w:t>
            </w:r>
          </w:p>
          <w:p w:rsidR="00000000" w:rsidRPr="00622BE1" w:rsidP="00622BE1">
            <w:pPr>
              <w:pStyle w:val="ListBullet"/>
            </w:pPr>
            <w:r w:rsidRPr="00622BE1">
              <w:t>aids and equipment.</w:t>
            </w:r>
          </w:p>
        </w:tc>
      </w:tr>
    </w:tbl>
    <w:p w:rsidR="00F8096C" w:rsidP="00622BE1">
      <w:pPr>
        <w:pStyle w:val="BodyText"/>
      </w:pPr>
    </w:p>
    <w:p w:rsidR="00F8096C" w:rsidP="00622BE1">
      <w:pPr>
        <w:pStyle w:val="BodyText"/>
      </w:pPr>
    </w:p>
    <w:p w:rsidR="00000000" w:rsidRPr="00622BE1" w:rsidP="00622BE1">
      <w:pPr>
        <w:pStyle w:val="Heading1"/>
      </w:pPr>
      <w:bookmarkStart w:id="12" w:name="O_137462"/>
      <w:bookmarkEnd w:id="12"/>
      <w:r w:rsidRPr="00622BE1">
        <w:t>Unit Sector(s)</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r w:rsidRPr="00622BE1">
              <w:t>Community Pharmacy</w:t>
            </w:r>
          </w:p>
        </w:tc>
      </w:tr>
    </w:tbl>
    <w:p w:rsidR="00000000" w:rsidRPr="00622BE1" w:rsidP="00622BE1">
      <w:pPr>
        <w:pStyle w:val="BodyText"/>
      </w:pPr>
    </w:p>
    <w:p w:rsidR="00000000" w:rsidRPr="00622BE1" w:rsidP="00622BE1">
      <w:pPr>
        <w:pStyle w:val="AllowPageBreak"/>
      </w:pPr>
    </w:p>
    <w:p w:rsidR="00000000" w:rsidRPr="00622BE1" w:rsidP="00622BE1">
      <w:pPr>
        <w:pStyle w:val="Heading1"/>
      </w:pPr>
      <w:bookmarkStart w:id="13" w:name="O_162538"/>
      <w:bookmarkEnd w:id="13"/>
      <w:r w:rsidRPr="00622BE1">
        <w:t>Competency field</w:t>
      </w:r>
    </w:p>
    <w:tbl>
      <w:tblPr>
        <w:tblW w:w="0" w:type="auto"/>
        <w:tblLayout w:type="fixed"/>
        <w:tblCellMar>
          <w:left w:w="62" w:type="dxa"/>
          <w:right w:w="62" w:type="dxa"/>
        </w:tblCellMar>
        <w:tblLook w:val="0000"/>
      </w:tblPr>
      <w:tblGrid>
        <w:gridCol w:w="2836"/>
        <w:gridCol w:w="6344"/>
      </w:tblGrid>
      <w:tr w:rsidTr="00F809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22BE1">
            <w:pPr>
              <w:pStyle w:val="BodyText"/>
              <w:rPr>
                <w:lang w:val="en-NZ"/>
              </w:rPr>
            </w:pPr>
            <w:r w:rsidRPr="00622BE1">
              <w:t>Community Pharmacy Product</w:t>
            </w:r>
          </w:p>
        </w:tc>
      </w:tr>
      <w:tr w:rsidTr="00F809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2BE1" w:rsidP="00622BE1">
            <w:pPr>
              <w:pStyle w:val="BodyText"/>
            </w:pPr>
          </w:p>
        </w:tc>
      </w:tr>
    </w:tbl>
    <w:p w:rsidR="00000000" w:rsidRPr="00622BE1" w:rsidP="00622BE1">
      <w:pPr>
        <w:pStyle w:val="BodyText"/>
      </w:pPr>
    </w:p>
    <w:p w:rsidR="00000000" w:rsidRPr="00622BE1" w:rsidP="00622BE1"/>
    <w:sectPr w:rsidSect="00622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96C" w:rsidP="00F80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6C" w:rsidP="00622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96C" w:rsidP="00622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096C" w:rsidP="00622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96C" w:rsidP="00F809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6C" w:rsidP="00622BE1">
    <w:pPr>
      <w:pStyle w:val="Header"/>
      <w:framePr w:wrap="around"/>
    </w:pPr>
    <w:r>
      <w:fldChar w:fldCharType="begin"/>
    </w:r>
    <w:r>
      <w:instrText xml:space="preserve"> TITLE   \* MERGEFORMAT </w:instrText>
    </w:r>
    <w:r>
      <w:fldChar w:fldCharType="separate"/>
    </w:r>
    <w:r>
      <w:t>SIRPPKS006A Identify, locate and sell eye, ear and oral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096C" w:rsidP="00622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AB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D69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E9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2BE1"/>
    <w:pPr>
      <w:spacing w:before="360" w:after="60"/>
      <w:outlineLvl w:val="0"/>
    </w:pPr>
    <w:rPr>
      <w:sz w:val="32"/>
    </w:rPr>
  </w:style>
  <w:style w:type="paragraph" w:styleId="Heading2">
    <w:name w:val="heading 2"/>
    <w:basedOn w:val="HeadingBase"/>
    <w:next w:val="BodyText"/>
    <w:link w:val="Heading2Char"/>
    <w:qFormat/>
    <w:rsid w:val="00622BE1"/>
    <w:pPr>
      <w:keepLines/>
      <w:spacing w:before="240" w:after="120"/>
      <w:outlineLvl w:val="1"/>
    </w:pPr>
    <w:rPr>
      <w:sz w:val="28"/>
      <w:szCs w:val="40"/>
    </w:rPr>
  </w:style>
  <w:style w:type="paragraph" w:styleId="Heading3">
    <w:name w:val="heading 3"/>
    <w:basedOn w:val="HeadingBase"/>
    <w:next w:val="BodyText"/>
    <w:link w:val="Heading3Char"/>
    <w:qFormat/>
    <w:rsid w:val="00622BE1"/>
    <w:pPr>
      <w:spacing w:before="180" w:after="120"/>
      <w:outlineLvl w:val="2"/>
    </w:pPr>
    <w:rPr>
      <w:spacing w:val="-10"/>
      <w:kern w:val="32"/>
    </w:rPr>
  </w:style>
  <w:style w:type="paragraph" w:styleId="Heading4">
    <w:name w:val="heading 4"/>
    <w:basedOn w:val="HeadingBase"/>
    <w:next w:val="BodyText"/>
    <w:link w:val="Heading4Char"/>
    <w:qFormat/>
    <w:rsid w:val="00622BE1"/>
    <w:pPr>
      <w:spacing w:before="160" w:after="120"/>
      <w:outlineLvl w:val="3"/>
    </w:pPr>
    <w:rPr>
      <w:sz w:val="22"/>
    </w:rPr>
  </w:style>
  <w:style w:type="paragraph" w:styleId="Heading5">
    <w:name w:val="heading 5"/>
    <w:basedOn w:val="HeadingBase"/>
    <w:next w:val="Normal"/>
    <w:link w:val="Heading5Char"/>
    <w:qFormat/>
    <w:rsid w:val="00622BE1"/>
    <w:pPr>
      <w:spacing w:before="80"/>
      <w:outlineLvl w:val="4"/>
    </w:pPr>
    <w:rPr>
      <w:color w:val="918585"/>
      <w:sz w:val="20"/>
    </w:rPr>
  </w:style>
  <w:style w:type="paragraph" w:styleId="Heading6">
    <w:name w:val="heading 6"/>
    <w:basedOn w:val="HeadingBase"/>
    <w:next w:val="Normal"/>
    <w:link w:val="Heading6Char"/>
    <w:qFormat/>
    <w:rsid w:val="00622BE1"/>
    <w:pPr>
      <w:spacing w:before="60"/>
      <w:outlineLvl w:val="5"/>
    </w:pPr>
    <w:rPr>
      <w:color w:val="918585"/>
      <w:sz w:val="20"/>
    </w:rPr>
  </w:style>
  <w:style w:type="paragraph" w:styleId="Heading7">
    <w:name w:val="heading 7"/>
    <w:basedOn w:val="Normal"/>
    <w:next w:val="Normal"/>
    <w:link w:val="Heading7Char"/>
    <w:qFormat/>
    <w:rsid w:val="00622BE1"/>
    <w:pPr>
      <w:ind w:left="720"/>
      <w:outlineLvl w:val="6"/>
    </w:pPr>
    <w:rPr>
      <w:i/>
    </w:rPr>
  </w:style>
  <w:style w:type="paragraph" w:styleId="Heading8">
    <w:name w:val="heading 8"/>
    <w:basedOn w:val="Normal"/>
    <w:next w:val="Normal"/>
    <w:link w:val="Heading8Char"/>
    <w:qFormat/>
    <w:rsid w:val="00622BE1"/>
    <w:pPr>
      <w:ind w:left="720"/>
      <w:outlineLvl w:val="7"/>
    </w:pPr>
    <w:rPr>
      <w:i/>
    </w:rPr>
  </w:style>
  <w:style w:type="paragraph" w:styleId="Heading9">
    <w:name w:val="heading 9"/>
    <w:basedOn w:val="Normal"/>
    <w:next w:val="Normal"/>
    <w:link w:val="Heading9Char"/>
    <w:qFormat/>
    <w:rsid w:val="00622BE1"/>
    <w:pPr>
      <w:ind w:left="720"/>
      <w:outlineLvl w:val="8"/>
    </w:pPr>
    <w:rPr>
      <w:i/>
    </w:rPr>
  </w:style>
  <w:style w:type="character" w:default="1" w:styleId="DefaultParagraphFont">
    <w:name w:val="Default Paragraph Font"/>
    <w:uiPriority w:val="1"/>
    <w:unhideWhenUsed/>
    <w:rsid w:val="00622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BE1"/>
  </w:style>
  <w:style w:type="character" w:customStyle="1" w:styleId="Heading1Char">
    <w:name w:val="Heading 1 Char"/>
    <w:link w:val="Heading1"/>
    <w:rsid w:val="00622BE1"/>
    <w:rPr>
      <w:rFonts w:ascii="Times New Roman" w:eastAsia="Times New Roman" w:hAnsi="Times New Roman" w:cs="Times New Roman"/>
      <w:b/>
      <w:sz w:val="32"/>
      <w:szCs w:val="20"/>
      <w:lang w:eastAsia="en-US"/>
    </w:rPr>
  </w:style>
  <w:style w:type="paragraph" w:styleId="BodyText">
    <w:name w:val="Body Text"/>
    <w:basedOn w:val="Normal"/>
    <w:link w:val="BodyTextChar"/>
    <w:rsid w:val="00622BE1"/>
    <w:pPr>
      <w:spacing w:before="120" w:after="120"/>
      <w:contextualSpacing/>
    </w:pPr>
    <w:rPr>
      <w:rFonts w:ascii="Times New Roman" w:hAnsi="Times New Roman"/>
      <w:sz w:val="24"/>
      <w:szCs w:val="22"/>
    </w:rPr>
  </w:style>
  <w:style w:type="character" w:customStyle="1" w:styleId="BodyTextChar">
    <w:name w:val="Body Text Char"/>
    <w:link w:val="BodyText"/>
    <w:rsid w:val="00622BE1"/>
    <w:rPr>
      <w:rFonts w:ascii="Times New Roman" w:eastAsia="Times New Roman" w:hAnsi="Times New Roman" w:cs="Times New Roman"/>
      <w:sz w:val="24"/>
      <w:lang w:val="en-US" w:eastAsia="en-US"/>
    </w:rPr>
  </w:style>
  <w:style w:type="paragraph" w:styleId="Footer">
    <w:name w:val="footer"/>
    <w:basedOn w:val="Normal"/>
    <w:link w:val="FooterChar"/>
    <w:rsid w:val="00622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2BE1"/>
    <w:rPr>
      <w:rFonts w:ascii="Times New Roman" w:eastAsia="Times New Roman" w:hAnsi="Times New Roman" w:cs="Times New Roman"/>
      <w:sz w:val="16"/>
      <w:lang w:val="en-US" w:eastAsia="en-US"/>
    </w:rPr>
  </w:style>
  <w:style w:type="paragraph" w:styleId="List">
    <w:name w:val="List"/>
    <w:basedOn w:val="BodyText"/>
    <w:next w:val="BodyText"/>
    <w:rsid w:val="00622BE1"/>
    <w:pPr>
      <w:tabs>
        <w:tab w:val="left" w:pos="340"/>
      </w:tabs>
      <w:spacing w:before="60" w:after="60"/>
      <w:ind w:left="340" w:hanging="340"/>
    </w:pPr>
  </w:style>
  <w:style w:type="paragraph" w:styleId="ListBullet">
    <w:name w:val="List Bullet"/>
    <w:basedOn w:val="List"/>
    <w:rsid w:val="00622BE1"/>
    <w:pPr>
      <w:numPr>
        <w:numId w:val="13"/>
      </w:numPr>
      <w:tabs>
        <w:tab w:val="clear" w:pos="340"/>
      </w:tabs>
      <w:spacing w:before="40" w:after="40"/>
    </w:pPr>
  </w:style>
  <w:style w:type="character" w:customStyle="1" w:styleId="SpecialBold">
    <w:name w:val="Special Bold"/>
    <w:rsid w:val="00622BE1"/>
    <w:rPr>
      <w:b/>
      <w:spacing w:val="0"/>
    </w:rPr>
  </w:style>
  <w:style w:type="paragraph" w:styleId="ListBullet2">
    <w:name w:val="List Bullet 2"/>
    <w:basedOn w:val="List2"/>
    <w:rsid w:val="00622BE1"/>
    <w:pPr>
      <w:numPr>
        <w:numId w:val="14"/>
      </w:numPr>
      <w:tabs>
        <w:tab w:val="clear" w:pos="680"/>
      </w:tabs>
    </w:pPr>
  </w:style>
  <w:style w:type="paragraph" w:styleId="Header">
    <w:name w:val="header"/>
    <w:basedOn w:val="Normal"/>
    <w:link w:val="HeaderChar"/>
    <w:rsid w:val="00622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2B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2BE1"/>
    <w:pPr>
      <w:spacing w:before="240" w:after="120"/>
      <w:outlineLvl w:val="0"/>
    </w:pPr>
    <w:rPr>
      <w:rFonts w:ascii="Times New Roman" w:hAnsi="Times New Roman"/>
      <w:b/>
      <w:sz w:val="28"/>
    </w:rPr>
  </w:style>
  <w:style w:type="paragraph" w:customStyle="1" w:styleId="AllowPageBreak">
    <w:name w:val="AllowPageBreak"/>
    <w:rsid w:val="00622B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2BE1"/>
    <w:rPr>
      <w:b/>
      <w:i/>
      <w:u w:val="none"/>
    </w:rPr>
  </w:style>
  <w:style w:type="character" w:customStyle="1" w:styleId="Heading2Char">
    <w:name w:val="Heading 2 Char"/>
    <w:link w:val="Heading2"/>
    <w:rsid w:val="00622BE1"/>
    <w:rPr>
      <w:rFonts w:ascii="Times New Roman" w:eastAsia="Times New Roman" w:hAnsi="Times New Roman" w:cs="Times New Roman"/>
      <w:b/>
      <w:sz w:val="28"/>
      <w:szCs w:val="40"/>
      <w:lang w:eastAsia="en-US"/>
    </w:rPr>
  </w:style>
  <w:style w:type="character" w:customStyle="1" w:styleId="Heading3Char">
    <w:name w:val="Heading 3 Char"/>
    <w:link w:val="Heading3"/>
    <w:rsid w:val="00622B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2BE1"/>
    <w:rPr>
      <w:rFonts w:ascii="Times New Roman" w:eastAsia="Times New Roman" w:hAnsi="Times New Roman" w:cs="Times New Roman"/>
      <w:b/>
      <w:szCs w:val="20"/>
      <w:lang w:eastAsia="en-US"/>
    </w:rPr>
  </w:style>
  <w:style w:type="character" w:customStyle="1" w:styleId="Heading5Char">
    <w:name w:val="Heading 5 Char"/>
    <w:link w:val="Heading5"/>
    <w:rsid w:val="00622B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2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2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2BE1"/>
    <w:rPr>
      <w:rFonts w:ascii="Courier New" w:eastAsia="Times New Roman" w:hAnsi="Courier New" w:cs="Times New Roman"/>
      <w:i/>
      <w:szCs w:val="20"/>
      <w:lang w:val="en-US" w:eastAsia="en-US"/>
    </w:rPr>
  </w:style>
  <w:style w:type="paragraph" w:customStyle="1" w:styleId="HeadingBase">
    <w:name w:val="Heading Base"/>
    <w:rsid w:val="00622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BE1"/>
    <w:pPr>
      <w:tabs>
        <w:tab w:val="right" w:leader="dot" w:pos="9072"/>
      </w:tabs>
      <w:ind w:left="567"/>
    </w:pPr>
    <w:rPr>
      <w:szCs w:val="22"/>
    </w:rPr>
  </w:style>
  <w:style w:type="paragraph" w:customStyle="1" w:styleId="TOCBase">
    <w:name w:val="TOC Base"/>
    <w:rsid w:val="00622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BE1"/>
    <w:pPr>
      <w:tabs>
        <w:tab w:val="right" w:leader="dot" w:pos="9072"/>
      </w:tabs>
      <w:spacing w:before="40" w:after="40"/>
      <w:ind w:left="284"/>
    </w:pPr>
    <w:rPr>
      <w:rFonts w:ascii="Times New Roman" w:hAnsi="Times New Roman"/>
    </w:rPr>
  </w:style>
  <w:style w:type="paragraph" w:styleId="TOC1">
    <w:name w:val="toc 1"/>
    <w:basedOn w:val="TOCBase"/>
    <w:next w:val="Normal"/>
    <w:rsid w:val="00622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BE1"/>
    <w:pPr>
      <w:spacing w:before="5040"/>
      <w:jc w:val="center"/>
    </w:pPr>
    <w:rPr>
      <w:sz w:val="48"/>
      <w:szCs w:val="72"/>
      <w:lang w:val="en-US"/>
    </w:rPr>
  </w:style>
  <w:style w:type="character" w:customStyle="1" w:styleId="TitleChar">
    <w:name w:val="Title Char"/>
    <w:link w:val="Title"/>
    <w:rsid w:val="00622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BE1"/>
    <w:pPr>
      <w:tabs>
        <w:tab w:val="left" w:pos="3600"/>
        <w:tab w:val="left" w:pos="3958"/>
      </w:tabs>
    </w:pPr>
  </w:style>
  <w:style w:type="paragraph" w:customStyle="1" w:styleId="Note">
    <w:name w:val="Note"/>
    <w:basedOn w:val="BodyText"/>
    <w:rsid w:val="00622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BE1"/>
    <w:pPr>
      <w:framePr w:wrap="auto" w:hAnchor="text" w:y="6049"/>
    </w:pPr>
    <w:rPr>
      <w:color w:val="000000"/>
      <w:sz w:val="40"/>
    </w:rPr>
  </w:style>
  <w:style w:type="paragraph" w:customStyle="1" w:styleId="TOCTitle">
    <w:name w:val="TOCTitle"/>
    <w:basedOn w:val="Heading1"/>
    <w:rsid w:val="00622BE1"/>
    <w:pPr>
      <w:spacing w:after="240"/>
      <w:jc w:val="center"/>
      <w:outlineLvl w:val="9"/>
    </w:pPr>
    <w:rPr>
      <w:caps/>
    </w:rPr>
  </w:style>
  <w:style w:type="paragraph" w:customStyle="1" w:styleId="Version">
    <w:name w:val="Version"/>
    <w:rsid w:val="00622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BE1"/>
    <w:pPr>
      <w:keepNext w:val="0"/>
      <w:tabs>
        <w:tab w:val="right" w:pos="4176"/>
      </w:tabs>
      <w:ind w:left="198" w:hanging="198"/>
    </w:pPr>
    <w:rPr>
      <w:rFonts w:ascii="Garamond" w:hAnsi="Garamond"/>
    </w:rPr>
  </w:style>
  <w:style w:type="paragraph" w:styleId="IndexHeading">
    <w:name w:val="index heading"/>
    <w:basedOn w:val="Normal"/>
    <w:next w:val="Index1"/>
    <w:semiHidden/>
    <w:rsid w:val="00622BE1"/>
    <w:pPr>
      <w:spacing w:before="120" w:after="120"/>
    </w:pPr>
    <w:rPr>
      <w:rFonts w:ascii="Arial" w:hAnsi="Arial"/>
      <w:b/>
      <w:color w:val="918585"/>
      <w:sz w:val="24"/>
    </w:rPr>
  </w:style>
  <w:style w:type="paragraph" w:customStyle="1" w:styleId="Chapter">
    <w:name w:val="Chapter"/>
    <w:basedOn w:val="Normal"/>
    <w:rsid w:val="00622BE1"/>
    <w:pPr>
      <w:spacing w:before="240"/>
    </w:pPr>
    <w:rPr>
      <w:rFonts w:ascii="Times New Roman" w:hAnsi="Times New Roman"/>
      <w:smallCaps/>
      <w:spacing w:val="80"/>
      <w:sz w:val="28"/>
    </w:rPr>
  </w:style>
  <w:style w:type="paragraph" w:customStyle="1" w:styleId="InChapter">
    <w:name w:val="InChapter"/>
    <w:basedOn w:val="Heading3"/>
    <w:rsid w:val="00622BE1"/>
    <w:pPr>
      <w:spacing w:after="240"/>
      <w:outlineLvl w:val="9"/>
    </w:pPr>
    <w:rPr>
      <w:noProof/>
    </w:rPr>
  </w:style>
  <w:style w:type="paragraph" w:styleId="Index2">
    <w:name w:val="index 2"/>
    <w:basedOn w:val="Normal"/>
    <w:next w:val="Normal"/>
    <w:semiHidden/>
    <w:rsid w:val="00622BE1"/>
    <w:pPr>
      <w:tabs>
        <w:tab w:val="right" w:pos="4176"/>
      </w:tabs>
      <w:ind w:left="568" w:hanging="284"/>
    </w:pPr>
    <w:rPr>
      <w:rFonts w:ascii="Garamond" w:hAnsi="Garamond"/>
    </w:rPr>
  </w:style>
  <w:style w:type="paragraph" w:customStyle="1" w:styleId="Byline">
    <w:name w:val="Byline"/>
    <w:rsid w:val="00622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BE1"/>
    <w:pPr>
      <w:tabs>
        <w:tab w:val="clear" w:pos="3600"/>
        <w:tab w:val="clear" w:pos="3958"/>
      </w:tabs>
      <w:jc w:val="right"/>
    </w:pPr>
  </w:style>
  <w:style w:type="character" w:styleId="Emphasis">
    <w:name w:val="Emphasis"/>
    <w:qFormat/>
    <w:rsid w:val="00622BE1"/>
    <w:rPr>
      <w:i/>
    </w:rPr>
  </w:style>
  <w:style w:type="paragraph" w:styleId="Caption">
    <w:name w:val="caption"/>
    <w:basedOn w:val="BodyText"/>
    <w:next w:val="Normal"/>
    <w:qFormat/>
    <w:rsid w:val="00622BE1"/>
    <w:pPr>
      <w:framePr w:w="2268" w:hSpace="181" w:vSpace="181" w:wrap="around" w:vAnchor="text" w:hAnchor="page" w:x="1135" w:y="285" w:anchorLock="1"/>
    </w:pPr>
    <w:rPr>
      <w:i/>
    </w:rPr>
  </w:style>
  <w:style w:type="paragraph" w:customStyle="1" w:styleId="MiniTOCTitle">
    <w:name w:val="MiniTOCTitle"/>
    <w:basedOn w:val="Heading4"/>
    <w:rsid w:val="00622BE1"/>
    <w:pPr>
      <w:spacing w:before="240"/>
      <w:outlineLvl w:val="9"/>
    </w:pPr>
    <w:rPr>
      <w:noProof/>
      <w:sz w:val="24"/>
    </w:rPr>
  </w:style>
  <w:style w:type="paragraph" w:customStyle="1" w:styleId="MiniTOCItem">
    <w:name w:val="MiniTOCItem"/>
    <w:basedOn w:val="ListBullet"/>
    <w:rsid w:val="00622BE1"/>
    <w:pPr>
      <w:numPr>
        <w:numId w:val="0"/>
      </w:numPr>
      <w:tabs>
        <w:tab w:val="right" w:leader="dot" w:pos="6521"/>
      </w:tabs>
      <w:spacing w:before="0" w:after="0"/>
    </w:pPr>
  </w:style>
  <w:style w:type="paragraph" w:customStyle="1" w:styleId="TOFTitle">
    <w:name w:val="TOFTitle"/>
    <w:basedOn w:val="TOCTitle"/>
    <w:rsid w:val="00622BE1"/>
  </w:style>
  <w:style w:type="paragraph" w:styleId="TableofFigures">
    <w:name w:val="table of figures"/>
    <w:basedOn w:val="Normal"/>
    <w:next w:val="Normal"/>
    <w:semiHidden/>
    <w:rsid w:val="00622BE1"/>
    <w:pPr>
      <w:tabs>
        <w:tab w:val="right" w:leader="dot" w:pos="9072"/>
      </w:tabs>
      <w:ind w:left="970" w:hanging="403"/>
    </w:pPr>
    <w:rPr>
      <w:rFonts w:ascii="Times New Roman" w:hAnsi="Times New Roman"/>
      <w:b/>
    </w:rPr>
  </w:style>
  <w:style w:type="paragraph" w:styleId="ListNumber">
    <w:name w:val="List Number"/>
    <w:basedOn w:val="List"/>
    <w:rsid w:val="00622BE1"/>
    <w:pPr>
      <w:numPr>
        <w:numId w:val="11"/>
      </w:numPr>
    </w:pPr>
  </w:style>
  <w:style w:type="character" w:customStyle="1" w:styleId="WingdingSymbols">
    <w:name w:val="Wingding Symbols"/>
    <w:rsid w:val="00622BE1"/>
    <w:rPr>
      <w:rFonts w:ascii="Wingdings" w:hAnsi="Wingdings"/>
    </w:rPr>
  </w:style>
  <w:style w:type="paragraph" w:customStyle="1" w:styleId="TableHeading">
    <w:name w:val="Table Heading"/>
    <w:basedOn w:val="HeadingBase"/>
    <w:rsid w:val="00622BE1"/>
    <w:pPr>
      <w:keepLines/>
      <w:pBdr>
        <w:bottom w:val="single" w:sz="6" w:space="1" w:color="918585"/>
      </w:pBdr>
      <w:spacing w:before="240"/>
    </w:pPr>
  </w:style>
  <w:style w:type="character" w:customStyle="1" w:styleId="HotSpot">
    <w:name w:val="HotSpot"/>
    <w:rsid w:val="00622BE1"/>
    <w:rPr>
      <w:color w:val="0033CC"/>
      <w:u w:val="none"/>
    </w:rPr>
  </w:style>
  <w:style w:type="paragraph" w:customStyle="1" w:styleId="BodyTextRight">
    <w:name w:val="Body Text Right"/>
    <w:basedOn w:val="BodyText"/>
    <w:rsid w:val="00622BE1"/>
    <w:pPr>
      <w:spacing w:before="0" w:after="0"/>
      <w:jc w:val="right"/>
    </w:pPr>
  </w:style>
  <w:style w:type="paragraph" w:styleId="Index3">
    <w:name w:val="index 3"/>
    <w:basedOn w:val="ListNumber2"/>
    <w:next w:val="Normal"/>
    <w:semiHidden/>
    <w:rsid w:val="00622BE1"/>
    <w:pPr>
      <w:numPr>
        <w:numId w:val="0"/>
      </w:numPr>
      <w:tabs>
        <w:tab w:val="right" w:leader="dot" w:pos="4176"/>
      </w:tabs>
    </w:pPr>
  </w:style>
  <w:style w:type="paragraph" w:styleId="ListNumber2">
    <w:name w:val="List Number 2"/>
    <w:basedOn w:val="List2"/>
    <w:rsid w:val="00622BE1"/>
    <w:pPr>
      <w:numPr>
        <w:numId w:val="10"/>
      </w:numPr>
      <w:tabs>
        <w:tab w:val="clear" w:pos="1060"/>
      </w:tabs>
    </w:pPr>
  </w:style>
  <w:style w:type="paragraph" w:customStyle="1" w:styleId="MarginNote">
    <w:name w:val="Margin Note"/>
    <w:basedOn w:val="BodyText"/>
    <w:rsid w:val="00622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2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2BE1"/>
    <w:rPr>
      <w:sz w:val="32"/>
    </w:rPr>
  </w:style>
  <w:style w:type="paragraph" w:customStyle="1" w:styleId="HeadingProcedure">
    <w:name w:val="Heading Procedure"/>
    <w:basedOn w:val="HeadingBase"/>
    <w:next w:val="Normal"/>
    <w:rsid w:val="00622BE1"/>
    <w:pPr>
      <w:tabs>
        <w:tab w:val="left" w:pos="0"/>
      </w:tabs>
      <w:spacing w:before="120" w:after="60"/>
    </w:pPr>
    <w:rPr>
      <w:i/>
      <w:color w:val="918585"/>
      <w:sz w:val="22"/>
    </w:rPr>
  </w:style>
  <w:style w:type="paragraph" w:customStyle="1" w:styleId="TableBodyText">
    <w:name w:val="Table Body Text"/>
    <w:basedOn w:val="BodyText"/>
    <w:rsid w:val="00622BE1"/>
    <w:pPr>
      <w:spacing w:before="60" w:after="60"/>
    </w:pPr>
  </w:style>
  <w:style w:type="paragraph" w:styleId="ListContinue">
    <w:name w:val="List Continue"/>
    <w:basedOn w:val="List"/>
    <w:rsid w:val="00622BE1"/>
    <w:pPr>
      <w:ind w:firstLine="0"/>
    </w:pPr>
  </w:style>
  <w:style w:type="paragraph" w:customStyle="1" w:styleId="ListNote">
    <w:name w:val="List Note"/>
    <w:basedOn w:val="List"/>
    <w:rsid w:val="00622BE1"/>
    <w:pPr>
      <w:pBdr>
        <w:top w:val="single" w:sz="6" w:space="2" w:color="918585"/>
        <w:bottom w:val="single" w:sz="6" w:space="2" w:color="918585"/>
      </w:pBdr>
      <w:tabs>
        <w:tab w:val="left" w:pos="1021"/>
      </w:tabs>
      <w:ind w:firstLine="0"/>
    </w:pPr>
  </w:style>
  <w:style w:type="paragraph" w:customStyle="1" w:styleId="Warning">
    <w:name w:val="Warning"/>
    <w:basedOn w:val="BodyText"/>
    <w:rsid w:val="00622BE1"/>
    <w:pPr>
      <w:shd w:val="clear" w:color="auto" w:fill="D9D9D9"/>
      <w:tabs>
        <w:tab w:val="left" w:pos="992"/>
      </w:tabs>
      <w:ind w:left="119" w:right="119"/>
    </w:pPr>
    <w:rPr>
      <w:sz w:val="20"/>
    </w:rPr>
  </w:style>
  <w:style w:type="paragraph" w:customStyle="1" w:styleId="MarginIcons">
    <w:name w:val="Margin Icons"/>
    <w:basedOn w:val="BodyText"/>
    <w:rsid w:val="00622B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2BE1"/>
    <w:rPr>
      <w:rFonts w:ascii="Courier New" w:hAnsi="Courier New"/>
    </w:rPr>
  </w:style>
  <w:style w:type="paragraph" w:customStyle="1" w:styleId="NoteBullet">
    <w:name w:val="Note Bullet"/>
    <w:basedOn w:val="Note"/>
    <w:rsid w:val="00622BE1"/>
    <w:pPr>
      <w:tabs>
        <w:tab w:val="clear" w:pos="680"/>
      </w:tabs>
      <w:spacing w:before="60" w:after="60"/>
    </w:pPr>
  </w:style>
  <w:style w:type="paragraph" w:customStyle="1" w:styleId="SubHeading2">
    <w:name w:val="SubHeading2"/>
    <w:basedOn w:val="HeadingBase"/>
    <w:rsid w:val="00622BE1"/>
    <w:pPr>
      <w:spacing w:before="240" w:after="60"/>
    </w:pPr>
    <w:rPr>
      <w:sz w:val="20"/>
    </w:rPr>
  </w:style>
  <w:style w:type="paragraph" w:customStyle="1" w:styleId="SubHeading1">
    <w:name w:val="SubHeading1"/>
    <w:basedOn w:val="HeadingBase"/>
    <w:rsid w:val="00622BE1"/>
    <w:pPr>
      <w:spacing w:before="240" w:after="60"/>
    </w:pPr>
    <w:rPr>
      <w:color w:val="918585"/>
      <w:sz w:val="22"/>
    </w:rPr>
  </w:style>
  <w:style w:type="paragraph" w:customStyle="1" w:styleId="SideHeading">
    <w:name w:val="Side Heading"/>
    <w:basedOn w:val="HeadingBase"/>
    <w:rsid w:val="00622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BE1"/>
    <w:pPr>
      <w:numPr>
        <w:numId w:val="12"/>
      </w:numPr>
    </w:pPr>
  </w:style>
  <w:style w:type="paragraph" w:styleId="PlainText">
    <w:name w:val="Plain Text"/>
    <w:basedOn w:val="Normal"/>
    <w:link w:val="PlainTextChar"/>
    <w:rsid w:val="00622BE1"/>
    <w:rPr>
      <w:sz w:val="20"/>
    </w:rPr>
  </w:style>
  <w:style w:type="character" w:customStyle="1" w:styleId="PlainTextChar">
    <w:name w:val="Plain Text Char"/>
    <w:basedOn w:val="DefaultParagraphFont"/>
    <w:link w:val="PlainText"/>
    <w:rsid w:val="00622BE1"/>
    <w:rPr>
      <w:rFonts w:ascii="Courier New" w:eastAsia="Times New Roman" w:hAnsi="Courier New" w:cs="Times New Roman"/>
      <w:sz w:val="20"/>
      <w:szCs w:val="20"/>
      <w:lang w:val="en-US" w:eastAsia="en-US"/>
    </w:rPr>
  </w:style>
  <w:style w:type="character" w:customStyle="1" w:styleId="MenuOption">
    <w:name w:val="Menu Option"/>
    <w:rsid w:val="00622BE1"/>
    <w:rPr>
      <w:b/>
      <w:smallCaps/>
    </w:rPr>
  </w:style>
  <w:style w:type="paragraph" w:customStyle="1" w:styleId="TableListNumber">
    <w:name w:val="Table List Number"/>
    <w:basedOn w:val="ListNumber"/>
    <w:rsid w:val="00622BE1"/>
    <w:pPr>
      <w:numPr>
        <w:numId w:val="0"/>
      </w:numPr>
    </w:pPr>
  </w:style>
  <w:style w:type="paragraph" w:styleId="TOC4">
    <w:name w:val="toc 4"/>
    <w:basedOn w:val="TOCBase"/>
    <w:next w:val="Normal"/>
    <w:semiHidden/>
    <w:rsid w:val="00622BE1"/>
    <w:pPr>
      <w:tabs>
        <w:tab w:val="right" w:leader="dot" w:pos="9071"/>
      </w:tabs>
      <w:ind w:left="1701"/>
    </w:pPr>
  </w:style>
  <w:style w:type="paragraph" w:customStyle="1" w:styleId="ListAlpha">
    <w:name w:val="List Alpha"/>
    <w:basedOn w:val="List"/>
    <w:rsid w:val="00622BE1"/>
    <w:pPr>
      <w:numPr>
        <w:numId w:val="9"/>
      </w:numPr>
    </w:pPr>
  </w:style>
  <w:style w:type="paragraph" w:customStyle="1" w:styleId="ListAlpha2">
    <w:name w:val="List Alpha 2"/>
    <w:basedOn w:val="List2"/>
    <w:rsid w:val="00622BE1"/>
    <w:pPr>
      <w:numPr>
        <w:numId w:val="8"/>
      </w:numPr>
    </w:pPr>
  </w:style>
  <w:style w:type="paragraph" w:styleId="List2">
    <w:name w:val="List 2"/>
    <w:basedOn w:val="BodyText"/>
    <w:rsid w:val="00622BE1"/>
    <w:pPr>
      <w:tabs>
        <w:tab w:val="left" w:pos="680"/>
      </w:tabs>
      <w:spacing w:before="60" w:after="60"/>
      <w:ind w:left="680" w:hanging="340"/>
    </w:pPr>
  </w:style>
  <w:style w:type="paragraph" w:styleId="List3">
    <w:name w:val="List 3"/>
    <w:basedOn w:val="BodyText"/>
    <w:rsid w:val="00622BE1"/>
    <w:pPr>
      <w:tabs>
        <w:tab w:val="left" w:pos="1021"/>
      </w:tabs>
      <w:spacing w:before="60" w:after="60"/>
      <w:ind w:left="1020" w:hanging="340"/>
    </w:pPr>
  </w:style>
  <w:style w:type="paragraph" w:styleId="List4">
    <w:name w:val="List 4"/>
    <w:basedOn w:val="BodyText"/>
    <w:rsid w:val="00622BE1"/>
    <w:pPr>
      <w:tabs>
        <w:tab w:val="left" w:pos="1361"/>
      </w:tabs>
      <w:spacing w:before="60" w:after="60"/>
      <w:ind w:left="1361" w:hanging="340"/>
    </w:pPr>
  </w:style>
  <w:style w:type="paragraph" w:styleId="List5">
    <w:name w:val="List 5"/>
    <w:basedOn w:val="BodyText"/>
    <w:rsid w:val="00622BE1"/>
    <w:pPr>
      <w:tabs>
        <w:tab w:val="left" w:pos="1701"/>
      </w:tabs>
      <w:spacing w:before="60" w:after="60"/>
      <w:ind w:left="1701" w:hanging="340"/>
    </w:pPr>
  </w:style>
  <w:style w:type="paragraph" w:styleId="ListBullet3">
    <w:name w:val="List Bullet 3"/>
    <w:basedOn w:val="List3"/>
    <w:rsid w:val="00622BE1"/>
    <w:pPr>
      <w:numPr>
        <w:numId w:val="15"/>
      </w:numPr>
      <w:tabs>
        <w:tab w:val="clear" w:pos="1021"/>
      </w:tabs>
      <w:ind w:left="1037" w:hanging="357"/>
    </w:pPr>
  </w:style>
  <w:style w:type="paragraph" w:styleId="ListBullet4">
    <w:name w:val="List Bullet 4"/>
    <w:basedOn w:val="List4"/>
    <w:rsid w:val="00622BE1"/>
    <w:pPr>
      <w:numPr>
        <w:numId w:val="3"/>
      </w:numPr>
    </w:pPr>
  </w:style>
  <w:style w:type="paragraph" w:styleId="ListBullet5">
    <w:name w:val="List Bullet 5"/>
    <w:basedOn w:val="List5"/>
    <w:rsid w:val="00622BE1"/>
    <w:pPr>
      <w:numPr>
        <w:numId w:val="4"/>
      </w:numPr>
    </w:pPr>
  </w:style>
  <w:style w:type="paragraph" w:styleId="ListContinue2">
    <w:name w:val="List Continue 2"/>
    <w:basedOn w:val="List2"/>
    <w:rsid w:val="00622BE1"/>
    <w:pPr>
      <w:ind w:firstLine="0"/>
    </w:pPr>
  </w:style>
  <w:style w:type="paragraph" w:styleId="ListContinue3">
    <w:name w:val="List Continue 3"/>
    <w:basedOn w:val="List3"/>
    <w:rsid w:val="00622BE1"/>
    <w:pPr>
      <w:ind w:left="1021" w:firstLine="0"/>
    </w:pPr>
  </w:style>
  <w:style w:type="paragraph" w:styleId="ListContinue4">
    <w:name w:val="List Continue 4"/>
    <w:basedOn w:val="List4"/>
    <w:rsid w:val="00622BE1"/>
    <w:pPr>
      <w:ind w:firstLine="0"/>
    </w:pPr>
  </w:style>
  <w:style w:type="paragraph" w:styleId="ListContinue5">
    <w:name w:val="List Continue 5"/>
    <w:basedOn w:val="List5"/>
    <w:rsid w:val="00622BE1"/>
    <w:pPr>
      <w:ind w:firstLine="0"/>
    </w:pPr>
  </w:style>
  <w:style w:type="paragraph" w:styleId="ListNumber3">
    <w:name w:val="List Number 3"/>
    <w:basedOn w:val="List3"/>
    <w:rsid w:val="00622BE1"/>
    <w:pPr>
      <w:numPr>
        <w:numId w:val="5"/>
      </w:numPr>
    </w:pPr>
  </w:style>
  <w:style w:type="paragraph" w:styleId="ListNumber4">
    <w:name w:val="List Number 4"/>
    <w:basedOn w:val="List4"/>
    <w:rsid w:val="00622BE1"/>
    <w:pPr>
      <w:numPr>
        <w:numId w:val="6"/>
      </w:numPr>
    </w:pPr>
  </w:style>
  <w:style w:type="paragraph" w:styleId="ListNumber5">
    <w:name w:val="List Number 5"/>
    <w:basedOn w:val="List5"/>
    <w:rsid w:val="00622BE1"/>
    <w:pPr>
      <w:numPr>
        <w:numId w:val="7"/>
      </w:numPr>
    </w:pPr>
  </w:style>
  <w:style w:type="paragraph" w:styleId="BlockText">
    <w:name w:val="Block Text"/>
    <w:basedOn w:val="Normal"/>
    <w:rsid w:val="00622BE1"/>
    <w:pPr>
      <w:spacing w:after="120"/>
      <w:ind w:left="1440" w:right="1440"/>
    </w:pPr>
  </w:style>
  <w:style w:type="character" w:customStyle="1" w:styleId="Subscript">
    <w:name w:val="Subscript"/>
    <w:rsid w:val="00622BE1"/>
    <w:rPr>
      <w:sz w:val="16"/>
      <w:vertAlign w:val="subscript"/>
    </w:rPr>
  </w:style>
  <w:style w:type="character" w:customStyle="1" w:styleId="Superscript">
    <w:name w:val="Superscript"/>
    <w:rsid w:val="00622BE1"/>
    <w:rPr>
      <w:sz w:val="16"/>
      <w:vertAlign w:val="superscript"/>
    </w:rPr>
  </w:style>
  <w:style w:type="character" w:customStyle="1" w:styleId="Symbols">
    <w:name w:val="Symbols"/>
    <w:rsid w:val="00622BE1"/>
    <w:rPr>
      <w:rFonts w:ascii="Symbol" w:hAnsi="Symbol"/>
    </w:rPr>
  </w:style>
  <w:style w:type="character" w:customStyle="1" w:styleId="MenuOptions">
    <w:name w:val="Menu Options"/>
    <w:rsid w:val="00622BE1"/>
    <w:rPr>
      <w:rFonts w:ascii="Arial Narrow" w:hAnsi="Arial Narrow"/>
      <w:smallCaps/>
    </w:rPr>
  </w:style>
  <w:style w:type="character" w:customStyle="1" w:styleId="Buttons">
    <w:name w:val="Buttons"/>
    <w:rsid w:val="00622BE1"/>
    <w:rPr>
      <w:b/>
    </w:rPr>
  </w:style>
  <w:style w:type="character" w:customStyle="1" w:styleId="Underlined">
    <w:name w:val="Underlined"/>
    <w:rsid w:val="00622BE1"/>
    <w:rPr>
      <w:u w:val="single"/>
    </w:rPr>
  </w:style>
  <w:style w:type="paragraph" w:customStyle="1" w:styleId="TableBodyTextRight">
    <w:name w:val="Table Body Text Right"/>
    <w:basedOn w:val="TableBodyText"/>
    <w:rsid w:val="00622BE1"/>
    <w:pPr>
      <w:widowControl w:val="0"/>
      <w:autoSpaceDE w:val="0"/>
      <w:autoSpaceDN w:val="0"/>
      <w:adjustRightInd w:val="0"/>
      <w:jc w:val="right"/>
    </w:pPr>
    <w:rPr>
      <w:rFonts w:cs="Arial"/>
      <w:szCs w:val="18"/>
    </w:rPr>
  </w:style>
  <w:style w:type="paragraph" w:customStyle="1" w:styleId="CopyrightText">
    <w:name w:val="Copyright Text"/>
    <w:basedOn w:val="BodyText"/>
    <w:rsid w:val="00622BE1"/>
    <w:rPr>
      <w:sz w:val="18"/>
    </w:rPr>
  </w:style>
  <w:style w:type="paragraph" w:customStyle="1" w:styleId="BodySmallRight">
    <w:name w:val="Body Small Right"/>
    <w:basedOn w:val="BodyTextRight"/>
    <w:rsid w:val="00622BE1"/>
    <w:rPr>
      <w:sz w:val="18"/>
      <w:szCs w:val="18"/>
    </w:rPr>
  </w:style>
  <w:style w:type="paragraph" w:customStyle="1" w:styleId="MarginEdition">
    <w:name w:val="Margin Edition"/>
    <w:basedOn w:val="MarginNote"/>
    <w:rsid w:val="00622BE1"/>
    <w:pPr>
      <w:spacing w:before="0" w:after="0"/>
    </w:pPr>
    <w:rPr>
      <w:rFonts w:ascii="Times New Roman" w:hAnsi="Times New Roman"/>
      <w:color w:val="999999"/>
    </w:rPr>
  </w:style>
  <w:style w:type="paragraph" w:customStyle="1" w:styleId="Spacer">
    <w:name w:val="Spacer"/>
    <w:basedOn w:val="Normal"/>
    <w:rsid w:val="00622BE1"/>
    <w:rPr>
      <w:sz w:val="2"/>
      <w:szCs w:val="2"/>
    </w:rPr>
  </w:style>
  <w:style w:type="character" w:customStyle="1" w:styleId="Small">
    <w:name w:val="Small"/>
    <w:rsid w:val="00622BE1"/>
    <w:rPr>
      <w:sz w:val="16"/>
    </w:rPr>
  </w:style>
  <w:style w:type="paragraph" w:customStyle="1" w:styleId="WideTable">
    <w:name w:val="Wide Table"/>
    <w:basedOn w:val="Normal"/>
    <w:rsid w:val="00622BE1"/>
    <w:pPr>
      <w:ind w:left="-1418"/>
    </w:pPr>
    <w:rPr>
      <w:sz w:val="2"/>
      <w:szCs w:val="2"/>
    </w:rPr>
  </w:style>
  <w:style w:type="character" w:styleId="PageNumber">
    <w:name w:val="page number"/>
    <w:rsid w:val="00622BE1"/>
  </w:style>
  <w:style w:type="paragraph" w:styleId="Quote">
    <w:name w:val="Quote"/>
    <w:basedOn w:val="Heading1"/>
    <w:link w:val="QuoteChar"/>
    <w:qFormat/>
    <w:rsid w:val="00622BE1"/>
    <w:rPr>
      <w:b w:val="0"/>
      <w:sz w:val="72"/>
      <w:szCs w:val="72"/>
      <w:lang w:val="en-NZ"/>
    </w:rPr>
  </w:style>
  <w:style w:type="character" w:customStyle="1" w:styleId="QuoteChar">
    <w:name w:val="Quote Char"/>
    <w:link w:val="Quote"/>
    <w:rsid w:val="00622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BE1"/>
    <w:pPr>
      <w:pageBreakBefore/>
    </w:pPr>
  </w:style>
  <w:style w:type="paragraph" w:customStyle="1" w:styleId="Border">
    <w:name w:val="Border"/>
    <w:basedOn w:val="Normal"/>
    <w:qFormat/>
    <w:rsid w:val="00622BE1"/>
    <w:pPr>
      <w:pBdr>
        <w:top w:val="single" w:sz="18" w:space="1" w:color="auto"/>
      </w:pBdr>
    </w:pPr>
    <w:rPr>
      <w:rFonts w:ascii="Times New Roman" w:hAnsi="Times New Roman"/>
      <w:color w:val="FFFFFF"/>
      <w:sz w:val="2"/>
    </w:rPr>
  </w:style>
  <w:style w:type="character" w:styleId="IntenseEmphasis">
    <w:name w:val="Intense Emphasis"/>
    <w:uiPriority w:val="21"/>
    <w:qFormat/>
    <w:rsid w:val="00622BE1"/>
    <w:rPr>
      <w:b/>
      <w:bCs/>
      <w:i/>
      <w:iCs/>
      <w:color w:val="auto"/>
    </w:rPr>
  </w:style>
  <w:style w:type="paragraph" w:styleId="IntenseQuote">
    <w:name w:val="Intense Quote"/>
    <w:basedOn w:val="Normal"/>
    <w:next w:val="Normal"/>
    <w:link w:val="IntenseQuoteChar"/>
    <w:uiPriority w:val="30"/>
    <w:qFormat/>
    <w:rsid w:val="00622B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2BE1"/>
    <w:rPr>
      <w:rFonts w:ascii="Courier New" w:eastAsia="Times New Roman" w:hAnsi="Courier New" w:cs="Times New Roman"/>
      <w:b/>
      <w:bCs/>
      <w:i/>
      <w:iCs/>
      <w:szCs w:val="20"/>
      <w:lang w:val="en-US" w:eastAsia="en-US"/>
    </w:rPr>
  </w:style>
  <w:style w:type="character" w:styleId="SubtleReference">
    <w:name w:val="Subtle Reference"/>
    <w:uiPriority w:val="31"/>
    <w:qFormat/>
    <w:rsid w:val="00622BE1"/>
    <w:rPr>
      <w:smallCaps/>
      <w:color w:val="auto"/>
      <w:u w:val="single"/>
    </w:rPr>
  </w:style>
  <w:style w:type="character" w:styleId="IntenseReference">
    <w:name w:val="Intense Reference"/>
    <w:uiPriority w:val="32"/>
    <w:qFormat/>
    <w:rsid w:val="00622BE1"/>
    <w:rPr>
      <w:b/>
      <w:bCs/>
      <w:smallCaps/>
      <w:color w:val="auto"/>
      <w:spacing w:val="5"/>
      <w:u w:val="single"/>
    </w:rPr>
  </w:style>
  <w:style w:type="paragraph" w:customStyle="1" w:styleId="2ColumnHeading">
    <w:name w:val="2Column Heading"/>
    <w:basedOn w:val="BodyText"/>
    <w:qFormat/>
    <w:rsid w:val="00622BE1"/>
    <w:pPr>
      <w:spacing w:after="60"/>
      <w:ind w:left="-2268"/>
    </w:pPr>
    <w:rPr>
      <w:b/>
    </w:rPr>
  </w:style>
  <w:style w:type="paragraph" w:customStyle="1" w:styleId="Heading1TOC">
    <w:name w:val="Heading1 TOC"/>
    <w:basedOn w:val="Normal"/>
    <w:qFormat/>
    <w:rsid w:val="00622BE1"/>
    <w:pPr>
      <w:spacing w:before="240" w:after="120"/>
    </w:pPr>
    <w:rPr>
      <w:rFonts w:ascii="Times New Roman" w:hAnsi="Times New Roman"/>
      <w:b/>
      <w:sz w:val="32"/>
    </w:rPr>
  </w:style>
  <w:style w:type="paragraph" w:customStyle="1" w:styleId="Heading2TOC">
    <w:name w:val="Heading2 TOC"/>
    <w:basedOn w:val="Normal"/>
    <w:qFormat/>
    <w:rsid w:val="00622BE1"/>
    <w:pPr>
      <w:spacing w:before="240" w:after="60"/>
    </w:pPr>
    <w:rPr>
      <w:rFonts w:ascii="Times New Roman" w:hAnsi="Times New Roman"/>
      <w:b/>
      <w:sz w:val="28"/>
    </w:rPr>
  </w:style>
  <w:style w:type="character" w:customStyle="1" w:styleId="Underline">
    <w:name w:val="Underline"/>
    <w:qFormat/>
    <w:rsid w:val="00622BE1"/>
    <w:rPr>
      <w:u w:val="single"/>
    </w:rPr>
  </w:style>
  <w:style w:type="paragraph" w:styleId="BalloonText">
    <w:name w:val="Balloon Text"/>
    <w:basedOn w:val="Normal"/>
    <w:link w:val="BalloonTextChar"/>
    <w:rsid w:val="00622BE1"/>
    <w:rPr>
      <w:rFonts w:ascii="Tahoma" w:hAnsi="Tahoma" w:cs="Tahoma"/>
      <w:sz w:val="16"/>
      <w:szCs w:val="16"/>
    </w:rPr>
  </w:style>
  <w:style w:type="character" w:customStyle="1" w:styleId="BalloonTextChar">
    <w:name w:val="Balloon Text Char"/>
    <w:link w:val="BalloonText"/>
    <w:rsid w:val="00622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2B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2B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8252</Characters>
  <Application>Microsoft Office Word</Application>
  <DocSecurity>0</DocSecurity>
  <Lines>333</Lines>
  <Paragraphs>155</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SIRPPKS006A Identify, locate and sell eye, ear and oral care products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2012-05-26T08:53:00Z</dcterms:created>
  <dcterms:modified xsi:type="dcterms:W3CDTF">2012-05-26T08:53:00Z</dcterms:modified>
</cp:coreProperties>
</file>