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BEC" w:rsidP="00AF0BEC">
      <w:pPr>
        <w:pStyle w:val="Title"/>
      </w:pPr>
      <w:bookmarkStart w:id="0" w:name="_GoBack"/>
      <w:bookmarkEnd w:id="0"/>
      <w:r>
        <w:fldChar w:fldCharType="begin"/>
      </w:r>
      <w:r>
        <w:instrText xml:space="preserve"> TITLE   \* MERGEFORMAT </w:instrText>
      </w:r>
      <w:r>
        <w:fldChar w:fldCharType="separate"/>
      </w:r>
      <w:r>
        <w:t>SIRCDIS406 Assist in preparing dose administration aids</w:t>
      </w:r>
      <w:r>
        <w:fldChar w:fldCharType="end"/>
      </w:r>
    </w:p>
    <w:p w:rsidR="00AF0BEC" w:rsidP="00AF0BEC">
      <w:pPr>
        <w:pStyle w:val="Version"/>
        <w:sectPr w:rsidSect="00CD1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194" w:rsidP="00CD1194">
      <w:pPr>
        <w:pStyle w:val="SuperHeading"/>
      </w:pPr>
      <w:r w:rsidRPr="00CD1194">
        <w:t>SIRCDIS406 Assist in preparing dose administration aids</w:t>
      </w:r>
    </w:p>
    <w:p w:rsidR="00000000" w:rsidRPr="00CD1194" w:rsidP="00CD1194">
      <w:pPr>
        <w:pStyle w:val="Heading1"/>
      </w:pPr>
      <w:bookmarkStart w:id="1" w:name="O_388679"/>
      <w:bookmarkEnd w:id="1"/>
      <w:r w:rsidRPr="00CD1194">
        <w:t>Modification History</w:t>
      </w:r>
    </w:p>
    <w:p w:rsidR="00000000" w:rsidRPr="00CD1194" w:rsidP="00CD1194">
      <w:pPr>
        <w:pStyle w:val="BodyText"/>
      </w:pPr>
      <w:r w:rsidRPr="00CD1194">
        <w:t>The version details of this endorsed unit are in the table below. The lat</w:t>
      </w:r>
      <w:r w:rsidRPr="00CD1194">
        <w:t>est information is at the top.</w:t>
      </w:r>
    </w:p>
    <w:tbl>
      <w:tblPr>
        <w:tblW w:w="0" w:type="auto"/>
        <w:tblCellMar>
          <w:left w:w="62" w:type="dxa"/>
          <w:right w:w="62" w:type="dxa"/>
        </w:tblCellMar>
        <w:tblLook w:val="0000"/>
      </w:tblPr>
      <w:tblGrid>
        <w:gridCol w:w="4598"/>
        <w:gridCol w:w="4598"/>
      </w:tblGrid>
      <w:tr w:rsidTr="00AF0B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194" w:rsidP="00CD1194">
            <w:pPr>
              <w:pStyle w:val="BodyText"/>
            </w:pPr>
            <w:r w:rsidRPr="00CD119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194">
            <w:pPr>
              <w:pStyle w:val="BodyText"/>
              <w:rPr>
                <w:lang w:val="en-NZ"/>
              </w:rPr>
            </w:pPr>
            <w:r w:rsidRPr="00CD1194">
              <w:rPr>
                <w:rStyle w:val="SpecialBold"/>
              </w:rPr>
              <w:t>Comments</w:t>
            </w:r>
          </w:p>
        </w:tc>
      </w:tr>
      <w:tr w:rsidTr="00AF0B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194">
            <w:pPr>
              <w:pStyle w:val="BodyText"/>
              <w:rPr>
                <w:lang w:val="en-NZ"/>
              </w:rPr>
            </w:pPr>
            <w:r w:rsidRPr="00CD1194">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194" w:rsidP="00CD1194">
            <w:pPr>
              <w:pStyle w:val="BodyText"/>
            </w:pPr>
            <w:r w:rsidRPr="00CD1194">
              <w:t xml:space="preserve">This is a revised unit, based on and equivalent to SIRPDIS005A Assist in preparing dose administration containers. </w:t>
            </w:r>
          </w:p>
        </w:tc>
      </w:tr>
    </w:tbl>
    <w:p w:rsidR="00000000" w:rsidRPr="00CD1194" w:rsidP="00CD1194">
      <w:pPr>
        <w:pStyle w:val="BodyText"/>
      </w:pPr>
    </w:p>
    <w:p w:rsidR="00000000" w:rsidRPr="00CD1194" w:rsidP="00CD1194">
      <w:pPr>
        <w:pStyle w:val="AllowPageBreak"/>
      </w:pPr>
    </w:p>
    <w:p w:rsidR="00000000" w:rsidRPr="00CD1194" w:rsidP="00CD1194">
      <w:pPr>
        <w:pStyle w:val="Heading1"/>
      </w:pPr>
      <w:bookmarkStart w:id="2" w:name="O_388680"/>
      <w:bookmarkEnd w:id="2"/>
      <w:r w:rsidRPr="00CD1194">
        <w:t>Unit Descriptor</w:t>
      </w:r>
    </w:p>
    <w:p w:rsidR="00000000" w:rsidRPr="00CD1194" w:rsidP="00CD1194">
      <w:pPr>
        <w:pStyle w:val="BodyText"/>
      </w:pPr>
      <w:r w:rsidRPr="00CD1194">
        <w:t>This unit describes the performance outcomes, skills and knowledge required to package or pre-pack pharmaceutical products in dose administration aids (DAAs) under the direction of a pharmacist. It includes setting up pre-packaged doses of prescribed medic</w:t>
      </w:r>
      <w:r w:rsidRPr="00CD1194">
        <w:t>ines to be administered over set periods. This may be for new and ongoing individual customers or for multiple customers in residential care settings.</w:t>
      </w:r>
    </w:p>
    <w:p w:rsidR="00000000" w:rsidRPr="00CD1194" w:rsidP="00CD1194">
      <w:pPr>
        <w:pStyle w:val="AllowPageBreak"/>
      </w:pPr>
    </w:p>
    <w:p w:rsidR="00000000" w:rsidRPr="00CD1194" w:rsidP="00CD1194">
      <w:pPr>
        <w:pStyle w:val="Heading1"/>
      </w:pPr>
      <w:bookmarkStart w:id="3" w:name="O_388681"/>
      <w:bookmarkEnd w:id="3"/>
      <w:r w:rsidRPr="00CD1194">
        <w:t>Application of the Unit</w:t>
      </w:r>
    </w:p>
    <w:p w:rsidR="00000000" w:rsidRPr="00CD1194" w:rsidP="00CD1194">
      <w:pPr>
        <w:pStyle w:val="BodyText"/>
      </w:pPr>
      <w:r w:rsidRPr="00CD1194">
        <w:t>This unit applies to dispensary assistants working in the dispen</w:t>
      </w:r>
      <w:r w:rsidRPr="00CD1194">
        <w:t>sary area of a community pharmacy. The pharmacist in charge of the community pharmacy business is responsible for ensuring that dispensary assistants are limited to those functions that do not require them to exercise professional judgement or discretion.</w:t>
      </w:r>
    </w:p>
    <w:p w:rsidR="00000000" w:rsidRPr="00CD1194" w:rsidP="00CD1194">
      <w:pPr>
        <w:pStyle w:val="BodyText"/>
      </w:pPr>
    </w:p>
    <w:p w:rsidR="00000000" w:rsidRPr="00CD1194" w:rsidP="00CD1194">
      <w:pPr>
        <w:pStyle w:val="BodyText"/>
      </w:pPr>
      <w:r w:rsidRPr="00CD1194">
        <w:t>A person undertaking this role is required to work under the supervision and direction of a pharmacist.</w:t>
      </w:r>
    </w:p>
    <w:p w:rsidR="00000000" w:rsidRPr="00CD1194" w:rsidP="00CD1194">
      <w:pPr>
        <w:pStyle w:val="AllowPageBreak"/>
      </w:pPr>
    </w:p>
    <w:p w:rsidR="00000000" w:rsidRPr="00CD1194" w:rsidP="00CD1194">
      <w:pPr>
        <w:pStyle w:val="Heading1"/>
      </w:pPr>
      <w:bookmarkStart w:id="4" w:name="O_388682"/>
      <w:bookmarkEnd w:id="4"/>
      <w:r w:rsidRPr="00CD1194">
        <w:t>Licensing/Regulatory Information</w:t>
      </w:r>
    </w:p>
    <w:p w:rsidR="00000000" w:rsidRPr="00CD1194" w:rsidP="00CD1194">
      <w:pPr>
        <w:pStyle w:val="BodyText"/>
      </w:pPr>
      <w:r w:rsidRPr="00CD1194">
        <w:t>All relevant federal, state or territory legislation, Pharmacy Board of Australia Guidelines, and est</w:t>
      </w:r>
      <w:r w:rsidRPr="00CD1194">
        <w:t>ablished practice and quality assurance standards are to be met.</w:t>
      </w:r>
    </w:p>
    <w:p w:rsidR="00000000" w:rsidRPr="00CD1194" w:rsidP="00CD1194">
      <w:pPr>
        <w:pStyle w:val="AllowPageBreak"/>
      </w:pPr>
    </w:p>
    <w:p w:rsidR="00000000" w:rsidRPr="00CD1194" w:rsidP="00CD1194">
      <w:pPr>
        <w:pStyle w:val="Heading1"/>
      </w:pPr>
      <w:bookmarkStart w:id="5" w:name="O_388683"/>
      <w:bookmarkEnd w:id="5"/>
      <w:r w:rsidRPr="00CD1194">
        <w:t>Pre-Requisites</w:t>
      </w:r>
    </w:p>
    <w:tbl>
      <w:tblPr>
        <w:tblW w:w="0" w:type="auto"/>
        <w:tblLayout w:type="fixed"/>
        <w:tblCellMar>
          <w:left w:w="62" w:type="dxa"/>
          <w:right w:w="62" w:type="dxa"/>
        </w:tblCellMar>
        <w:tblLook w:val="0000"/>
      </w:tblPr>
      <w:tblGrid>
        <w:gridCol w:w="1523"/>
        <w:gridCol w:w="5120"/>
      </w:tblGrid>
      <w:tr w:rsidTr="00CD1194">
        <w:tblPrEx>
          <w:tblW w:w="0" w:type="auto"/>
          <w:tblLayout w:type="fixed"/>
          <w:tblCellMar>
            <w:left w:w="62" w:type="dxa"/>
            <w:right w:w="62" w:type="dxa"/>
          </w:tblCellMar>
          <w:tblLook w:val="0000"/>
        </w:tblPrEx>
        <w:tc>
          <w:tcPr>
            <w:tcW w:w="1523" w:type="dxa"/>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t>SIRCDIS303</w:t>
            </w:r>
          </w:p>
        </w:tc>
        <w:tc>
          <w:tcPr>
            <w:tcW w:w="5120" w:type="dxa"/>
            <w:tcBorders>
              <w:top w:val="nil"/>
              <w:left w:val="nil"/>
              <w:bottom w:val="nil"/>
              <w:right w:val="nil"/>
            </w:tcBorders>
            <w:tcMar>
              <w:top w:w="0" w:type="dxa"/>
              <w:left w:w="62" w:type="dxa"/>
              <w:bottom w:w="0" w:type="dxa"/>
              <w:right w:w="62" w:type="dxa"/>
            </w:tcMar>
          </w:tcPr>
          <w:p w:rsidR="00000000" w:rsidRPr="00CD1194" w:rsidP="00CD1194">
            <w:pPr>
              <w:pStyle w:val="BodyText"/>
            </w:pPr>
            <w:r w:rsidRPr="00CD1194">
              <w:t>Assist in dispensing prescriptions</w:t>
            </w:r>
          </w:p>
        </w:tc>
      </w:tr>
    </w:tbl>
    <w:p w:rsidR="00000000" w:rsidRPr="00CD1194" w:rsidP="00CD1194">
      <w:pPr>
        <w:pStyle w:val="BodyText"/>
      </w:pPr>
    </w:p>
    <w:p w:rsidR="00000000" w:rsidRPr="00CD1194" w:rsidP="00CD1194">
      <w:pPr>
        <w:pStyle w:val="AllowPageBreak"/>
      </w:pPr>
    </w:p>
    <w:p w:rsidR="00000000" w:rsidRPr="00CD1194" w:rsidP="00CD1194">
      <w:pPr>
        <w:pStyle w:val="Heading1"/>
      </w:pPr>
      <w:bookmarkStart w:id="6" w:name="O_388684"/>
      <w:bookmarkEnd w:id="6"/>
      <w:r w:rsidRPr="00CD1194">
        <w:t>Employability Skills Information</w:t>
      </w:r>
    </w:p>
    <w:p w:rsidR="00000000" w:rsidRPr="00CD1194" w:rsidP="00CD1194">
      <w:pPr>
        <w:pStyle w:val="BodyText"/>
      </w:pPr>
      <w:r w:rsidRPr="00CD1194">
        <w:t>This unit contains employability skills.</w:t>
      </w:r>
    </w:p>
    <w:p w:rsidR="00000000" w:rsidRPr="00CD1194" w:rsidP="00CD1194">
      <w:pPr>
        <w:pStyle w:val="AllowPageBreak"/>
      </w:pPr>
    </w:p>
    <w:p w:rsidR="00000000" w:rsidRPr="00CD1194" w:rsidP="00CD1194">
      <w:pPr>
        <w:pStyle w:val="Heading1"/>
      </w:pPr>
      <w:bookmarkStart w:id="7" w:name="O_388685"/>
      <w:bookmarkEnd w:id="7"/>
      <w:r w:rsidRPr="00CD1194">
        <w:t>Elements and Performance Criteria Pre-Content</w:t>
      </w:r>
    </w:p>
    <w:p w:rsidR="00000000" w:rsidRPr="00CD1194" w:rsidP="00CD1194">
      <w:pPr>
        <w:pStyle w:val="Heading1"/>
      </w:pPr>
      <w:bookmarkStart w:id="8" w:name="O_388686"/>
      <w:bookmarkEnd w:id="8"/>
      <w:r w:rsidRPr="00CD1194">
        <w:t>Elements and Performance Criteria</w:t>
      </w:r>
    </w:p>
    <w:tbl>
      <w:tblPr>
        <w:tblW w:w="0" w:type="auto"/>
        <w:tblCellMar>
          <w:left w:w="62" w:type="dxa"/>
          <w:right w:w="62" w:type="dxa"/>
        </w:tblCellMar>
        <w:tblLook w:val="0000"/>
      </w:tblPr>
      <w:tblGrid>
        <w:gridCol w:w="4598"/>
        <w:gridCol w:w="4598"/>
      </w:tblGrid>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1194" w:rsidP="00CD1194">
            <w:pPr>
              <w:pStyle w:val="BodyText"/>
            </w:pPr>
            <w:r w:rsidRPr="00CD119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PERFORMANCE CRITERIA</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t>Performance criteria describe the performance needed to demonstrate achievement of the element. Where bold italicised text is used, further information is detailed in the required skills and knowledge section and the range statement. Assessment of performa</w:t>
            </w:r>
            <w:r w:rsidRPr="00CD1194">
              <w:t>nce is to be consistent with the evidence guide.</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List"/>
              <w:rPr>
                <w:lang w:val="en-NZ"/>
              </w:rPr>
            </w:pPr>
            <w:r w:rsidRPr="00CD1194">
              <w:t>1.</w:t>
            </w:r>
            <w:r w:rsidRPr="00CD1194">
              <w:tab/>
              <w:t>Prepare to package medicine into dose administration aids.</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
            </w:pPr>
            <w:r w:rsidRPr="00CD1194">
              <w:t>1.1</w:t>
            </w:r>
            <w:r w:rsidRPr="00CD1194">
              <w:tab/>
              <w:t xml:space="preserve">Follow the </w:t>
            </w:r>
            <w:r w:rsidRPr="00CD1194">
              <w:rPr>
                <w:rStyle w:val="BoldandItalics"/>
              </w:rPr>
              <w:t>pharmacy process</w:t>
            </w:r>
            <w:r w:rsidRPr="00CD1194">
              <w:t xml:space="preserve"> for dealing with a new DAA patient where relevant.</w:t>
            </w:r>
          </w:p>
          <w:p w:rsidR="00000000" w:rsidRPr="00CD1194" w:rsidP="00CD1194">
            <w:pPr>
              <w:pStyle w:val="List"/>
            </w:pPr>
            <w:r w:rsidRPr="00CD1194">
              <w:t>1.2</w:t>
            </w:r>
            <w:r w:rsidRPr="00CD1194">
              <w:tab/>
              <w:t xml:space="preserve">Follow </w:t>
            </w:r>
            <w:r w:rsidRPr="00CD1194">
              <w:rPr>
                <w:rStyle w:val="BoldandItalics"/>
              </w:rPr>
              <w:t>safety requirements and personal hygiene procedures</w:t>
            </w:r>
            <w:r w:rsidRPr="00CD1194">
              <w:t xml:space="preserve"> prior to and during packing.</w:t>
            </w:r>
          </w:p>
          <w:p w:rsidR="00000000" w:rsidRPr="00CD1194" w:rsidP="00CD1194">
            <w:pPr>
              <w:pStyle w:val="List"/>
            </w:pPr>
            <w:r w:rsidRPr="00CD1194">
              <w:t>1.3</w:t>
            </w:r>
            <w:r w:rsidRPr="00CD1194">
              <w:tab/>
              <w:t>Check dose administration and</w:t>
            </w:r>
            <w:r w:rsidRPr="00CD1194">
              <w:rPr>
                <w:rStyle w:val="BoldandItalics"/>
              </w:rPr>
              <w:t xml:space="preserve"> packaging documentation</w:t>
            </w:r>
            <w:r w:rsidRPr="00CD1194">
              <w:t>, instructions and procedures.</w:t>
            </w:r>
          </w:p>
          <w:p w:rsidR="00000000" w:rsidRPr="00CD1194" w:rsidP="00CD1194">
            <w:pPr>
              <w:pStyle w:val="List"/>
            </w:pPr>
            <w:r w:rsidRPr="00CD1194">
              <w:t>1.4</w:t>
            </w:r>
            <w:r w:rsidRPr="00CD1194">
              <w:tab/>
              <w:t>Set up</w:t>
            </w:r>
            <w:r w:rsidRPr="00CD1194">
              <w:rPr>
                <w:rStyle w:val="BoldandItalics"/>
              </w:rPr>
              <w:t xml:space="preserve"> packaging containers</w:t>
            </w:r>
            <w:r w:rsidRPr="00CD1194">
              <w:t>, other consumables and</w:t>
            </w:r>
            <w:r w:rsidRPr="00CD1194">
              <w:rPr>
                <w:rStyle w:val="BoldandItalics"/>
              </w:rPr>
              <w:t xml:space="preserve"> equipment</w:t>
            </w:r>
            <w:r w:rsidRPr="00CD1194">
              <w:t>.</w:t>
            </w:r>
          </w:p>
          <w:p w:rsidR="00000000" w:rsidP="00CD1194">
            <w:pPr>
              <w:pStyle w:val="List"/>
              <w:rPr>
                <w:lang w:val="en-NZ"/>
              </w:rPr>
            </w:pPr>
            <w:r w:rsidRPr="00CD1194">
              <w:t>1.5</w:t>
            </w:r>
            <w:r w:rsidRPr="00CD1194">
              <w:tab/>
              <w:t xml:space="preserve">Confirm that all </w:t>
            </w:r>
            <w:r w:rsidRPr="00CD1194">
              <w:t>dispensed patient medicines are available and identify requested medications that are not suitable for packing in a DAA.</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List"/>
              <w:rPr>
                <w:lang w:val="en-NZ"/>
              </w:rPr>
            </w:pPr>
            <w:r w:rsidRPr="00CD1194">
              <w:t>2.</w:t>
            </w:r>
            <w:r w:rsidRPr="00CD1194">
              <w:tab/>
              <w:t>Pack dose administration aids.</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
            </w:pPr>
            <w:r w:rsidRPr="00CD1194">
              <w:t>2.1</w:t>
            </w:r>
            <w:r w:rsidRPr="00CD1194">
              <w:tab/>
              <w:t>Prepare and attach labels to header cards.</w:t>
            </w:r>
          </w:p>
          <w:p w:rsidR="00000000" w:rsidRPr="00CD1194" w:rsidP="00CD1194">
            <w:pPr>
              <w:pStyle w:val="List"/>
            </w:pPr>
            <w:r w:rsidRPr="00CD1194">
              <w:t>2.2</w:t>
            </w:r>
            <w:r w:rsidRPr="00CD1194">
              <w:tab/>
              <w:t xml:space="preserve">Fill DAAs according to the record of medications </w:t>
            </w:r>
            <w:r w:rsidRPr="00CD1194">
              <w:t>to be packed for each patient and pharmacist instructions.</w:t>
            </w:r>
          </w:p>
          <w:p w:rsidR="00000000" w:rsidRPr="00CD1194" w:rsidP="00CD1194">
            <w:pPr>
              <w:pStyle w:val="List"/>
            </w:pPr>
            <w:r w:rsidRPr="00CD1194">
              <w:t>2.3</w:t>
            </w:r>
            <w:r w:rsidRPr="00CD1194">
              <w:tab/>
              <w:t>Include Consumer Medicine Information (CMI) with patient DAAs where relevant.</w:t>
            </w:r>
          </w:p>
          <w:p w:rsidR="00000000" w:rsidRPr="00CD1194" w:rsidP="00CD1194">
            <w:pPr>
              <w:pStyle w:val="List"/>
            </w:pPr>
            <w:r w:rsidRPr="00CD1194">
              <w:t>2.4</w:t>
            </w:r>
            <w:r w:rsidRPr="00CD1194">
              <w:tab/>
              <w:t>Ensure all medications requested by the patient but not packed in the DAA are provided with the DAA.</w:t>
            </w:r>
          </w:p>
          <w:p w:rsidR="00000000" w:rsidRPr="00CD1194" w:rsidP="00CD1194">
            <w:pPr>
              <w:pStyle w:val="List"/>
            </w:pPr>
            <w:r w:rsidRPr="00CD1194">
              <w:t>2.5</w:t>
            </w:r>
            <w:r w:rsidRPr="00CD1194">
              <w:tab/>
              <w:t>Presen</w:t>
            </w:r>
            <w:r w:rsidRPr="00CD1194">
              <w:t>t filled containers, any additional medications, CMI and each patient’s record of medications for evidence checking by a pharmacist to ensure all requested medications are assembled.</w:t>
            </w:r>
          </w:p>
          <w:p w:rsidR="00000000" w:rsidP="00CD1194">
            <w:pPr>
              <w:pStyle w:val="List"/>
              <w:rPr>
                <w:lang w:val="en-NZ"/>
              </w:rPr>
            </w:pPr>
            <w:r w:rsidRPr="00CD1194">
              <w:t>2.6</w:t>
            </w:r>
            <w:r w:rsidRPr="00CD1194">
              <w:tab/>
              <w:t xml:space="preserve">Sign off on document and pack filled containers. </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List"/>
              <w:rPr>
                <w:lang w:val="en-NZ"/>
              </w:rPr>
            </w:pPr>
            <w:r w:rsidRPr="00CD1194">
              <w:t>3.</w:t>
            </w:r>
            <w:r w:rsidRPr="00CD1194">
              <w:tab/>
              <w:t>Perform dose ad</w:t>
            </w:r>
            <w:r w:rsidRPr="00CD1194">
              <w:t>ministration and maintenance activities.</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
            </w:pPr>
            <w:r w:rsidRPr="00CD1194">
              <w:t>3.1</w:t>
            </w:r>
            <w:r w:rsidRPr="00CD1194">
              <w:tab/>
              <w:t>Store filled DAA orders in designated area awaiting collection or delivery.</w:t>
            </w:r>
          </w:p>
          <w:p w:rsidR="00000000" w:rsidRPr="00CD1194" w:rsidP="00CD1194">
            <w:pPr>
              <w:pStyle w:val="List"/>
            </w:pPr>
            <w:r w:rsidRPr="00CD1194">
              <w:t>3.2</w:t>
            </w:r>
            <w:r w:rsidRPr="00CD1194">
              <w:tab/>
              <w:t>Follow</w:t>
            </w:r>
            <w:r w:rsidRPr="00CD1194">
              <w:rPr>
                <w:rStyle w:val="BoldandItalics"/>
              </w:rPr>
              <w:t xml:space="preserve"> pharmacy procedures</w:t>
            </w:r>
            <w:r w:rsidRPr="00CD1194">
              <w:t xml:space="preserve"> to clean and maintain the dose administration area. </w:t>
            </w:r>
          </w:p>
          <w:p w:rsidR="00000000" w:rsidRPr="00CD1194" w:rsidP="00CD1194">
            <w:pPr>
              <w:pStyle w:val="List"/>
            </w:pPr>
            <w:r w:rsidRPr="00CD1194">
              <w:t>3.3</w:t>
            </w:r>
            <w:r w:rsidRPr="00CD1194">
              <w:tab/>
              <w:t>Maintain and follow</w:t>
            </w:r>
            <w:r w:rsidRPr="00CD1194">
              <w:rPr>
                <w:rStyle w:val="BoldandItalics"/>
              </w:rPr>
              <w:t xml:space="preserve"> dispensary system</w:t>
            </w:r>
            <w:r w:rsidRPr="00CD1194">
              <w:t xml:space="preserve"> for recor</w:t>
            </w:r>
            <w:r w:rsidRPr="00CD1194">
              <w:t>ding the filling of DAAs.</w:t>
            </w:r>
          </w:p>
          <w:p w:rsidR="00000000" w:rsidRPr="00CD1194" w:rsidP="00CD1194">
            <w:pPr>
              <w:pStyle w:val="List"/>
            </w:pPr>
            <w:r w:rsidRPr="00CD1194">
              <w:t>3.4</w:t>
            </w:r>
            <w:r w:rsidRPr="00CD1194">
              <w:tab/>
              <w:t>Make changes to DAAs already provided to patients as directed by pharmacist.</w:t>
            </w:r>
          </w:p>
          <w:p w:rsidR="00000000" w:rsidRPr="00CD1194" w:rsidP="00CD1194">
            <w:pPr>
              <w:pStyle w:val="List"/>
            </w:pPr>
            <w:r w:rsidRPr="00CD1194">
              <w:t>3.5</w:t>
            </w:r>
            <w:r w:rsidRPr="00CD1194">
              <w:tab/>
              <w:t xml:space="preserve">Dispose of </w:t>
            </w:r>
            <w:r w:rsidRPr="00CD1194">
              <w:rPr>
                <w:rStyle w:val="BoldandItalics"/>
              </w:rPr>
              <w:t xml:space="preserve">waste </w:t>
            </w:r>
            <w:r w:rsidRPr="00CD1194">
              <w:t>according to environmental requirements, patient privacy protocols and pharmacy waste management procedures.</w:t>
            </w:r>
          </w:p>
        </w:tc>
      </w:tr>
    </w:tbl>
    <w:p w:rsidR="00AF0BEC" w:rsidP="00CD1194">
      <w:pPr>
        <w:pStyle w:val="BodyText"/>
      </w:pPr>
    </w:p>
    <w:p w:rsidR="00AF0BEC" w:rsidP="00CD1194">
      <w:pPr>
        <w:pStyle w:val="BodyText"/>
      </w:pPr>
    </w:p>
    <w:p w:rsidR="00000000" w:rsidRPr="00CD1194" w:rsidP="00CD1194">
      <w:pPr>
        <w:pStyle w:val="Heading1"/>
      </w:pPr>
      <w:bookmarkStart w:id="9" w:name="O_388687"/>
      <w:bookmarkEnd w:id="9"/>
      <w:r w:rsidRPr="00CD1194">
        <w:t>Required Skills and Knowledge</w:t>
      </w:r>
    </w:p>
    <w:tbl>
      <w:tblPr>
        <w:tblW w:w="0" w:type="auto"/>
        <w:tblCellMar>
          <w:left w:w="62" w:type="dxa"/>
          <w:right w:w="62" w:type="dxa"/>
        </w:tblCellMar>
        <w:tblLook w:val="0000"/>
      </w:tblPr>
      <w:tblGrid>
        <w:gridCol w:w="9196"/>
      </w:tblGrid>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t>This section describes the skills and knowledge required for this unit.</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Required skills</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communication skills to:</w:t>
            </w:r>
          </w:p>
          <w:p w:rsidR="00000000" w:rsidRPr="00CD1194" w:rsidP="00CD1194">
            <w:pPr>
              <w:pStyle w:val="ListBullet2"/>
            </w:pPr>
            <w:r w:rsidRPr="00CD1194">
              <w:t xml:space="preserve">seek and respond to direction from a pharmacist </w:t>
            </w:r>
          </w:p>
          <w:p w:rsidR="00000000" w:rsidRPr="00CD1194" w:rsidP="00CD1194">
            <w:pPr>
              <w:pStyle w:val="ListBullet2"/>
            </w:pPr>
            <w:r w:rsidRPr="00CD1194">
              <w:t>request that a pharmacist checks off filled dose aid</w:t>
            </w:r>
            <w:r w:rsidRPr="00CD1194">
              <w:t>s</w:t>
            </w:r>
          </w:p>
          <w:p w:rsidR="00000000" w:rsidRPr="00CD1194" w:rsidP="00CD1194">
            <w:pPr>
              <w:pStyle w:val="ListBullet"/>
            </w:pPr>
            <w:r w:rsidRPr="00CD1194">
              <w:t>initiative and enterprise skills to follow environmental protection practices, such as the identification and handling of products, including:</w:t>
            </w:r>
          </w:p>
          <w:p w:rsidR="00000000" w:rsidRPr="00CD1194" w:rsidP="00CD1194">
            <w:pPr>
              <w:pStyle w:val="ListBullet2"/>
            </w:pPr>
            <w:r w:rsidRPr="00CD1194">
              <w:t xml:space="preserve">handling and storage requirements of dispensed items </w:t>
            </w:r>
          </w:p>
          <w:p w:rsidR="00000000" w:rsidRPr="00CD1194" w:rsidP="00CD1194">
            <w:pPr>
              <w:pStyle w:val="ListBullet2"/>
            </w:pPr>
            <w:r w:rsidRPr="00CD1194">
              <w:t>medicine storage and handling requirements</w:t>
            </w:r>
          </w:p>
          <w:p w:rsidR="00000000" w:rsidRPr="00CD1194" w:rsidP="00CD1194">
            <w:pPr>
              <w:pStyle w:val="ListBullet2"/>
            </w:pPr>
            <w:r w:rsidRPr="00CD1194">
              <w:t>safe disposa</w:t>
            </w:r>
            <w:r w:rsidRPr="00CD1194">
              <w:t>l of waste according to pharmacy waste management procedures</w:t>
            </w:r>
          </w:p>
          <w:p w:rsidR="00000000" w:rsidRPr="00CD1194" w:rsidP="00CD1194">
            <w:pPr>
              <w:pStyle w:val="ListBullet"/>
            </w:pPr>
            <w:r w:rsidRPr="00CD1194">
              <w:t>literacy skills to:</w:t>
            </w:r>
          </w:p>
          <w:p w:rsidR="00000000" w:rsidRPr="00CD1194" w:rsidP="00CD1194">
            <w:pPr>
              <w:pStyle w:val="ListBullet2"/>
            </w:pPr>
            <w:r w:rsidRPr="00CD1194">
              <w:t>confirm packing requirements</w:t>
            </w:r>
          </w:p>
          <w:p w:rsidR="00000000" w:rsidRPr="00CD1194" w:rsidP="00CD1194">
            <w:pPr>
              <w:pStyle w:val="ListBullet2"/>
            </w:pPr>
            <w:r w:rsidRPr="00CD1194">
              <w:t>record information and prepare labels in plain English</w:t>
            </w:r>
          </w:p>
          <w:p w:rsidR="00000000" w:rsidRPr="00CD1194" w:rsidP="00CD1194">
            <w:pPr>
              <w:pStyle w:val="ListBullet2"/>
            </w:pPr>
            <w:r w:rsidRPr="00CD1194">
              <w:t>follow procedures for preparing packaging containers and related equipment</w:t>
            </w:r>
          </w:p>
          <w:p w:rsidR="00000000" w:rsidRPr="00CD1194" w:rsidP="00CD1194">
            <w:pPr>
              <w:pStyle w:val="ListBullet2"/>
            </w:pPr>
            <w:r w:rsidRPr="00CD1194">
              <w:t>follow procedu</w:t>
            </w:r>
            <w:r w:rsidRPr="00CD1194">
              <w:t xml:space="preserve">res to respect and maintain privacy and confidentiality of patient information </w:t>
            </w:r>
          </w:p>
          <w:p w:rsidR="00000000" w:rsidRPr="00CD1194" w:rsidP="00CD1194">
            <w:pPr>
              <w:pStyle w:val="ListBullet2"/>
            </w:pPr>
            <w:r w:rsidRPr="00CD1194">
              <w:t>apply prescription or medication record chart requirements</w:t>
            </w:r>
          </w:p>
          <w:p w:rsidR="00000000" w:rsidRPr="00CD1194" w:rsidP="00CD1194">
            <w:pPr>
              <w:pStyle w:val="ListBullet"/>
            </w:pPr>
            <w:r w:rsidRPr="00CD1194">
              <w:t>planning and organising skills to:</w:t>
            </w:r>
          </w:p>
          <w:p w:rsidR="00000000" w:rsidRPr="00CD1194" w:rsidP="00CD1194">
            <w:pPr>
              <w:pStyle w:val="ListBullet2"/>
            </w:pPr>
            <w:r w:rsidRPr="00CD1194">
              <w:t>meet packing workflow requirements</w:t>
            </w:r>
          </w:p>
          <w:p w:rsidR="00000000" w:rsidRPr="00CD1194" w:rsidP="00CD1194">
            <w:pPr>
              <w:pStyle w:val="ListBullet2"/>
            </w:pPr>
            <w:r w:rsidRPr="00CD1194">
              <w:t>pack and label DAAs</w:t>
            </w:r>
          </w:p>
          <w:p w:rsidR="00000000" w:rsidRPr="00CD1194" w:rsidP="00CD1194">
            <w:pPr>
              <w:pStyle w:val="ListBullet2"/>
            </w:pPr>
            <w:r w:rsidRPr="00CD1194">
              <w:t>maintain dispensary packing area to meet housekeeping requirements</w:t>
            </w:r>
          </w:p>
          <w:p w:rsidR="00000000" w:rsidRPr="00CD1194" w:rsidP="00CD1194">
            <w:pPr>
              <w:pStyle w:val="ListBullet"/>
            </w:pPr>
            <w:r w:rsidRPr="00CD1194">
              <w:t>teamwork skills to:</w:t>
            </w:r>
          </w:p>
          <w:p w:rsidR="00000000" w:rsidRPr="00CD1194" w:rsidP="00CD1194">
            <w:pPr>
              <w:pStyle w:val="ListBullet2"/>
            </w:pPr>
            <w:r w:rsidRPr="00CD1194">
              <w:t xml:space="preserve">work effectively under the direction of a pharmacist </w:t>
            </w:r>
          </w:p>
          <w:p w:rsidR="00000000" w:rsidRPr="00CD1194" w:rsidP="00CD1194">
            <w:pPr>
              <w:pStyle w:val="ListBullet2"/>
            </w:pPr>
            <w:r w:rsidRPr="00CD1194">
              <w:t>work with other staff</w:t>
            </w:r>
          </w:p>
          <w:p w:rsidR="00000000" w:rsidP="00CD1194">
            <w:pPr>
              <w:pStyle w:val="ListBullet"/>
              <w:rPr>
                <w:lang w:val="en-NZ"/>
              </w:rPr>
            </w:pPr>
            <w:r w:rsidRPr="00CD1194">
              <w:t>technology skills to use dispensary software to record packing details</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Required knowledge</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protocols of the dispensary area:</w:t>
            </w:r>
          </w:p>
          <w:p w:rsidR="00000000" w:rsidRPr="00CD1194" w:rsidP="00CD1194">
            <w:pPr>
              <w:pStyle w:val="ListBullet2"/>
            </w:pPr>
            <w:r w:rsidRPr="00CD1194">
              <w:t xml:space="preserve">checklist and responsibilities for DAA preparation, cleaning and maintenance </w:t>
            </w:r>
          </w:p>
          <w:p w:rsidR="00000000" w:rsidRPr="00CD1194" w:rsidP="00CD1194">
            <w:pPr>
              <w:pStyle w:val="ListBullet2"/>
            </w:pPr>
            <w:r w:rsidRPr="00CD1194">
              <w:t>system for recording the filling of DAAs</w:t>
            </w:r>
          </w:p>
          <w:p w:rsidR="00000000" w:rsidRPr="00CD1194" w:rsidP="00CD1194">
            <w:pPr>
              <w:pStyle w:val="ListBullet2"/>
            </w:pPr>
            <w:r w:rsidRPr="00CD1194">
              <w:t>workflow and layout</w:t>
            </w:r>
          </w:p>
          <w:p w:rsidR="00000000" w:rsidRPr="00CD1194" w:rsidP="00CD1194">
            <w:pPr>
              <w:pStyle w:val="ListBullet"/>
            </w:pPr>
            <w:r w:rsidRPr="00CD1194">
              <w:t>features and operating requirements of DAA equipment</w:t>
            </w:r>
          </w:p>
          <w:p w:rsidR="00000000" w:rsidRPr="00CD1194" w:rsidP="00CD1194">
            <w:pPr>
              <w:pStyle w:val="ListBullet"/>
            </w:pPr>
            <w:r w:rsidRPr="00CD1194">
              <w:t>information to be displayed on DAAs</w:t>
            </w:r>
          </w:p>
          <w:p w:rsidR="00000000" w:rsidRPr="00CD1194" w:rsidP="00CD1194">
            <w:pPr>
              <w:pStyle w:val="ListBullet"/>
            </w:pPr>
            <w:r w:rsidRPr="00CD1194">
              <w:t xml:space="preserve">industry guidelines for packing DAAs </w:t>
            </w:r>
          </w:p>
          <w:p w:rsidR="00000000" w:rsidRPr="00CD1194" w:rsidP="00CD1194">
            <w:pPr>
              <w:pStyle w:val="ListBullet"/>
            </w:pPr>
            <w:r w:rsidRPr="00CD1194">
              <w:t>pharmacy procedures relating to:</w:t>
            </w:r>
          </w:p>
          <w:p w:rsidR="00000000" w:rsidRPr="00CD1194" w:rsidP="00CD1194">
            <w:pPr>
              <w:pStyle w:val="ListBullet2"/>
            </w:pPr>
            <w:r w:rsidRPr="00CD1194">
              <w:t>accessing and maintaining security of the dispensary</w:t>
            </w:r>
          </w:p>
          <w:p w:rsidR="00000000" w:rsidRPr="00CD1194" w:rsidP="00CD1194">
            <w:pPr>
              <w:pStyle w:val="ListBullet2"/>
            </w:pPr>
            <w:r w:rsidRPr="00CD1194">
              <w:t>disposing of rejected dispensary items according to dispensary procedures, with particular attention to:</w:t>
            </w:r>
          </w:p>
          <w:p w:rsidR="00000000" w:rsidRPr="00CD1194" w:rsidP="00CD1194">
            <w:pPr>
              <w:pStyle w:val="ListBullet3"/>
            </w:pPr>
            <w:r w:rsidRPr="00CD1194">
              <w:t>minimising waste</w:t>
            </w:r>
          </w:p>
          <w:p w:rsidR="00000000" w:rsidRPr="00CD1194" w:rsidP="00CD1194">
            <w:pPr>
              <w:pStyle w:val="ListBullet3"/>
            </w:pPr>
            <w:r w:rsidRPr="00CD1194">
              <w:t>maintaining confidentiality of patient information on waste containers</w:t>
            </w:r>
          </w:p>
          <w:p w:rsidR="00000000" w:rsidRPr="00CD1194" w:rsidP="00CD1194">
            <w:pPr>
              <w:pStyle w:val="ListBullet2"/>
            </w:pPr>
            <w:r w:rsidRPr="00CD1194">
              <w:t>environmental protection practices</w:t>
            </w:r>
          </w:p>
          <w:p w:rsidR="00000000" w:rsidRPr="00CD1194" w:rsidP="00CD1194">
            <w:pPr>
              <w:pStyle w:val="ListBullet2"/>
            </w:pPr>
            <w:r w:rsidRPr="00CD1194">
              <w:t>safety requirements and personal hygiene requirements</w:t>
            </w:r>
          </w:p>
          <w:p w:rsidR="00000000" w:rsidRPr="00CD1194" w:rsidP="00CD1194">
            <w:pPr>
              <w:pStyle w:val="ListBullet"/>
            </w:pPr>
            <w:r w:rsidRPr="00CD1194">
              <w:t>properties, characteristics and applications of different DAAs</w:t>
            </w:r>
          </w:p>
        </w:tc>
      </w:tr>
    </w:tbl>
    <w:p w:rsidR="00000000" w:rsidRPr="00CD1194" w:rsidP="00CD1194">
      <w:pPr>
        <w:pStyle w:val="BodyText"/>
      </w:pPr>
    </w:p>
    <w:p w:rsidR="00000000" w:rsidRPr="00CD1194" w:rsidP="00CD1194">
      <w:pPr>
        <w:pStyle w:val="AllowPageBreak"/>
      </w:pPr>
    </w:p>
    <w:p w:rsidR="00000000" w:rsidRPr="00CD1194" w:rsidP="00CD1194">
      <w:pPr>
        <w:pStyle w:val="Heading1"/>
      </w:pPr>
      <w:bookmarkStart w:id="10" w:name="O_388688"/>
      <w:bookmarkEnd w:id="10"/>
      <w:r w:rsidRPr="00CD1194">
        <w:t>Evidence Guide</w:t>
      </w:r>
    </w:p>
    <w:tbl>
      <w:tblPr>
        <w:tblW w:w="0" w:type="auto"/>
        <w:tblCellMar>
          <w:left w:w="62" w:type="dxa"/>
          <w:right w:w="62" w:type="dxa"/>
        </w:tblCellMar>
        <w:tblLook w:val="0000"/>
      </w:tblPr>
      <w:tblGrid>
        <w:gridCol w:w="4584"/>
        <w:gridCol w:w="4612"/>
      </w:tblGrid>
      <w:tr w:rsidTr="00AF0B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t>The evidence guide provides advice on assessment and must be read in conj</w:t>
            </w:r>
            <w:r w:rsidRPr="00CD1194">
              <w:t>unction with the performance criteria, required skills and knowledge, range statement and the Assessment Guidelines for the Training Package.</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BodyText"/>
            </w:pPr>
            <w:r w:rsidRPr="00CD1194">
              <w:t>Evidence of the ability to:</w:t>
            </w:r>
          </w:p>
          <w:p w:rsidR="00000000" w:rsidRPr="00CD1194" w:rsidP="00CD1194">
            <w:pPr>
              <w:pStyle w:val="ListBullet"/>
            </w:pPr>
            <w:r w:rsidRPr="00CD1194">
              <w:t>apply personal hygiene practices and maintain housekeeping and waste disposal standards in the dispensary packing area</w:t>
            </w:r>
          </w:p>
          <w:p w:rsidR="00000000" w:rsidRPr="00CD1194" w:rsidP="00CD1194">
            <w:pPr>
              <w:pStyle w:val="ListBullet"/>
            </w:pPr>
            <w:r w:rsidRPr="00CD1194">
              <w:t>follow pharmacy</w:t>
            </w:r>
            <w:r w:rsidRPr="00CD1194">
              <w:t xml:space="preserve"> procedures relating to filling DAAs </w:t>
            </w:r>
          </w:p>
          <w:p w:rsidR="00000000" w:rsidRPr="00CD1194" w:rsidP="00CD1194">
            <w:pPr>
              <w:pStyle w:val="ListBullet"/>
            </w:pPr>
            <w:r w:rsidRPr="00CD1194">
              <w:t>pack medicines into DAAs, prepare and attach labels, and reconcile dispensed medicines with DAA packed medicines</w:t>
            </w:r>
          </w:p>
          <w:p w:rsidR="00000000" w:rsidRPr="00CD1194" w:rsidP="00CD1194">
            <w:pPr>
              <w:pStyle w:val="ListBullet"/>
            </w:pPr>
            <w:r w:rsidRPr="00CD1194">
              <w:t>locate DAAs and ensure that dispensed medicines for filling meet DAA packing workflow requirements</w:t>
            </w:r>
          </w:p>
          <w:p w:rsidR="00000000" w:rsidP="00CD1194">
            <w:pPr>
              <w:pStyle w:val="ListBullet"/>
              <w:rPr>
                <w:lang w:val="en-NZ"/>
              </w:rPr>
            </w:pPr>
            <w:r w:rsidRPr="00CD1194">
              <w:t>mainta</w:t>
            </w:r>
            <w:r w:rsidRPr="00CD1194">
              <w:t xml:space="preserve">in dispensary DAA record system. </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BodyText"/>
            </w:pPr>
            <w:r w:rsidRPr="00CD1194">
              <w:t>Assessment must ensure that competency is:</w:t>
            </w:r>
          </w:p>
          <w:p w:rsidR="00000000" w:rsidRPr="00CD1194" w:rsidP="00CD1194">
            <w:pPr>
              <w:pStyle w:val="ListBullet"/>
            </w:pPr>
            <w:r w:rsidRPr="00CD1194">
              <w:t>consistently demonstrated over a period of time and observed by the assessor or the technical expert working in partnership with</w:t>
            </w:r>
            <w:r w:rsidRPr="00CD1194">
              <w:t xml:space="preserve"> the assessor as described in the assessment</w:t>
            </w:r>
          </w:p>
          <w:p w:rsidR="00000000" w:rsidRPr="00CD1194" w:rsidP="00CD1194">
            <w:pPr>
              <w:pStyle w:val="ListBullet"/>
            </w:pPr>
            <w:r w:rsidRPr="00CD1194">
              <w:t xml:space="preserve">demonstrated in a real workplace environment that meets Pharmacy Board of Australia and relevant industry standards for the preparation of DAAs. </w:t>
            </w:r>
          </w:p>
          <w:p w:rsidR="00000000" w:rsidRPr="00CD1194" w:rsidP="00CD1194">
            <w:pPr>
              <w:pStyle w:val="BodyText"/>
            </w:pPr>
            <w:r w:rsidRPr="00CD1194">
              <w:t>Assessment must ensure access to:</w:t>
            </w:r>
          </w:p>
          <w:p w:rsidR="00000000" w:rsidRPr="00CD1194" w:rsidP="00CD1194">
            <w:pPr>
              <w:pStyle w:val="ListBullet"/>
            </w:pPr>
            <w:r w:rsidRPr="00CD1194">
              <w:t>relevant pharmacy procedures</w:t>
            </w:r>
          </w:p>
          <w:p w:rsidR="00000000" w:rsidRPr="00CD1194" w:rsidP="00CD1194">
            <w:pPr>
              <w:pStyle w:val="ListBullet"/>
            </w:pPr>
            <w:r w:rsidRPr="00CD1194">
              <w:t xml:space="preserve">relevant industry guidelines </w:t>
            </w:r>
          </w:p>
          <w:p w:rsidR="00000000" w:rsidRPr="00CD1194" w:rsidP="00CD1194">
            <w:pPr>
              <w:pStyle w:val="ListBullet"/>
            </w:pPr>
            <w:r w:rsidRPr="00CD1194">
              <w:t>dispensary stock control record</w:t>
            </w:r>
            <w:r w:rsidRPr="00CD1194">
              <w:noBreakHyphen/>
              <w:t>keeping systems</w:t>
            </w:r>
          </w:p>
          <w:p w:rsidR="00000000" w:rsidRPr="00CD1194" w:rsidP="00CD1194">
            <w:pPr>
              <w:pStyle w:val="ListBullet"/>
            </w:pPr>
            <w:r w:rsidRPr="00CD1194">
              <w:t>relevant documentation, such as:</w:t>
            </w:r>
          </w:p>
          <w:p w:rsidR="00000000" w:rsidRPr="00CD1194" w:rsidP="00CD1194">
            <w:pPr>
              <w:pStyle w:val="ListBullet2"/>
            </w:pPr>
            <w:r w:rsidRPr="00CD1194">
              <w:t>drug charts</w:t>
            </w:r>
          </w:p>
          <w:p w:rsidR="00000000" w:rsidRPr="00CD1194" w:rsidP="00CD1194">
            <w:pPr>
              <w:pStyle w:val="ListBullet2"/>
            </w:pPr>
            <w:r w:rsidRPr="00CD1194">
              <w:t>industry guidelines for packing DAAs</w:t>
            </w:r>
          </w:p>
          <w:p w:rsidR="00000000" w:rsidRPr="00CD1194" w:rsidP="00CD1194">
            <w:pPr>
              <w:pStyle w:val="ListBullet2"/>
            </w:pPr>
            <w:r w:rsidRPr="00CD1194">
              <w:t>patient or customer medication profiles</w:t>
            </w:r>
          </w:p>
          <w:p w:rsidR="00000000" w:rsidRPr="00CD1194" w:rsidP="00CD1194">
            <w:pPr>
              <w:pStyle w:val="ListBullet2"/>
            </w:pPr>
            <w:r w:rsidRPr="00CD1194">
              <w:t>prescriptions</w:t>
            </w:r>
          </w:p>
          <w:p w:rsidR="00000000" w:rsidRPr="00CD1194" w:rsidP="00CD1194">
            <w:pPr>
              <w:pStyle w:val="ListBullet2"/>
            </w:pPr>
            <w:r w:rsidRPr="00CD1194">
              <w:t>service contracts</w:t>
            </w:r>
          </w:p>
          <w:p w:rsidR="00000000" w:rsidRPr="00CD1194" w:rsidP="00CD1194">
            <w:pPr>
              <w:pStyle w:val="ListBullet"/>
            </w:pPr>
            <w:r w:rsidRPr="00CD1194">
              <w:t>a range of dispensed m</w:t>
            </w:r>
            <w:r w:rsidRPr="00CD1194">
              <w:t>edicines</w:t>
            </w:r>
          </w:p>
          <w:p w:rsidR="00000000" w:rsidP="00CD1194">
            <w:pPr>
              <w:pStyle w:val="ListBullet"/>
              <w:rPr>
                <w:lang w:val="en-NZ"/>
              </w:rPr>
            </w:pPr>
            <w:r w:rsidRPr="00CD1194">
              <w:t>DAAs and related packaging equipment.</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BodyText"/>
            </w:pPr>
            <w:r w:rsidRPr="00CD1194">
              <w:t>A range of assessment methods should be used to assess practical skills and knowledge. The following examples are appropriate for this unit:</w:t>
            </w:r>
          </w:p>
          <w:p w:rsidR="00000000" w:rsidRPr="00CD1194" w:rsidP="00CD1194">
            <w:pPr>
              <w:pStyle w:val="ListBullet"/>
            </w:pPr>
            <w:r w:rsidRPr="00CD1194">
              <w:t>observation of the learner working as part of a dispensary team to:</w:t>
            </w:r>
          </w:p>
          <w:p w:rsidR="00000000" w:rsidRPr="00CD1194" w:rsidP="00CD1194">
            <w:pPr>
              <w:pStyle w:val="ListBullet2"/>
            </w:pPr>
            <w:r w:rsidRPr="00CD1194">
              <w:t>set up and maintain DAA preparation area</w:t>
            </w:r>
          </w:p>
          <w:p w:rsidR="00000000" w:rsidRPr="00CD1194" w:rsidP="00CD1194">
            <w:pPr>
              <w:pStyle w:val="ListBullet2"/>
            </w:pPr>
            <w:r w:rsidRPr="00CD1194">
              <w:t>prepare and check filled DAAs</w:t>
            </w:r>
          </w:p>
          <w:p w:rsidR="00000000" w:rsidRPr="00CD1194" w:rsidP="00CD1194">
            <w:pPr>
              <w:pStyle w:val="ListBullet2"/>
            </w:pPr>
            <w:r w:rsidRPr="00CD1194">
              <w:t xml:space="preserve">perform DAA-related dispensary tasks </w:t>
            </w:r>
          </w:p>
          <w:p w:rsidR="00000000" w:rsidRPr="00CD1194" w:rsidP="00CD1194">
            <w:pPr>
              <w:pStyle w:val="ListBullet"/>
            </w:pPr>
            <w:r w:rsidRPr="00CD1194">
              <w:t>written or oral questions appropriate to the language and literacy level of the learner to test relevant underpinning knowledge</w:t>
            </w:r>
          </w:p>
          <w:p w:rsidR="00000000" w:rsidP="00CD1194">
            <w:pPr>
              <w:pStyle w:val="ListBullet"/>
              <w:rPr>
                <w:lang w:val="en-NZ"/>
              </w:rPr>
            </w:pPr>
            <w:r w:rsidRPr="00CD1194">
              <w:t xml:space="preserve">review of portfolios of evidence and third-party reports of on-the-job performance. </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BodyText"/>
            </w:pPr>
            <w:r w:rsidRPr="00CD1194">
              <w:t>Holist</w:t>
            </w:r>
            <w:r w:rsidRPr="00CD1194">
              <w:t xml:space="preserve">ic assessment with other units relevant to the industry sector, workplace and job role is recommended. </w:t>
            </w:r>
          </w:p>
        </w:tc>
      </w:tr>
    </w:tbl>
    <w:p w:rsidR="00000000" w:rsidRPr="00CD1194" w:rsidP="00CD1194">
      <w:pPr>
        <w:pStyle w:val="BodyText"/>
      </w:pPr>
    </w:p>
    <w:p w:rsidR="00000000" w:rsidRPr="00CD1194" w:rsidP="00CD1194">
      <w:pPr>
        <w:pStyle w:val="AllowPageBreak"/>
      </w:pPr>
    </w:p>
    <w:p w:rsidR="00000000" w:rsidRPr="00CD1194" w:rsidP="00CD1194">
      <w:pPr>
        <w:pStyle w:val="Heading1"/>
      </w:pPr>
      <w:bookmarkStart w:id="11" w:name="O_388689"/>
      <w:bookmarkEnd w:id="11"/>
      <w:r w:rsidRPr="00CD1194">
        <w:t>Range Statement</w:t>
      </w:r>
    </w:p>
    <w:tbl>
      <w:tblPr>
        <w:tblW w:w="0" w:type="auto"/>
        <w:tblCellMar>
          <w:left w:w="62" w:type="dxa"/>
          <w:right w:w="62" w:type="dxa"/>
        </w:tblCellMar>
        <w:tblLook w:val="0000"/>
      </w:tblPr>
      <w:tblGrid>
        <w:gridCol w:w="4598"/>
        <w:gridCol w:w="4598"/>
      </w:tblGrid>
      <w:tr w:rsidTr="00AF0B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t>The range statement relates to the unit of competency as a whole. It allows for different work environments and situations that may affect performance. Bold italicised wording, if used in the performance criteria, is detailed below. Essential operating con</w:t>
            </w:r>
            <w:r w:rsidRPr="00CD1194">
              <w:t>ditions that may be present with training and assessment (depending on the work situation, needs of the candidate, accessibility of the item, and local industry and regional contexts) may also be included.</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Pharmacy process</w:t>
            </w:r>
            <w:r w:rsidRPr="00CD11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confirming that c</w:t>
            </w:r>
            <w:r w:rsidRPr="00CD1194">
              <w:t>ontents of items to be packed are suitable for placing in a DAA</w:t>
            </w:r>
          </w:p>
          <w:p w:rsidR="00000000" w:rsidRPr="00CD1194" w:rsidP="00CD1194">
            <w:pPr>
              <w:pStyle w:val="ListBullet"/>
            </w:pPr>
            <w:r w:rsidRPr="00CD1194">
              <w:t>creating packing records</w:t>
            </w:r>
          </w:p>
          <w:p w:rsidR="00000000" w:rsidRPr="00CD1194" w:rsidP="00CD1194">
            <w:pPr>
              <w:pStyle w:val="ListBullet"/>
            </w:pPr>
            <w:r w:rsidRPr="00CD1194">
              <w:t>providing:</w:t>
            </w:r>
          </w:p>
          <w:p w:rsidR="00000000" w:rsidRPr="00CD1194" w:rsidP="00CD1194">
            <w:pPr>
              <w:pStyle w:val="ListBullet2"/>
            </w:pPr>
            <w:r w:rsidRPr="00CD1194">
              <w:t>information about the service</w:t>
            </w:r>
          </w:p>
          <w:p w:rsidR="00000000" w:rsidP="00CD1194">
            <w:pPr>
              <w:pStyle w:val="ListBullet2"/>
              <w:rPr>
                <w:lang w:val="en-NZ"/>
              </w:rPr>
            </w:pPr>
            <w:r w:rsidRPr="00CD1194">
              <w:t>advice about how to use the DAA.</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Safety requirements and personal hygiene procedures</w:t>
            </w:r>
            <w:r w:rsidRPr="00CD11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hand washing</w:t>
            </w:r>
          </w:p>
          <w:p w:rsidR="00000000" w:rsidRPr="00CD1194" w:rsidP="00CD1194">
            <w:pPr>
              <w:pStyle w:val="ListBullet"/>
            </w:pPr>
            <w:r w:rsidRPr="00CD1194">
              <w:t>tying back long hair or using hairnets</w:t>
            </w:r>
          </w:p>
          <w:p w:rsidR="00000000" w:rsidRPr="00CD1194" w:rsidP="00CD1194">
            <w:pPr>
              <w:pStyle w:val="ListBullet"/>
            </w:pPr>
            <w:r w:rsidRPr="00CD1194">
              <w:t>using antibacterial wipes</w:t>
            </w:r>
          </w:p>
          <w:p w:rsidR="00000000" w:rsidRPr="00CD1194" w:rsidP="00CD1194">
            <w:pPr>
              <w:pStyle w:val="ListBullet"/>
            </w:pPr>
            <w:r w:rsidRPr="00CD1194">
              <w:t>using tweezers</w:t>
            </w:r>
          </w:p>
          <w:p w:rsidR="00000000" w:rsidP="00CD1194">
            <w:pPr>
              <w:pStyle w:val="ListBullet"/>
              <w:rPr>
                <w:lang w:val="en-NZ"/>
              </w:rPr>
            </w:pPr>
            <w:r w:rsidRPr="00CD1194">
              <w:t>wearing gloves and other protective clothing.</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Dose administration and packaging documentation</w:t>
            </w:r>
            <w:r w:rsidRPr="00CD11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drug charts</w:t>
            </w:r>
          </w:p>
          <w:p w:rsidR="00000000" w:rsidRPr="00CD1194" w:rsidP="00CD1194">
            <w:pPr>
              <w:pStyle w:val="ListBullet"/>
            </w:pPr>
            <w:r w:rsidRPr="00CD1194">
              <w:t>industry guidelines for packing DAAs</w:t>
            </w:r>
          </w:p>
          <w:p w:rsidR="00000000" w:rsidRPr="00CD1194" w:rsidP="00CD1194">
            <w:pPr>
              <w:pStyle w:val="ListBullet"/>
            </w:pPr>
            <w:r w:rsidRPr="00CD1194">
              <w:t>patient or patient</w:t>
            </w:r>
            <w:r w:rsidRPr="00CD1194">
              <w:t xml:space="preserve"> medication profiles</w:t>
            </w:r>
          </w:p>
          <w:p w:rsidR="00000000" w:rsidRPr="00CD1194" w:rsidP="00CD1194">
            <w:pPr>
              <w:pStyle w:val="ListBullet"/>
            </w:pPr>
            <w:r w:rsidRPr="00CD1194">
              <w:t>service contracts</w:t>
            </w:r>
          </w:p>
          <w:p w:rsidR="00000000" w:rsidP="00CD1194">
            <w:pPr>
              <w:pStyle w:val="ListBullet"/>
              <w:rPr>
                <w:lang w:val="en-NZ"/>
              </w:rPr>
            </w:pPr>
            <w:r w:rsidRPr="00CD1194">
              <w:t>orders.</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Packaging containers</w:t>
            </w:r>
            <w:r w:rsidRPr="00CD1194">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tamper-proof DAAs and containers</w:t>
            </w:r>
          </w:p>
          <w:p w:rsidR="00000000" w:rsidRPr="00CD1194" w:rsidP="00CD1194">
            <w:pPr>
              <w:pStyle w:val="ListBullet"/>
            </w:pPr>
            <w:r w:rsidRPr="00CD1194">
              <w:t>blister packs</w:t>
            </w:r>
          </w:p>
          <w:p w:rsidR="00000000" w:rsidP="00CD1194">
            <w:pPr>
              <w:pStyle w:val="ListBullet"/>
              <w:rPr>
                <w:lang w:val="en-NZ"/>
              </w:rPr>
            </w:pPr>
            <w:r w:rsidRPr="00CD1194">
              <w:t>re-usable dosette boxes.</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Equipment</w:t>
            </w:r>
            <w:r w:rsidRPr="00CD1194">
              <w:t xml:space="preserve"> may be operated manually or automatically and may include:</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automated filling equipment</w:t>
            </w:r>
          </w:p>
          <w:p w:rsidR="00000000" w:rsidRPr="00CD1194" w:rsidP="00CD1194">
            <w:pPr>
              <w:pStyle w:val="ListBullet"/>
            </w:pPr>
            <w:r w:rsidRPr="00CD1194">
              <w:t xml:space="preserve">counter trays </w:t>
            </w:r>
          </w:p>
          <w:p w:rsidR="00000000" w:rsidRPr="00CD1194" w:rsidP="00CD1194">
            <w:pPr>
              <w:pStyle w:val="ListBullet"/>
            </w:pPr>
            <w:r w:rsidRPr="00CD1194">
              <w:t>heat or press sealing equipment</w:t>
            </w:r>
          </w:p>
          <w:p w:rsidR="00000000" w:rsidRPr="00CD1194" w:rsidP="00CD1194">
            <w:pPr>
              <w:pStyle w:val="ListBullet"/>
            </w:pPr>
            <w:r w:rsidRPr="00CD1194">
              <w:t>irons</w:t>
            </w:r>
          </w:p>
          <w:p w:rsidR="00000000" w:rsidRPr="00CD1194" w:rsidP="00CD1194">
            <w:pPr>
              <w:pStyle w:val="ListBullet"/>
            </w:pPr>
            <w:r w:rsidRPr="00CD1194">
              <w:t>pill splitters</w:t>
            </w:r>
          </w:p>
          <w:p w:rsidR="00000000" w:rsidP="00CD1194">
            <w:pPr>
              <w:pStyle w:val="ListBullet"/>
              <w:rPr>
                <w:lang w:val="en-NZ"/>
              </w:rPr>
            </w:pPr>
            <w:r w:rsidRPr="00CD1194">
              <w:t>tweezers.</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Labels</w:t>
            </w:r>
            <w:r w:rsidRPr="00CD11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ancillary cautionary and advisory labels for the particular substance, where appropriate</w:t>
            </w:r>
          </w:p>
          <w:p w:rsidR="00000000" w:rsidRPr="00CD1194" w:rsidP="00CD1194">
            <w:pPr>
              <w:pStyle w:val="ListBullet"/>
            </w:pPr>
            <w:r w:rsidRPr="00CD1194">
              <w:t>required DAA label information, including:</w:t>
            </w:r>
          </w:p>
          <w:p w:rsidR="00000000" w:rsidRPr="00CD1194" w:rsidP="00CD1194">
            <w:pPr>
              <w:pStyle w:val="ListBullet2"/>
            </w:pPr>
            <w:r w:rsidRPr="00CD1194">
              <w:t>pharmacy name and addre</w:t>
            </w:r>
            <w:r w:rsidRPr="00CD1194">
              <w:t>ss</w:t>
            </w:r>
          </w:p>
          <w:p w:rsidR="00000000" w:rsidRPr="00CD1194" w:rsidP="00CD1194">
            <w:pPr>
              <w:pStyle w:val="ListBullet2"/>
            </w:pPr>
            <w:r w:rsidRPr="00CD1194">
              <w:t>phone number</w:t>
            </w:r>
          </w:p>
          <w:p w:rsidR="00000000" w:rsidRPr="00CD1194" w:rsidP="00CD1194">
            <w:pPr>
              <w:pStyle w:val="ListBullet2"/>
            </w:pPr>
            <w:r w:rsidRPr="00CD1194">
              <w:t>consumer name</w:t>
            </w:r>
          </w:p>
          <w:p w:rsidR="00000000" w:rsidRPr="00CD1194" w:rsidP="00CD1194">
            <w:pPr>
              <w:pStyle w:val="ListBullet2"/>
            </w:pPr>
            <w:r w:rsidRPr="00CD1194">
              <w:t>active ingredients</w:t>
            </w:r>
          </w:p>
          <w:p w:rsidR="00000000" w:rsidRPr="00CD1194" w:rsidP="00CD1194">
            <w:pPr>
              <w:pStyle w:val="ListBullet2"/>
            </w:pPr>
            <w:r w:rsidRPr="00CD1194">
              <w:t>brand name</w:t>
            </w:r>
          </w:p>
          <w:p w:rsidR="00000000" w:rsidRPr="00CD1194" w:rsidP="00CD1194">
            <w:pPr>
              <w:pStyle w:val="ListBullet2"/>
            </w:pPr>
            <w:r w:rsidRPr="00CD1194">
              <w:t>strength</w:t>
            </w:r>
          </w:p>
          <w:p w:rsidR="00000000" w:rsidRPr="00CD1194" w:rsidP="00CD1194">
            <w:pPr>
              <w:pStyle w:val="ListBullet2"/>
            </w:pPr>
            <w:r w:rsidRPr="00CD1194">
              <w:t>directions for use</w:t>
            </w:r>
          </w:p>
          <w:p w:rsidR="00000000" w:rsidRPr="00CD1194" w:rsidP="00CD1194">
            <w:pPr>
              <w:pStyle w:val="ListBullet2"/>
            </w:pPr>
            <w:r w:rsidRPr="00CD1194">
              <w:t>packing date</w:t>
            </w:r>
          </w:p>
          <w:p w:rsidR="00000000" w:rsidRPr="00CD1194" w:rsidP="00CD1194">
            <w:pPr>
              <w:pStyle w:val="ListBullet2"/>
            </w:pPr>
            <w:r w:rsidRPr="00CD1194">
              <w:t>date of commencement</w:t>
            </w:r>
          </w:p>
          <w:p w:rsidR="00000000" w:rsidRPr="00CD1194" w:rsidP="00CD1194">
            <w:pPr>
              <w:pStyle w:val="ListBullet2"/>
            </w:pPr>
            <w:r w:rsidRPr="00CD1194">
              <w:t>typical characteristics of the medicine, such as shape or colour</w:t>
            </w:r>
          </w:p>
          <w:p w:rsidR="00000000" w:rsidP="00CD1194">
            <w:pPr>
              <w:pStyle w:val="ListBullet"/>
              <w:rPr>
                <w:lang w:val="en-NZ"/>
              </w:rPr>
            </w:pPr>
            <w:r w:rsidRPr="00CD1194">
              <w:t>signature of packer and checker.</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Pharmacy procedures</w:t>
            </w:r>
            <w:r w:rsidRPr="00CD1194">
              <w:t xml:space="preserve"> for cleaning and maintaining may include: </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disinfecting equipment</w:t>
            </w:r>
          </w:p>
          <w:p w:rsidR="00000000" w:rsidRPr="00CD1194" w:rsidP="00CD1194">
            <w:pPr>
              <w:pStyle w:val="ListBullet"/>
            </w:pPr>
            <w:r w:rsidRPr="00CD1194">
              <w:t>cleaning work surfaces and equipment</w:t>
            </w:r>
          </w:p>
          <w:p w:rsidR="00000000" w:rsidRPr="00CD1194" w:rsidP="00CD1194">
            <w:pPr>
              <w:pStyle w:val="ListBullet"/>
            </w:pPr>
            <w:r w:rsidRPr="00CD1194">
              <w:t>checking that work surfaces and equipment are undamaged</w:t>
            </w:r>
          </w:p>
          <w:p w:rsidR="00000000" w:rsidRPr="00CD1194" w:rsidP="00CD1194">
            <w:pPr>
              <w:pStyle w:val="ListBullet"/>
            </w:pPr>
            <w:r w:rsidRPr="00CD1194">
              <w:t>checking equipment calibration</w:t>
            </w:r>
          </w:p>
          <w:p w:rsidR="00000000" w:rsidP="00CD1194">
            <w:pPr>
              <w:pStyle w:val="ListBullet"/>
              <w:rPr>
                <w:lang w:val="en-NZ"/>
              </w:rPr>
            </w:pPr>
            <w:r w:rsidRPr="00CD1194">
              <w:t>storing packaging equipment.</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Dispensary system</w:t>
            </w:r>
            <w:r w:rsidRPr="00CD11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 xml:space="preserve">a </w:t>
            </w:r>
            <w:r w:rsidRPr="00CD1194">
              <w:t>record for each patient that includes:</w:t>
            </w:r>
          </w:p>
          <w:p w:rsidR="00000000" w:rsidRPr="00CD1194" w:rsidP="00CD1194">
            <w:pPr>
              <w:pStyle w:val="ListBullet2"/>
            </w:pPr>
            <w:r w:rsidRPr="00CD1194">
              <w:t>current medications and their doses</w:t>
            </w:r>
          </w:p>
          <w:p w:rsidR="00000000" w:rsidRPr="00CD1194" w:rsidP="00CD1194">
            <w:pPr>
              <w:pStyle w:val="ListBullet2"/>
            </w:pPr>
            <w:r w:rsidRPr="00CD1194">
              <w:t>items not supplied in the DAA</w:t>
            </w:r>
          </w:p>
          <w:p w:rsidR="00000000" w:rsidRPr="00CD1194" w:rsidP="00CD1194">
            <w:pPr>
              <w:pStyle w:val="ListBullet2"/>
            </w:pPr>
            <w:r w:rsidRPr="00CD1194">
              <w:t>details of any significant communications with the prescriber</w:t>
            </w:r>
          </w:p>
          <w:p w:rsidR="00000000" w:rsidP="00CD1194">
            <w:pPr>
              <w:pStyle w:val="ListBullet"/>
              <w:rPr>
                <w:lang w:val="en-NZ"/>
              </w:rPr>
            </w:pPr>
            <w:r w:rsidRPr="00CD1194">
              <w:t>a log of all DAAs packed, and then checked by the pharmacist.</w:t>
            </w:r>
          </w:p>
        </w:tc>
      </w:tr>
      <w:tr w:rsidTr="00AF0B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194">
            <w:pPr>
              <w:pStyle w:val="BodyText"/>
              <w:rPr>
                <w:lang w:val="en-NZ"/>
              </w:rPr>
            </w:pPr>
            <w:r w:rsidRPr="00CD1194">
              <w:rPr>
                <w:rStyle w:val="BoldandItalics"/>
              </w:rPr>
              <w:t>Waste</w:t>
            </w:r>
            <w:r w:rsidRPr="00CD11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1194" w:rsidP="00CD1194">
            <w:pPr>
              <w:pStyle w:val="ListBullet"/>
            </w:pPr>
            <w:r w:rsidRPr="00CD1194">
              <w:t>packaging materials</w:t>
            </w:r>
          </w:p>
          <w:p w:rsidR="00000000" w:rsidRPr="00CD1194" w:rsidP="00CD1194">
            <w:pPr>
              <w:pStyle w:val="ListBullet"/>
            </w:pPr>
            <w:r w:rsidRPr="00CD1194">
              <w:t>unused medications in returned DAAs</w:t>
            </w:r>
          </w:p>
          <w:p w:rsidR="00000000" w:rsidRPr="00CD1194" w:rsidP="00CD1194">
            <w:pPr>
              <w:pStyle w:val="ListBullet"/>
            </w:pPr>
            <w:r w:rsidRPr="00CD1194">
              <w:t>unused hard copy DAA packing records</w:t>
            </w:r>
          </w:p>
          <w:p w:rsidR="00000000" w:rsidRPr="00CD1194" w:rsidP="00CD1194">
            <w:pPr>
              <w:pStyle w:val="ListBullet"/>
            </w:pPr>
            <w:r w:rsidRPr="00CD1194">
              <w:t>unwanted:</w:t>
            </w:r>
          </w:p>
          <w:p w:rsidR="00000000" w:rsidRPr="00CD1194" w:rsidP="00CD1194">
            <w:pPr>
              <w:pStyle w:val="ListBullet2"/>
            </w:pPr>
            <w:r w:rsidRPr="00CD1194">
              <w:t>used DAA header cards</w:t>
            </w:r>
          </w:p>
          <w:p w:rsidR="00000000" w:rsidRPr="00CD1194" w:rsidP="00CD1194">
            <w:pPr>
              <w:pStyle w:val="ListBullet2"/>
            </w:pPr>
            <w:r w:rsidRPr="00CD1194">
              <w:t xml:space="preserve">packing records. </w:t>
            </w:r>
          </w:p>
        </w:tc>
      </w:tr>
    </w:tbl>
    <w:p w:rsidR="00000000" w:rsidRPr="00CD1194" w:rsidP="00CD1194">
      <w:pPr>
        <w:pStyle w:val="BodyText"/>
      </w:pPr>
    </w:p>
    <w:p w:rsidR="00000000" w:rsidRPr="00CD1194" w:rsidP="00CD1194">
      <w:pPr>
        <w:pStyle w:val="AllowPageBreak"/>
      </w:pPr>
    </w:p>
    <w:p w:rsidR="00000000" w:rsidRPr="00CD1194" w:rsidP="00CD1194">
      <w:pPr>
        <w:pStyle w:val="Heading1"/>
      </w:pPr>
      <w:bookmarkStart w:id="12" w:name="O_388690"/>
      <w:bookmarkEnd w:id="12"/>
      <w:r w:rsidRPr="00CD1194">
        <w:t>Unit Sector(s)</w:t>
      </w:r>
    </w:p>
    <w:p w:rsidR="00000000" w:rsidRPr="00CD1194" w:rsidP="00CD1194">
      <w:pPr>
        <w:pStyle w:val="BodyText"/>
      </w:pPr>
      <w:r w:rsidRPr="00CD1194">
        <w:t>Not applicable.</w:t>
      </w:r>
    </w:p>
    <w:p w:rsidR="00000000" w:rsidRPr="00CD1194" w:rsidP="00CD1194">
      <w:pPr>
        <w:pStyle w:val="AllowPageBreak"/>
      </w:pPr>
    </w:p>
    <w:p w:rsidR="00000000" w:rsidRPr="00CD1194" w:rsidP="00CD1194">
      <w:pPr>
        <w:pStyle w:val="Heading1"/>
      </w:pPr>
      <w:bookmarkStart w:id="13" w:name="O_388691"/>
      <w:bookmarkEnd w:id="13"/>
      <w:r w:rsidRPr="00CD1194">
        <w:t>Competency field</w:t>
      </w:r>
    </w:p>
    <w:p w:rsidR="00000000" w:rsidRPr="00CD1194" w:rsidP="00CD1194">
      <w:pPr>
        <w:pStyle w:val="BodyText"/>
      </w:pPr>
      <w:r w:rsidRPr="00CD1194">
        <w:t>Dispensary</w:t>
      </w:r>
    </w:p>
    <w:p w:rsidR="00000000" w:rsidRPr="00CD1194" w:rsidP="00CD1194"/>
    <w:sectPr w:rsidSect="00CD1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BEC" w:rsidP="00AF0B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EC" w:rsidP="00CD11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0BEC" w:rsidP="00CD1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F0BEC" w:rsidP="00CD1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94" w:rsidRPr="00AF0BEC" w:rsidP="00AF0B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EC" w:rsidP="00CD1194">
    <w:pPr>
      <w:pStyle w:val="Header"/>
      <w:framePr w:wrap="around"/>
    </w:pPr>
    <w:r>
      <w:fldChar w:fldCharType="begin"/>
    </w:r>
    <w:r>
      <w:instrText xml:space="preserve"> TITLE   \* MERGEFORMAT </w:instrText>
    </w:r>
    <w:r>
      <w:fldChar w:fldCharType="separate"/>
    </w:r>
    <w:r>
      <w:t>SIRCDIS406 Assist in preparing dose administration aids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F0BEC" w:rsidP="00CD1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A7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CD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D6F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194"/>
    <w:pPr>
      <w:spacing w:before="360" w:after="60"/>
      <w:outlineLvl w:val="0"/>
    </w:pPr>
    <w:rPr>
      <w:sz w:val="32"/>
    </w:rPr>
  </w:style>
  <w:style w:type="paragraph" w:styleId="Heading2">
    <w:name w:val="heading 2"/>
    <w:basedOn w:val="HeadingBase"/>
    <w:next w:val="BodyText"/>
    <w:link w:val="Heading2Char"/>
    <w:qFormat/>
    <w:rsid w:val="00CD1194"/>
    <w:pPr>
      <w:keepLines/>
      <w:spacing w:before="240" w:after="120"/>
      <w:outlineLvl w:val="1"/>
    </w:pPr>
    <w:rPr>
      <w:sz w:val="28"/>
      <w:szCs w:val="40"/>
    </w:rPr>
  </w:style>
  <w:style w:type="paragraph" w:styleId="Heading3">
    <w:name w:val="heading 3"/>
    <w:basedOn w:val="HeadingBase"/>
    <w:next w:val="BodyText"/>
    <w:link w:val="Heading3Char"/>
    <w:qFormat/>
    <w:rsid w:val="00CD1194"/>
    <w:pPr>
      <w:spacing w:before="180" w:after="120"/>
      <w:outlineLvl w:val="2"/>
    </w:pPr>
    <w:rPr>
      <w:spacing w:val="-10"/>
      <w:kern w:val="32"/>
    </w:rPr>
  </w:style>
  <w:style w:type="paragraph" w:styleId="Heading4">
    <w:name w:val="heading 4"/>
    <w:basedOn w:val="HeadingBase"/>
    <w:next w:val="BodyText"/>
    <w:link w:val="Heading4Char"/>
    <w:qFormat/>
    <w:rsid w:val="00CD1194"/>
    <w:pPr>
      <w:spacing w:before="160" w:after="120"/>
      <w:outlineLvl w:val="3"/>
    </w:pPr>
    <w:rPr>
      <w:sz w:val="22"/>
    </w:rPr>
  </w:style>
  <w:style w:type="paragraph" w:styleId="Heading5">
    <w:name w:val="heading 5"/>
    <w:basedOn w:val="HeadingBase"/>
    <w:next w:val="Normal"/>
    <w:link w:val="Heading5Char"/>
    <w:qFormat/>
    <w:rsid w:val="00CD1194"/>
    <w:pPr>
      <w:spacing w:before="80"/>
      <w:outlineLvl w:val="4"/>
    </w:pPr>
    <w:rPr>
      <w:color w:val="918585"/>
      <w:sz w:val="20"/>
    </w:rPr>
  </w:style>
  <w:style w:type="paragraph" w:styleId="Heading6">
    <w:name w:val="heading 6"/>
    <w:basedOn w:val="HeadingBase"/>
    <w:next w:val="Normal"/>
    <w:link w:val="Heading6Char"/>
    <w:qFormat/>
    <w:rsid w:val="00CD1194"/>
    <w:pPr>
      <w:spacing w:before="60"/>
      <w:outlineLvl w:val="5"/>
    </w:pPr>
    <w:rPr>
      <w:color w:val="918585"/>
      <w:sz w:val="20"/>
    </w:rPr>
  </w:style>
  <w:style w:type="paragraph" w:styleId="Heading7">
    <w:name w:val="heading 7"/>
    <w:basedOn w:val="Normal"/>
    <w:next w:val="Normal"/>
    <w:link w:val="Heading7Char"/>
    <w:qFormat/>
    <w:rsid w:val="00CD1194"/>
    <w:pPr>
      <w:ind w:left="720"/>
      <w:outlineLvl w:val="6"/>
    </w:pPr>
    <w:rPr>
      <w:i/>
    </w:rPr>
  </w:style>
  <w:style w:type="paragraph" w:styleId="Heading8">
    <w:name w:val="heading 8"/>
    <w:basedOn w:val="Normal"/>
    <w:next w:val="Normal"/>
    <w:link w:val="Heading8Char"/>
    <w:qFormat/>
    <w:rsid w:val="00CD1194"/>
    <w:pPr>
      <w:ind w:left="720"/>
      <w:outlineLvl w:val="7"/>
    </w:pPr>
    <w:rPr>
      <w:i/>
    </w:rPr>
  </w:style>
  <w:style w:type="paragraph" w:styleId="Heading9">
    <w:name w:val="heading 9"/>
    <w:basedOn w:val="Normal"/>
    <w:next w:val="Normal"/>
    <w:link w:val="Heading9Char"/>
    <w:qFormat/>
    <w:rsid w:val="00CD1194"/>
    <w:pPr>
      <w:ind w:left="720"/>
      <w:outlineLvl w:val="8"/>
    </w:pPr>
    <w:rPr>
      <w:i/>
    </w:rPr>
  </w:style>
  <w:style w:type="character" w:default="1" w:styleId="DefaultParagraphFont">
    <w:name w:val="Default Paragraph Font"/>
    <w:uiPriority w:val="1"/>
    <w:unhideWhenUsed/>
    <w:rsid w:val="00CD1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194"/>
  </w:style>
  <w:style w:type="character" w:customStyle="1" w:styleId="Heading1Char">
    <w:name w:val="Heading 1 Char"/>
    <w:basedOn w:val="DefaultParagraphFont"/>
    <w:link w:val="Heading1"/>
    <w:rsid w:val="00CD1194"/>
    <w:rPr>
      <w:rFonts w:ascii="Times New Roman" w:eastAsia="Times New Roman" w:hAnsi="Times New Roman" w:cs="Times New Roman"/>
      <w:b/>
      <w:sz w:val="32"/>
      <w:szCs w:val="20"/>
      <w:lang w:eastAsia="en-US"/>
    </w:rPr>
  </w:style>
  <w:style w:type="paragraph" w:styleId="BodyText">
    <w:name w:val="Body Text"/>
    <w:basedOn w:val="Normal"/>
    <w:link w:val="BodyTextChar"/>
    <w:rsid w:val="00CD1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194"/>
    <w:rPr>
      <w:rFonts w:ascii="Times New Roman" w:eastAsia="Times New Roman" w:hAnsi="Times New Roman" w:cs="Times New Roman"/>
      <w:sz w:val="24"/>
      <w:lang w:eastAsia="en-US"/>
    </w:rPr>
  </w:style>
  <w:style w:type="paragraph" w:styleId="Footer">
    <w:name w:val="footer"/>
    <w:basedOn w:val="Normal"/>
    <w:link w:val="FooterChar"/>
    <w:rsid w:val="00CD1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194"/>
    <w:rPr>
      <w:rFonts w:ascii="Times New Roman" w:eastAsia="Times New Roman" w:hAnsi="Times New Roman" w:cs="Times New Roman"/>
      <w:sz w:val="16"/>
      <w:lang w:eastAsia="en-US"/>
    </w:rPr>
  </w:style>
  <w:style w:type="paragraph" w:styleId="List">
    <w:name w:val="List"/>
    <w:basedOn w:val="BodyText"/>
    <w:next w:val="BodyText"/>
    <w:rsid w:val="00CD1194"/>
    <w:pPr>
      <w:tabs>
        <w:tab w:val="left" w:pos="340"/>
      </w:tabs>
      <w:spacing w:before="60" w:after="60"/>
      <w:ind w:left="340" w:hanging="340"/>
    </w:pPr>
  </w:style>
  <w:style w:type="paragraph" w:styleId="ListBullet">
    <w:name w:val="List Bullet"/>
    <w:basedOn w:val="List"/>
    <w:rsid w:val="00CD1194"/>
    <w:pPr>
      <w:numPr>
        <w:numId w:val="14"/>
      </w:numPr>
      <w:tabs>
        <w:tab w:val="clear" w:pos="340"/>
      </w:tabs>
      <w:spacing w:before="40" w:after="40"/>
    </w:pPr>
  </w:style>
  <w:style w:type="character" w:customStyle="1" w:styleId="SpecialBold">
    <w:name w:val="Special Bold"/>
    <w:basedOn w:val="DefaultParagraphFont"/>
    <w:rsid w:val="00CD1194"/>
    <w:rPr>
      <w:b/>
      <w:spacing w:val="0"/>
    </w:rPr>
  </w:style>
  <w:style w:type="paragraph" w:styleId="ListBullet2">
    <w:name w:val="List Bullet 2"/>
    <w:basedOn w:val="List2"/>
    <w:rsid w:val="00CD1194"/>
    <w:pPr>
      <w:numPr>
        <w:numId w:val="15"/>
      </w:numPr>
      <w:tabs>
        <w:tab w:val="clear" w:pos="680"/>
      </w:tabs>
    </w:pPr>
  </w:style>
  <w:style w:type="paragraph" w:customStyle="1" w:styleId="SuperHeading">
    <w:name w:val="SuperHeading"/>
    <w:basedOn w:val="Normal"/>
    <w:rsid w:val="00CD1194"/>
    <w:pPr>
      <w:spacing w:before="240" w:after="120"/>
      <w:outlineLvl w:val="0"/>
    </w:pPr>
    <w:rPr>
      <w:rFonts w:ascii="Times New Roman" w:hAnsi="Times New Roman"/>
      <w:b/>
      <w:sz w:val="28"/>
    </w:rPr>
  </w:style>
  <w:style w:type="paragraph" w:customStyle="1" w:styleId="AllowPageBreak">
    <w:name w:val="AllowPageBreak"/>
    <w:rsid w:val="00CD11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1194"/>
    <w:pPr>
      <w:numPr>
        <w:numId w:val="3"/>
      </w:numPr>
      <w:tabs>
        <w:tab w:val="clear" w:pos="1021"/>
      </w:tabs>
      <w:ind w:left="1037" w:hanging="357"/>
    </w:pPr>
  </w:style>
  <w:style w:type="character" w:customStyle="1" w:styleId="BoldandItalics">
    <w:name w:val="Bold and Italics"/>
    <w:qFormat/>
    <w:rsid w:val="00CD1194"/>
    <w:rPr>
      <w:b/>
      <w:i/>
      <w:u w:val="none"/>
    </w:rPr>
  </w:style>
  <w:style w:type="character" w:customStyle="1" w:styleId="Heading2Char">
    <w:name w:val="Heading 2 Char"/>
    <w:basedOn w:val="DefaultParagraphFont"/>
    <w:link w:val="Heading2"/>
    <w:rsid w:val="00CD1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194"/>
    <w:rPr>
      <w:rFonts w:ascii="Courier New" w:eastAsia="Times New Roman" w:hAnsi="Courier New" w:cs="Times New Roman"/>
      <w:i/>
      <w:szCs w:val="20"/>
      <w:lang w:eastAsia="en-US"/>
    </w:rPr>
  </w:style>
  <w:style w:type="paragraph" w:customStyle="1" w:styleId="HeadingBase">
    <w:name w:val="Heading Base"/>
    <w:rsid w:val="00CD1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194"/>
    <w:pPr>
      <w:tabs>
        <w:tab w:val="right" w:leader="dot" w:pos="9072"/>
      </w:tabs>
      <w:ind w:left="567"/>
    </w:pPr>
    <w:rPr>
      <w:szCs w:val="22"/>
    </w:rPr>
  </w:style>
  <w:style w:type="paragraph" w:customStyle="1" w:styleId="TOCBase">
    <w:name w:val="TOC Base"/>
    <w:rsid w:val="00CD1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194"/>
    <w:pPr>
      <w:tabs>
        <w:tab w:val="right" w:leader="dot" w:pos="9072"/>
      </w:tabs>
      <w:spacing w:before="40" w:after="40"/>
      <w:ind w:left="284"/>
    </w:pPr>
    <w:rPr>
      <w:rFonts w:ascii="Times New Roman" w:hAnsi="Times New Roman"/>
    </w:rPr>
  </w:style>
  <w:style w:type="paragraph" w:styleId="TOC1">
    <w:name w:val="toc 1"/>
    <w:basedOn w:val="TOCBase"/>
    <w:next w:val="Normal"/>
    <w:rsid w:val="00CD1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194"/>
    <w:pPr>
      <w:spacing w:before="5040"/>
      <w:jc w:val="center"/>
    </w:pPr>
    <w:rPr>
      <w:sz w:val="48"/>
      <w:szCs w:val="72"/>
      <w:lang w:val="en-US"/>
    </w:rPr>
  </w:style>
  <w:style w:type="character" w:customStyle="1" w:styleId="TitleChar">
    <w:name w:val="Title Char"/>
    <w:basedOn w:val="DefaultParagraphFont"/>
    <w:link w:val="Title"/>
    <w:rsid w:val="00CD1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194"/>
    <w:pPr>
      <w:tabs>
        <w:tab w:val="left" w:pos="3600"/>
        <w:tab w:val="left" w:pos="3958"/>
      </w:tabs>
    </w:pPr>
  </w:style>
  <w:style w:type="paragraph" w:customStyle="1" w:styleId="Note">
    <w:name w:val="Note"/>
    <w:basedOn w:val="BodyText"/>
    <w:rsid w:val="00CD1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194"/>
    <w:pPr>
      <w:framePr w:wrap="auto" w:hAnchor="text" w:y="6049"/>
    </w:pPr>
    <w:rPr>
      <w:color w:val="000000"/>
      <w:sz w:val="40"/>
    </w:rPr>
  </w:style>
  <w:style w:type="paragraph" w:customStyle="1" w:styleId="TOCTitle">
    <w:name w:val="TOCTitle"/>
    <w:basedOn w:val="Heading1"/>
    <w:rsid w:val="00CD1194"/>
    <w:pPr>
      <w:spacing w:after="240"/>
      <w:jc w:val="center"/>
      <w:outlineLvl w:val="9"/>
    </w:pPr>
    <w:rPr>
      <w:caps/>
    </w:rPr>
  </w:style>
  <w:style w:type="paragraph" w:customStyle="1" w:styleId="Version">
    <w:name w:val="Version"/>
    <w:rsid w:val="00CD1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194"/>
    <w:pPr>
      <w:keepNext w:val="0"/>
      <w:tabs>
        <w:tab w:val="right" w:pos="4176"/>
      </w:tabs>
      <w:ind w:left="198" w:hanging="198"/>
    </w:pPr>
    <w:rPr>
      <w:rFonts w:ascii="Garamond" w:hAnsi="Garamond"/>
    </w:rPr>
  </w:style>
  <w:style w:type="paragraph" w:styleId="IndexHeading">
    <w:name w:val="index heading"/>
    <w:basedOn w:val="Normal"/>
    <w:next w:val="Index1"/>
    <w:semiHidden/>
    <w:rsid w:val="00CD1194"/>
    <w:pPr>
      <w:spacing w:before="120" w:after="120"/>
    </w:pPr>
    <w:rPr>
      <w:rFonts w:ascii="Arial" w:hAnsi="Arial"/>
      <w:b/>
      <w:color w:val="918585"/>
      <w:sz w:val="24"/>
    </w:rPr>
  </w:style>
  <w:style w:type="paragraph" w:styleId="Header">
    <w:name w:val="header"/>
    <w:basedOn w:val="Normal"/>
    <w:link w:val="HeaderChar"/>
    <w:rsid w:val="00CD1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194"/>
    <w:rPr>
      <w:rFonts w:ascii="Times New Roman" w:eastAsia="Times New Roman" w:hAnsi="Times New Roman" w:cs="Times New Roman"/>
      <w:sz w:val="16"/>
      <w:szCs w:val="20"/>
      <w:lang w:val="en-GB" w:eastAsia="en-US"/>
    </w:rPr>
  </w:style>
  <w:style w:type="paragraph" w:customStyle="1" w:styleId="Chapter">
    <w:name w:val="Chapter"/>
    <w:basedOn w:val="Normal"/>
    <w:rsid w:val="00CD1194"/>
    <w:pPr>
      <w:spacing w:before="240"/>
    </w:pPr>
    <w:rPr>
      <w:rFonts w:ascii="Times New Roman" w:hAnsi="Times New Roman"/>
      <w:smallCaps/>
      <w:spacing w:val="80"/>
      <w:sz w:val="28"/>
    </w:rPr>
  </w:style>
  <w:style w:type="paragraph" w:customStyle="1" w:styleId="InChapter">
    <w:name w:val="InChapter"/>
    <w:basedOn w:val="Heading3"/>
    <w:rsid w:val="00CD1194"/>
    <w:pPr>
      <w:spacing w:after="240"/>
      <w:outlineLvl w:val="9"/>
    </w:pPr>
    <w:rPr>
      <w:noProof/>
    </w:rPr>
  </w:style>
  <w:style w:type="paragraph" w:styleId="Index2">
    <w:name w:val="index 2"/>
    <w:basedOn w:val="Normal"/>
    <w:next w:val="Normal"/>
    <w:semiHidden/>
    <w:rsid w:val="00CD1194"/>
    <w:pPr>
      <w:tabs>
        <w:tab w:val="right" w:pos="4176"/>
      </w:tabs>
      <w:ind w:left="568" w:hanging="284"/>
    </w:pPr>
    <w:rPr>
      <w:rFonts w:ascii="Garamond" w:hAnsi="Garamond"/>
    </w:rPr>
  </w:style>
  <w:style w:type="paragraph" w:customStyle="1" w:styleId="Byline">
    <w:name w:val="Byline"/>
    <w:rsid w:val="00CD1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194"/>
    <w:pPr>
      <w:tabs>
        <w:tab w:val="clear" w:pos="3600"/>
        <w:tab w:val="clear" w:pos="3958"/>
      </w:tabs>
      <w:jc w:val="right"/>
    </w:pPr>
  </w:style>
  <w:style w:type="character" w:styleId="Emphasis">
    <w:name w:val="Emphasis"/>
    <w:basedOn w:val="DefaultParagraphFont"/>
    <w:qFormat/>
    <w:rsid w:val="00CD1194"/>
    <w:rPr>
      <w:i/>
    </w:rPr>
  </w:style>
  <w:style w:type="paragraph" w:styleId="Caption">
    <w:name w:val="caption"/>
    <w:basedOn w:val="BodyText"/>
    <w:next w:val="Normal"/>
    <w:qFormat/>
    <w:rsid w:val="00CD1194"/>
    <w:pPr>
      <w:framePr w:w="2268" w:hSpace="181" w:vSpace="181" w:wrap="around" w:vAnchor="text" w:hAnchor="page" w:x="1135" w:y="285" w:anchorLock="1"/>
    </w:pPr>
    <w:rPr>
      <w:i/>
    </w:rPr>
  </w:style>
  <w:style w:type="paragraph" w:customStyle="1" w:styleId="MiniTOCTitle">
    <w:name w:val="MiniTOCTitle"/>
    <w:basedOn w:val="Heading4"/>
    <w:rsid w:val="00CD1194"/>
    <w:pPr>
      <w:spacing w:before="240"/>
      <w:outlineLvl w:val="9"/>
    </w:pPr>
    <w:rPr>
      <w:noProof/>
      <w:sz w:val="24"/>
    </w:rPr>
  </w:style>
  <w:style w:type="paragraph" w:customStyle="1" w:styleId="MiniTOCItem">
    <w:name w:val="MiniTOCItem"/>
    <w:basedOn w:val="ListBullet"/>
    <w:rsid w:val="00CD1194"/>
    <w:pPr>
      <w:numPr>
        <w:numId w:val="0"/>
      </w:numPr>
      <w:tabs>
        <w:tab w:val="right" w:leader="dot" w:pos="6521"/>
      </w:tabs>
      <w:spacing w:before="0" w:after="0"/>
    </w:pPr>
  </w:style>
  <w:style w:type="paragraph" w:customStyle="1" w:styleId="TOFTitle">
    <w:name w:val="TOFTitle"/>
    <w:basedOn w:val="TOCTitle"/>
    <w:rsid w:val="00CD1194"/>
  </w:style>
  <w:style w:type="paragraph" w:styleId="TableofFigures">
    <w:name w:val="table of figures"/>
    <w:basedOn w:val="Normal"/>
    <w:next w:val="Normal"/>
    <w:semiHidden/>
    <w:rsid w:val="00CD1194"/>
    <w:pPr>
      <w:tabs>
        <w:tab w:val="right" w:leader="dot" w:pos="9072"/>
      </w:tabs>
      <w:ind w:left="970" w:hanging="403"/>
    </w:pPr>
    <w:rPr>
      <w:rFonts w:ascii="Times New Roman" w:hAnsi="Times New Roman"/>
      <w:b/>
    </w:rPr>
  </w:style>
  <w:style w:type="paragraph" w:styleId="ListNumber">
    <w:name w:val="List Number"/>
    <w:basedOn w:val="List"/>
    <w:rsid w:val="00CD1194"/>
    <w:pPr>
      <w:numPr>
        <w:numId w:val="12"/>
      </w:numPr>
    </w:pPr>
  </w:style>
  <w:style w:type="character" w:customStyle="1" w:styleId="WingdingSymbols">
    <w:name w:val="Wingding Symbols"/>
    <w:rsid w:val="00CD1194"/>
    <w:rPr>
      <w:rFonts w:ascii="Wingdings" w:hAnsi="Wingdings"/>
    </w:rPr>
  </w:style>
  <w:style w:type="paragraph" w:customStyle="1" w:styleId="TableHeading">
    <w:name w:val="Table Heading"/>
    <w:basedOn w:val="HeadingBase"/>
    <w:rsid w:val="00CD1194"/>
    <w:pPr>
      <w:keepLines/>
      <w:pBdr>
        <w:bottom w:val="single" w:sz="6" w:space="1" w:color="918585"/>
      </w:pBdr>
      <w:spacing w:before="240"/>
    </w:pPr>
  </w:style>
  <w:style w:type="character" w:customStyle="1" w:styleId="HotSpot">
    <w:name w:val="HotSpot"/>
    <w:rsid w:val="00CD1194"/>
    <w:rPr>
      <w:color w:val="0033CC"/>
      <w:u w:val="none"/>
    </w:rPr>
  </w:style>
  <w:style w:type="paragraph" w:customStyle="1" w:styleId="BodyTextRight">
    <w:name w:val="Body Text Right"/>
    <w:basedOn w:val="BodyText"/>
    <w:rsid w:val="00CD1194"/>
    <w:pPr>
      <w:spacing w:before="0" w:after="0"/>
      <w:jc w:val="right"/>
    </w:pPr>
  </w:style>
  <w:style w:type="paragraph" w:styleId="Index3">
    <w:name w:val="index 3"/>
    <w:basedOn w:val="ListNumber2"/>
    <w:next w:val="Normal"/>
    <w:semiHidden/>
    <w:rsid w:val="00CD1194"/>
    <w:pPr>
      <w:numPr>
        <w:numId w:val="0"/>
      </w:numPr>
      <w:tabs>
        <w:tab w:val="right" w:leader="dot" w:pos="4176"/>
      </w:tabs>
    </w:pPr>
  </w:style>
  <w:style w:type="paragraph" w:styleId="ListNumber2">
    <w:name w:val="List Number 2"/>
    <w:basedOn w:val="List2"/>
    <w:rsid w:val="00CD1194"/>
    <w:pPr>
      <w:numPr>
        <w:numId w:val="11"/>
      </w:numPr>
      <w:tabs>
        <w:tab w:val="clear" w:pos="1060"/>
      </w:tabs>
    </w:pPr>
  </w:style>
  <w:style w:type="paragraph" w:customStyle="1" w:styleId="MarginNote">
    <w:name w:val="Margin Note"/>
    <w:basedOn w:val="BodyText"/>
    <w:rsid w:val="00CD1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194"/>
    <w:rPr>
      <w:sz w:val="32"/>
    </w:rPr>
  </w:style>
  <w:style w:type="paragraph" w:customStyle="1" w:styleId="HeadingProcedure">
    <w:name w:val="Heading Procedure"/>
    <w:basedOn w:val="HeadingBase"/>
    <w:next w:val="Normal"/>
    <w:rsid w:val="00CD1194"/>
    <w:pPr>
      <w:tabs>
        <w:tab w:val="left" w:pos="0"/>
      </w:tabs>
      <w:spacing w:before="120" w:after="60"/>
    </w:pPr>
    <w:rPr>
      <w:i/>
      <w:color w:val="918585"/>
      <w:sz w:val="22"/>
    </w:rPr>
  </w:style>
  <w:style w:type="paragraph" w:customStyle="1" w:styleId="TableBodyText">
    <w:name w:val="Table Body Text"/>
    <w:basedOn w:val="BodyText"/>
    <w:rsid w:val="00CD1194"/>
    <w:pPr>
      <w:spacing w:before="60" w:after="60"/>
    </w:pPr>
  </w:style>
  <w:style w:type="paragraph" w:styleId="ListContinue">
    <w:name w:val="List Continue"/>
    <w:basedOn w:val="List"/>
    <w:rsid w:val="00CD1194"/>
    <w:pPr>
      <w:ind w:firstLine="0"/>
    </w:pPr>
  </w:style>
  <w:style w:type="paragraph" w:customStyle="1" w:styleId="ListNote">
    <w:name w:val="List Note"/>
    <w:basedOn w:val="List"/>
    <w:rsid w:val="00CD1194"/>
    <w:pPr>
      <w:pBdr>
        <w:top w:val="single" w:sz="6" w:space="2" w:color="918585"/>
        <w:bottom w:val="single" w:sz="6" w:space="2" w:color="918585"/>
      </w:pBdr>
      <w:tabs>
        <w:tab w:val="left" w:pos="1021"/>
      </w:tabs>
      <w:ind w:firstLine="0"/>
    </w:pPr>
  </w:style>
  <w:style w:type="paragraph" w:customStyle="1" w:styleId="Warning">
    <w:name w:val="Warning"/>
    <w:basedOn w:val="BodyText"/>
    <w:rsid w:val="00CD1194"/>
    <w:pPr>
      <w:shd w:val="clear" w:color="auto" w:fill="D9D9D9"/>
      <w:tabs>
        <w:tab w:val="left" w:pos="992"/>
      </w:tabs>
      <w:ind w:left="119" w:right="119"/>
    </w:pPr>
    <w:rPr>
      <w:sz w:val="20"/>
    </w:rPr>
  </w:style>
  <w:style w:type="paragraph" w:customStyle="1" w:styleId="MarginIcons">
    <w:name w:val="Margin Icons"/>
    <w:basedOn w:val="BodyText"/>
    <w:rsid w:val="00CD1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194"/>
    <w:rPr>
      <w:rFonts w:ascii="Courier New" w:hAnsi="Courier New"/>
    </w:rPr>
  </w:style>
  <w:style w:type="paragraph" w:customStyle="1" w:styleId="NoteBullet">
    <w:name w:val="Note Bullet"/>
    <w:basedOn w:val="Note"/>
    <w:rsid w:val="00CD1194"/>
    <w:pPr>
      <w:tabs>
        <w:tab w:val="clear" w:pos="680"/>
      </w:tabs>
      <w:spacing w:before="60" w:after="60"/>
    </w:pPr>
  </w:style>
  <w:style w:type="paragraph" w:customStyle="1" w:styleId="SubHeading2">
    <w:name w:val="SubHeading2"/>
    <w:basedOn w:val="HeadingBase"/>
    <w:rsid w:val="00CD1194"/>
    <w:pPr>
      <w:spacing w:before="240" w:after="60"/>
    </w:pPr>
    <w:rPr>
      <w:sz w:val="20"/>
    </w:rPr>
  </w:style>
  <w:style w:type="paragraph" w:customStyle="1" w:styleId="SubHeading1">
    <w:name w:val="SubHeading1"/>
    <w:basedOn w:val="HeadingBase"/>
    <w:rsid w:val="00CD1194"/>
    <w:pPr>
      <w:spacing w:before="240" w:after="60"/>
    </w:pPr>
    <w:rPr>
      <w:color w:val="918585"/>
      <w:sz w:val="22"/>
    </w:rPr>
  </w:style>
  <w:style w:type="paragraph" w:customStyle="1" w:styleId="SideHeading">
    <w:name w:val="Side Heading"/>
    <w:basedOn w:val="HeadingBase"/>
    <w:rsid w:val="00CD1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194"/>
    <w:pPr>
      <w:numPr>
        <w:numId w:val="13"/>
      </w:numPr>
    </w:pPr>
  </w:style>
  <w:style w:type="paragraph" w:styleId="PlainText">
    <w:name w:val="Plain Text"/>
    <w:basedOn w:val="Normal"/>
    <w:link w:val="PlainTextChar"/>
    <w:rsid w:val="00CD1194"/>
    <w:rPr>
      <w:sz w:val="20"/>
    </w:rPr>
  </w:style>
  <w:style w:type="character" w:customStyle="1" w:styleId="PlainTextChar">
    <w:name w:val="Plain Text Char"/>
    <w:basedOn w:val="DefaultParagraphFont"/>
    <w:link w:val="PlainText"/>
    <w:rsid w:val="00CD1194"/>
    <w:rPr>
      <w:rFonts w:ascii="Courier New" w:eastAsia="Times New Roman" w:hAnsi="Courier New" w:cs="Times New Roman"/>
      <w:sz w:val="20"/>
      <w:szCs w:val="20"/>
      <w:lang w:eastAsia="en-US"/>
    </w:rPr>
  </w:style>
  <w:style w:type="character" w:customStyle="1" w:styleId="MenuOption">
    <w:name w:val="Menu Option"/>
    <w:basedOn w:val="DefaultParagraphFont"/>
    <w:rsid w:val="00CD1194"/>
    <w:rPr>
      <w:b/>
      <w:smallCaps/>
    </w:rPr>
  </w:style>
  <w:style w:type="paragraph" w:customStyle="1" w:styleId="TableListNumber">
    <w:name w:val="Table List Number"/>
    <w:basedOn w:val="ListNumber"/>
    <w:rsid w:val="00CD1194"/>
    <w:pPr>
      <w:numPr>
        <w:numId w:val="0"/>
      </w:numPr>
    </w:pPr>
  </w:style>
  <w:style w:type="paragraph" w:styleId="TOC4">
    <w:name w:val="toc 4"/>
    <w:basedOn w:val="TOCBase"/>
    <w:next w:val="Normal"/>
    <w:semiHidden/>
    <w:rsid w:val="00CD1194"/>
    <w:pPr>
      <w:tabs>
        <w:tab w:val="right" w:leader="dot" w:pos="9071"/>
      </w:tabs>
      <w:ind w:left="1701"/>
    </w:pPr>
  </w:style>
  <w:style w:type="paragraph" w:customStyle="1" w:styleId="ListAlpha">
    <w:name w:val="List Alpha"/>
    <w:basedOn w:val="List"/>
    <w:rsid w:val="00CD1194"/>
    <w:pPr>
      <w:numPr>
        <w:numId w:val="10"/>
      </w:numPr>
    </w:pPr>
  </w:style>
  <w:style w:type="paragraph" w:customStyle="1" w:styleId="ListAlpha2">
    <w:name w:val="List Alpha 2"/>
    <w:basedOn w:val="List2"/>
    <w:rsid w:val="00CD1194"/>
    <w:pPr>
      <w:numPr>
        <w:numId w:val="9"/>
      </w:numPr>
    </w:pPr>
  </w:style>
  <w:style w:type="paragraph" w:styleId="List2">
    <w:name w:val="List 2"/>
    <w:basedOn w:val="BodyText"/>
    <w:rsid w:val="00CD1194"/>
    <w:pPr>
      <w:tabs>
        <w:tab w:val="left" w:pos="680"/>
      </w:tabs>
      <w:spacing w:before="60" w:after="60"/>
      <w:ind w:left="680" w:hanging="340"/>
    </w:pPr>
  </w:style>
  <w:style w:type="paragraph" w:styleId="List3">
    <w:name w:val="List 3"/>
    <w:basedOn w:val="BodyText"/>
    <w:rsid w:val="00CD1194"/>
    <w:pPr>
      <w:tabs>
        <w:tab w:val="left" w:pos="1021"/>
      </w:tabs>
      <w:spacing w:before="60" w:after="60"/>
      <w:ind w:left="1020" w:hanging="340"/>
    </w:pPr>
  </w:style>
  <w:style w:type="paragraph" w:styleId="List4">
    <w:name w:val="List 4"/>
    <w:basedOn w:val="BodyText"/>
    <w:rsid w:val="00CD1194"/>
    <w:pPr>
      <w:tabs>
        <w:tab w:val="left" w:pos="1361"/>
      </w:tabs>
      <w:spacing w:before="60" w:after="60"/>
      <w:ind w:left="1361" w:hanging="340"/>
    </w:pPr>
  </w:style>
  <w:style w:type="paragraph" w:styleId="List5">
    <w:name w:val="List 5"/>
    <w:basedOn w:val="BodyText"/>
    <w:rsid w:val="00CD1194"/>
    <w:pPr>
      <w:tabs>
        <w:tab w:val="left" w:pos="1701"/>
      </w:tabs>
      <w:spacing w:before="60" w:after="60"/>
      <w:ind w:left="1701" w:hanging="340"/>
    </w:pPr>
  </w:style>
  <w:style w:type="paragraph" w:styleId="ListBullet4">
    <w:name w:val="List Bullet 4"/>
    <w:basedOn w:val="List4"/>
    <w:rsid w:val="00CD1194"/>
    <w:pPr>
      <w:numPr>
        <w:numId w:val="4"/>
      </w:numPr>
    </w:pPr>
  </w:style>
  <w:style w:type="paragraph" w:styleId="ListBullet5">
    <w:name w:val="List Bullet 5"/>
    <w:basedOn w:val="List5"/>
    <w:rsid w:val="00CD1194"/>
    <w:pPr>
      <w:numPr>
        <w:numId w:val="5"/>
      </w:numPr>
    </w:pPr>
  </w:style>
  <w:style w:type="paragraph" w:styleId="ListContinue2">
    <w:name w:val="List Continue 2"/>
    <w:basedOn w:val="List2"/>
    <w:rsid w:val="00CD1194"/>
    <w:pPr>
      <w:ind w:firstLine="0"/>
    </w:pPr>
  </w:style>
  <w:style w:type="paragraph" w:styleId="ListContinue3">
    <w:name w:val="List Continue 3"/>
    <w:basedOn w:val="List3"/>
    <w:rsid w:val="00CD1194"/>
    <w:pPr>
      <w:ind w:left="1021" w:firstLine="0"/>
    </w:pPr>
  </w:style>
  <w:style w:type="paragraph" w:styleId="ListContinue4">
    <w:name w:val="List Continue 4"/>
    <w:basedOn w:val="List4"/>
    <w:rsid w:val="00CD1194"/>
    <w:pPr>
      <w:ind w:firstLine="0"/>
    </w:pPr>
  </w:style>
  <w:style w:type="paragraph" w:styleId="ListContinue5">
    <w:name w:val="List Continue 5"/>
    <w:basedOn w:val="List5"/>
    <w:rsid w:val="00CD1194"/>
    <w:pPr>
      <w:ind w:firstLine="0"/>
    </w:pPr>
  </w:style>
  <w:style w:type="paragraph" w:styleId="ListNumber3">
    <w:name w:val="List Number 3"/>
    <w:basedOn w:val="List3"/>
    <w:rsid w:val="00CD1194"/>
    <w:pPr>
      <w:numPr>
        <w:numId w:val="6"/>
      </w:numPr>
    </w:pPr>
  </w:style>
  <w:style w:type="paragraph" w:styleId="ListNumber4">
    <w:name w:val="List Number 4"/>
    <w:basedOn w:val="List4"/>
    <w:rsid w:val="00CD1194"/>
    <w:pPr>
      <w:numPr>
        <w:numId w:val="7"/>
      </w:numPr>
    </w:pPr>
  </w:style>
  <w:style w:type="paragraph" w:styleId="ListNumber5">
    <w:name w:val="List Number 5"/>
    <w:basedOn w:val="List5"/>
    <w:rsid w:val="00CD1194"/>
    <w:pPr>
      <w:numPr>
        <w:numId w:val="8"/>
      </w:numPr>
    </w:pPr>
  </w:style>
  <w:style w:type="paragraph" w:styleId="BlockText">
    <w:name w:val="Block Text"/>
    <w:basedOn w:val="Normal"/>
    <w:rsid w:val="00CD1194"/>
    <w:pPr>
      <w:spacing w:after="120"/>
      <w:ind w:left="1440" w:right="1440"/>
    </w:pPr>
  </w:style>
  <w:style w:type="character" w:customStyle="1" w:styleId="Subscript">
    <w:name w:val="Subscript"/>
    <w:basedOn w:val="DefaultParagraphFont"/>
    <w:rsid w:val="00CD1194"/>
    <w:rPr>
      <w:sz w:val="16"/>
      <w:vertAlign w:val="subscript"/>
    </w:rPr>
  </w:style>
  <w:style w:type="character" w:customStyle="1" w:styleId="Superscript">
    <w:name w:val="Superscript"/>
    <w:basedOn w:val="DefaultParagraphFont"/>
    <w:rsid w:val="00CD1194"/>
    <w:rPr>
      <w:sz w:val="16"/>
      <w:vertAlign w:val="superscript"/>
    </w:rPr>
  </w:style>
  <w:style w:type="character" w:customStyle="1" w:styleId="Symbols">
    <w:name w:val="Symbols"/>
    <w:basedOn w:val="DefaultParagraphFont"/>
    <w:rsid w:val="00CD1194"/>
    <w:rPr>
      <w:rFonts w:ascii="Symbol" w:hAnsi="Symbol"/>
    </w:rPr>
  </w:style>
  <w:style w:type="character" w:customStyle="1" w:styleId="MenuOptions">
    <w:name w:val="Menu Options"/>
    <w:basedOn w:val="DefaultParagraphFont"/>
    <w:rsid w:val="00CD1194"/>
    <w:rPr>
      <w:rFonts w:ascii="Arial Narrow" w:hAnsi="Arial Narrow"/>
      <w:smallCaps/>
    </w:rPr>
  </w:style>
  <w:style w:type="character" w:customStyle="1" w:styleId="Buttons">
    <w:name w:val="Buttons"/>
    <w:basedOn w:val="DefaultParagraphFont"/>
    <w:rsid w:val="00CD1194"/>
    <w:rPr>
      <w:b/>
    </w:rPr>
  </w:style>
  <w:style w:type="character" w:customStyle="1" w:styleId="Underlined">
    <w:name w:val="Underlined"/>
    <w:basedOn w:val="DefaultParagraphFont"/>
    <w:rsid w:val="00CD1194"/>
    <w:rPr>
      <w:u w:val="single"/>
    </w:rPr>
  </w:style>
  <w:style w:type="paragraph" w:customStyle="1" w:styleId="TableBodyTextRight">
    <w:name w:val="Table Body Text Right"/>
    <w:basedOn w:val="TableBodyText"/>
    <w:rsid w:val="00CD1194"/>
    <w:pPr>
      <w:widowControl w:val="0"/>
      <w:autoSpaceDE w:val="0"/>
      <w:autoSpaceDN w:val="0"/>
      <w:adjustRightInd w:val="0"/>
      <w:jc w:val="right"/>
    </w:pPr>
    <w:rPr>
      <w:rFonts w:cs="Arial"/>
      <w:szCs w:val="18"/>
    </w:rPr>
  </w:style>
  <w:style w:type="paragraph" w:customStyle="1" w:styleId="CopyrightText">
    <w:name w:val="Copyright Text"/>
    <w:basedOn w:val="BodyText"/>
    <w:rsid w:val="00CD1194"/>
    <w:rPr>
      <w:sz w:val="18"/>
    </w:rPr>
  </w:style>
  <w:style w:type="paragraph" w:customStyle="1" w:styleId="BodySmallRight">
    <w:name w:val="Body Small Right"/>
    <w:basedOn w:val="BodyTextRight"/>
    <w:rsid w:val="00CD1194"/>
    <w:rPr>
      <w:sz w:val="18"/>
      <w:szCs w:val="18"/>
    </w:rPr>
  </w:style>
  <w:style w:type="paragraph" w:customStyle="1" w:styleId="MarginEdition">
    <w:name w:val="Margin Edition"/>
    <w:basedOn w:val="MarginNote"/>
    <w:rsid w:val="00CD1194"/>
    <w:pPr>
      <w:spacing w:before="0" w:after="0"/>
    </w:pPr>
    <w:rPr>
      <w:rFonts w:ascii="Times New Roman" w:hAnsi="Times New Roman"/>
      <w:color w:val="999999"/>
    </w:rPr>
  </w:style>
  <w:style w:type="paragraph" w:customStyle="1" w:styleId="Spacer">
    <w:name w:val="Spacer"/>
    <w:basedOn w:val="Normal"/>
    <w:rsid w:val="00CD1194"/>
    <w:rPr>
      <w:sz w:val="2"/>
      <w:szCs w:val="2"/>
    </w:rPr>
  </w:style>
  <w:style w:type="character" w:customStyle="1" w:styleId="Small">
    <w:name w:val="Small"/>
    <w:basedOn w:val="DefaultParagraphFont"/>
    <w:rsid w:val="00CD1194"/>
    <w:rPr>
      <w:sz w:val="16"/>
    </w:rPr>
  </w:style>
  <w:style w:type="paragraph" w:customStyle="1" w:styleId="WideTable">
    <w:name w:val="Wide Table"/>
    <w:basedOn w:val="Normal"/>
    <w:rsid w:val="00CD1194"/>
    <w:pPr>
      <w:ind w:left="-1418"/>
    </w:pPr>
    <w:rPr>
      <w:sz w:val="2"/>
      <w:szCs w:val="2"/>
    </w:rPr>
  </w:style>
  <w:style w:type="character" w:styleId="PageNumber">
    <w:name w:val="page number"/>
    <w:basedOn w:val="DefaultParagraphFont"/>
    <w:rsid w:val="00CD1194"/>
  </w:style>
  <w:style w:type="paragraph" w:styleId="Quote">
    <w:name w:val="Quote"/>
    <w:basedOn w:val="Heading1"/>
    <w:link w:val="QuoteChar"/>
    <w:qFormat/>
    <w:rsid w:val="00CD1194"/>
    <w:rPr>
      <w:b w:val="0"/>
      <w:sz w:val="72"/>
      <w:szCs w:val="72"/>
      <w:lang w:val="en-NZ"/>
    </w:rPr>
  </w:style>
  <w:style w:type="character" w:customStyle="1" w:styleId="QuoteChar">
    <w:name w:val="Quote Char"/>
    <w:basedOn w:val="DefaultParagraphFont"/>
    <w:link w:val="Quote"/>
    <w:rsid w:val="00CD1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194"/>
    <w:pPr>
      <w:pageBreakBefore/>
    </w:pPr>
  </w:style>
  <w:style w:type="paragraph" w:customStyle="1" w:styleId="Border">
    <w:name w:val="Border"/>
    <w:basedOn w:val="Normal"/>
    <w:qFormat/>
    <w:rsid w:val="00CD1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194"/>
    <w:rPr>
      <w:b/>
      <w:bCs/>
      <w:i/>
      <w:iCs/>
      <w:color w:val="auto"/>
    </w:rPr>
  </w:style>
  <w:style w:type="paragraph" w:styleId="IntenseQuote">
    <w:name w:val="Intense Quote"/>
    <w:basedOn w:val="Normal"/>
    <w:next w:val="Normal"/>
    <w:link w:val="IntenseQuoteChar"/>
    <w:uiPriority w:val="30"/>
    <w:qFormat/>
    <w:rsid w:val="00CD1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194"/>
    <w:rPr>
      <w:smallCaps/>
      <w:color w:val="auto"/>
      <w:u w:val="single"/>
    </w:rPr>
  </w:style>
  <w:style w:type="character" w:styleId="IntenseReference">
    <w:name w:val="Intense Reference"/>
    <w:basedOn w:val="DefaultParagraphFont"/>
    <w:uiPriority w:val="32"/>
    <w:qFormat/>
    <w:rsid w:val="00CD1194"/>
    <w:rPr>
      <w:b/>
      <w:bCs/>
      <w:smallCaps/>
      <w:color w:val="auto"/>
      <w:spacing w:val="5"/>
      <w:u w:val="single"/>
    </w:rPr>
  </w:style>
  <w:style w:type="paragraph" w:customStyle="1" w:styleId="2ColumnHeading">
    <w:name w:val="2Column Heading"/>
    <w:basedOn w:val="BodyText"/>
    <w:qFormat/>
    <w:rsid w:val="00CD1194"/>
    <w:pPr>
      <w:spacing w:after="60"/>
      <w:ind w:left="-2268"/>
    </w:pPr>
    <w:rPr>
      <w:b/>
    </w:rPr>
  </w:style>
  <w:style w:type="paragraph" w:customStyle="1" w:styleId="Heading1TOC">
    <w:name w:val="Heading1 TOC"/>
    <w:basedOn w:val="Normal"/>
    <w:qFormat/>
    <w:rsid w:val="00CD1194"/>
    <w:pPr>
      <w:spacing w:before="240" w:after="120"/>
    </w:pPr>
    <w:rPr>
      <w:rFonts w:ascii="Times New Roman" w:hAnsi="Times New Roman"/>
      <w:b/>
      <w:sz w:val="32"/>
    </w:rPr>
  </w:style>
  <w:style w:type="paragraph" w:customStyle="1" w:styleId="Heading2TOC">
    <w:name w:val="Heading2 TOC"/>
    <w:basedOn w:val="Normal"/>
    <w:qFormat/>
    <w:rsid w:val="00CD1194"/>
    <w:pPr>
      <w:spacing w:before="240" w:after="60"/>
    </w:pPr>
    <w:rPr>
      <w:rFonts w:ascii="Times New Roman" w:hAnsi="Times New Roman"/>
      <w:b/>
      <w:sz w:val="28"/>
    </w:rPr>
  </w:style>
  <w:style w:type="character" w:customStyle="1" w:styleId="Underline">
    <w:name w:val="Underline"/>
    <w:basedOn w:val="DefaultParagraphFont"/>
    <w:qFormat/>
    <w:rsid w:val="00CD1194"/>
    <w:rPr>
      <w:u w:val="single"/>
    </w:rPr>
  </w:style>
  <w:style w:type="paragraph" w:styleId="BalloonText">
    <w:name w:val="Balloon Text"/>
    <w:basedOn w:val="Normal"/>
    <w:link w:val="BalloonTextChar"/>
    <w:rsid w:val="00CD1194"/>
    <w:rPr>
      <w:rFonts w:ascii="Tahoma" w:hAnsi="Tahoma" w:cs="Tahoma"/>
      <w:sz w:val="16"/>
      <w:szCs w:val="16"/>
    </w:rPr>
  </w:style>
  <w:style w:type="character" w:customStyle="1" w:styleId="BalloonTextChar">
    <w:name w:val="Balloon Text Char"/>
    <w:basedOn w:val="DefaultParagraphFont"/>
    <w:link w:val="BalloonText"/>
    <w:rsid w:val="00CD1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194"/>
    <w:rPr>
      <w:b/>
      <w:color w:val="660033"/>
      <w:spacing w:val="0"/>
    </w:rPr>
  </w:style>
  <w:style w:type="paragraph" w:customStyle="1" w:styleId="Nameditemlist">
    <w:name w:val="Named item list"/>
    <w:basedOn w:val="BodyText"/>
    <w:qFormat/>
    <w:rsid w:val="00CD11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1467</Words>
  <Characters>9079</Characters>
  <Application>Microsoft Office Word</Application>
  <DocSecurity>0</DocSecurity>
  <Lines>258</Lines>
  <Paragraphs>190</Paragraphs>
  <ScaleCrop>false</ScaleCrop>
  <Company>Author-it Software Corporation Ltd.</Company>
  <LinksUpToDate>false</LinksUpToDate>
  <CharactersWithSpaces>10490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SIRCDIS406 Assist in preparing dose administration aids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2012-06-14T10:22:00Z</dcterms:created>
  <dcterms:modified xsi:type="dcterms:W3CDTF">2012-06-14T10:22:00Z</dcterms:modified>
</cp:coreProperties>
</file>