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492D" w:rsidP="00C5492D">
      <w:pPr>
        <w:pStyle w:val="Title"/>
      </w:pPr>
      <w:bookmarkStart w:id="0" w:name="_GoBack"/>
      <w:bookmarkEnd w:id="0"/>
      <w:r>
        <w:fldChar w:fldCharType="begin"/>
      </w:r>
      <w:r>
        <w:instrText xml:space="preserve"> TITLE   \* MERGEFORMAT </w:instrText>
      </w:r>
      <w:r>
        <w:fldChar w:fldCharType="separate"/>
      </w:r>
      <w:r>
        <w:t>SIRCDIS303 Assist in dispensing prescriptions</w:t>
      </w:r>
      <w:r>
        <w:fldChar w:fldCharType="end"/>
      </w:r>
    </w:p>
    <w:p w:rsidR="00C5492D" w:rsidP="00C5492D">
      <w:pPr>
        <w:pStyle w:val="Version"/>
        <w:sectPr w:rsidSect="00CA10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1083" w:rsidP="00CA1083">
      <w:pPr>
        <w:pStyle w:val="SuperHeading"/>
      </w:pPr>
      <w:r w:rsidRPr="00CA1083">
        <w:t>SIRCDIS303 Assist in dispensing prescriptions</w:t>
      </w:r>
    </w:p>
    <w:p w:rsidR="00000000" w:rsidRPr="00CA1083" w:rsidP="00CA1083">
      <w:pPr>
        <w:pStyle w:val="Heading1"/>
      </w:pPr>
      <w:bookmarkStart w:id="1" w:name="O_388634"/>
      <w:bookmarkEnd w:id="1"/>
      <w:r w:rsidRPr="00CA1083">
        <w:t>Modification History</w:t>
      </w:r>
    </w:p>
    <w:p w:rsidR="00000000" w:rsidRPr="00CA1083" w:rsidP="00CA1083">
      <w:pPr>
        <w:pStyle w:val="BodyText"/>
      </w:pPr>
      <w:r w:rsidRPr="00CA1083">
        <w:t>The version details of this endorsed unit are in the table below. The latest inform</w:t>
      </w:r>
      <w:r w:rsidRPr="00CA1083">
        <w:t>ation is at the top.</w:t>
      </w:r>
    </w:p>
    <w:tbl>
      <w:tblPr>
        <w:tblW w:w="0" w:type="auto"/>
        <w:tblCellMar>
          <w:left w:w="62" w:type="dxa"/>
          <w:right w:w="62" w:type="dxa"/>
        </w:tblCellMar>
        <w:tblLook w:val="0000"/>
      </w:tblPr>
      <w:tblGrid>
        <w:gridCol w:w="4598"/>
        <w:gridCol w:w="4598"/>
      </w:tblGrid>
      <w:tr w:rsidTr="00C5492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1083" w:rsidP="00CA1083">
            <w:pPr>
              <w:pStyle w:val="BodyText"/>
            </w:pPr>
            <w:r w:rsidRPr="00CA1083">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083">
            <w:pPr>
              <w:pStyle w:val="BodyText"/>
              <w:rPr>
                <w:lang w:val="en-NZ"/>
              </w:rPr>
            </w:pPr>
            <w:r w:rsidRPr="00CA1083">
              <w:rPr>
                <w:rStyle w:val="SpecialBold"/>
              </w:rPr>
              <w:t>Comments</w:t>
            </w:r>
          </w:p>
        </w:tc>
      </w:tr>
      <w:tr w:rsidTr="00C5492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083">
            <w:pPr>
              <w:pStyle w:val="BodyText"/>
              <w:rPr>
                <w:lang w:val="en-NZ"/>
              </w:rPr>
            </w:pPr>
            <w:r w:rsidRPr="00CA1083">
              <w:t xml:space="preserve">First 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1083" w:rsidP="00CA1083">
            <w:pPr>
              <w:pStyle w:val="BodyText"/>
            </w:pPr>
            <w:r w:rsidRPr="00CA1083">
              <w:t>This is a revised unit, based on and equivalent to SIRPDIS003A Assist in dispensary operations.</w:t>
            </w:r>
          </w:p>
        </w:tc>
      </w:tr>
    </w:tbl>
    <w:p w:rsidR="00000000" w:rsidRPr="00CA1083" w:rsidP="00CA1083">
      <w:pPr>
        <w:pStyle w:val="BodyText"/>
      </w:pPr>
    </w:p>
    <w:p w:rsidR="00000000" w:rsidRPr="00CA1083" w:rsidP="00CA1083">
      <w:pPr>
        <w:pStyle w:val="AllowPageBreak"/>
      </w:pPr>
    </w:p>
    <w:p w:rsidR="00000000" w:rsidRPr="00CA1083" w:rsidP="00CA1083">
      <w:pPr>
        <w:pStyle w:val="Heading1"/>
      </w:pPr>
      <w:bookmarkStart w:id="2" w:name="O_388635"/>
      <w:bookmarkEnd w:id="2"/>
      <w:r w:rsidRPr="00CA1083">
        <w:t>Unit Descriptor</w:t>
      </w:r>
    </w:p>
    <w:p w:rsidR="00000000" w:rsidRPr="00CA1083" w:rsidP="00CA1083">
      <w:pPr>
        <w:pStyle w:val="BodyText"/>
      </w:pPr>
      <w:r w:rsidRPr="00CA1083">
        <w:t>This unit describes the performance outcomes, skills and knowledge required to work in a dispensary to assist with the preparation of prescriptions. The dispensary assistant’s role is limited to those functions that do not require the exercise of professio</w:t>
      </w:r>
      <w:r w:rsidRPr="00CA1083">
        <w:t>nal judgement or discretion with regard to prescriptions.</w:t>
      </w:r>
    </w:p>
    <w:p w:rsidR="00000000" w:rsidRPr="00CA1083" w:rsidP="00CA1083">
      <w:pPr>
        <w:pStyle w:val="AllowPageBreak"/>
      </w:pPr>
    </w:p>
    <w:p w:rsidR="00000000" w:rsidRPr="00CA1083" w:rsidP="00CA1083">
      <w:pPr>
        <w:pStyle w:val="Heading1"/>
      </w:pPr>
      <w:bookmarkStart w:id="3" w:name="O_388636"/>
      <w:bookmarkEnd w:id="3"/>
      <w:r w:rsidRPr="00CA1083">
        <w:t>Application of the Unit</w:t>
      </w:r>
    </w:p>
    <w:p w:rsidR="00000000" w:rsidRPr="00CA1083" w:rsidP="00CA1083">
      <w:pPr>
        <w:pStyle w:val="BodyText"/>
      </w:pPr>
      <w:r w:rsidRPr="00CA1083">
        <w:t xml:space="preserve">This unit applies to dispensary assistants working in the dispensary area of a community pharmacy. </w:t>
      </w:r>
    </w:p>
    <w:p w:rsidR="00000000" w:rsidRPr="00CA1083" w:rsidP="00CA1083">
      <w:pPr>
        <w:pStyle w:val="BodyText"/>
      </w:pPr>
    </w:p>
    <w:p w:rsidR="00000000" w:rsidRPr="00CA1083" w:rsidP="00CA1083">
      <w:pPr>
        <w:pStyle w:val="BodyText"/>
      </w:pPr>
      <w:r w:rsidRPr="00CA1083">
        <w:t>A person undertaking this role is required to work under</w:t>
      </w:r>
      <w:r w:rsidRPr="00CA1083">
        <w:t xml:space="preserve"> the direct supervision of a pharmacist.</w:t>
      </w:r>
    </w:p>
    <w:p w:rsidR="00000000" w:rsidRPr="00CA1083" w:rsidP="00CA1083">
      <w:pPr>
        <w:pStyle w:val="AllowPageBreak"/>
      </w:pPr>
    </w:p>
    <w:p w:rsidR="00000000" w:rsidRPr="00CA1083" w:rsidP="00CA1083">
      <w:pPr>
        <w:pStyle w:val="Heading1"/>
      </w:pPr>
      <w:bookmarkStart w:id="4" w:name="O_388637"/>
      <w:bookmarkEnd w:id="4"/>
      <w:r w:rsidRPr="00CA1083">
        <w:t>Licensing/Regulatory Information</w:t>
      </w:r>
    </w:p>
    <w:p w:rsidR="00000000" w:rsidRPr="00CA1083" w:rsidP="00CA1083">
      <w:pPr>
        <w:pStyle w:val="BodyText"/>
      </w:pPr>
      <w:r w:rsidRPr="00CA1083">
        <w:t>All relevant federal, state or territory legislation, Pharmacy Board of Australia Guidelines, and established practice and quality assurance standards are to be met.</w:t>
      </w:r>
    </w:p>
    <w:p w:rsidR="00000000" w:rsidRPr="00CA1083" w:rsidP="00CA1083">
      <w:pPr>
        <w:pStyle w:val="AllowPageBreak"/>
      </w:pPr>
    </w:p>
    <w:p w:rsidR="00000000" w:rsidRPr="00CA1083" w:rsidP="00CA1083">
      <w:pPr>
        <w:pStyle w:val="Heading1"/>
      </w:pPr>
      <w:bookmarkStart w:id="5" w:name="O_388638"/>
      <w:bookmarkEnd w:id="5"/>
      <w:r w:rsidRPr="00CA1083">
        <w:t>Pre-Requisites</w:t>
      </w:r>
    </w:p>
    <w:tbl>
      <w:tblPr>
        <w:tblW w:w="0" w:type="auto"/>
        <w:tblLayout w:type="fixed"/>
        <w:tblCellMar>
          <w:left w:w="62" w:type="dxa"/>
          <w:right w:w="62" w:type="dxa"/>
        </w:tblCellMar>
        <w:tblLook w:val="0000"/>
      </w:tblPr>
      <w:tblGrid>
        <w:gridCol w:w="1608"/>
        <w:gridCol w:w="5351"/>
      </w:tblGrid>
      <w:tr w:rsidTr="00CA1083">
        <w:tblPrEx>
          <w:tblW w:w="0" w:type="auto"/>
          <w:tblLayout w:type="fixed"/>
          <w:tblCellMar>
            <w:left w:w="62" w:type="dxa"/>
            <w:right w:w="62" w:type="dxa"/>
          </w:tblCellMar>
          <w:tblLook w:val="0000"/>
        </w:tblPrEx>
        <w:tc>
          <w:tcPr>
            <w:tcW w:w="1608" w:type="dxa"/>
            <w:tcBorders>
              <w:top w:val="nil"/>
              <w:left w:val="nil"/>
              <w:bottom w:val="nil"/>
              <w:right w:val="nil"/>
            </w:tcBorders>
            <w:tcMar>
              <w:top w:w="0" w:type="dxa"/>
              <w:left w:w="62" w:type="dxa"/>
              <w:bottom w:w="0" w:type="dxa"/>
              <w:right w:w="62" w:type="dxa"/>
            </w:tcMar>
          </w:tcPr>
          <w:p w:rsidR="00000000" w:rsidP="00CA1083">
            <w:pPr>
              <w:pStyle w:val="BodyText"/>
              <w:rPr>
                <w:lang w:val="en-NZ"/>
              </w:rPr>
            </w:pPr>
            <w:r w:rsidRPr="00CA1083">
              <w:t>SIRCDIS301</w:t>
            </w:r>
          </w:p>
        </w:tc>
        <w:tc>
          <w:tcPr>
            <w:tcW w:w="5351" w:type="dxa"/>
            <w:tcBorders>
              <w:top w:val="nil"/>
              <w:left w:val="nil"/>
              <w:bottom w:val="nil"/>
              <w:right w:val="nil"/>
            </w:tcBorders>
            <w:tcMar>
              <w:top w:w="0" w:type="dxa"/>
              <w:left w:w="62" w:type="dxa"/>
              <w:bottom w:w="0" w:type="dxa"/>
              <w:right w:w="62" w:type="dxa"/>
            </w:tcMar>
          </w:tcPr>
          <w:p w:rsidR="00000000" w:rsidP="00CA1083">
            <w:pPr>
              <w:pStyle w:val="BodyText"/>
              <w:rPr>
                <w:lang w:val="en-NZ"/>
              </w:rPr>
            </w:pPr>
            <w:r w:rsidRPr="00CA1083">
              <w:t>Accept prescriptions and return dispensed medicines to customers</w:t>
            </w:r>
          </w:p>
        </w:tc>
      </w:tr>
      <w:tr w:rsidTr="00CA1083">
        <w:tblPrEx>
          <w:tblW w:w="0" w:type="auto"/>
          <w:tblLayout w:type="fixed"/>
          <w:tblCellMar>
            <w:left w:w="62" w:type="dxa"/>
            <w:right w:w="62" w:type="dxa"/>
          </w:tblCellMar>
          <w:tblLook w:val="0000"/>
        </w:tblPrEx>
        <w:tc>
          <w:tcPr>
            <w:tcW w:w="1608" w:type="dxa"/>
            <w:tcBorders>
              <w:top w:val="nil"/>
              <w:left w:val="nil"/>
              <w:bottom w:val="nil"/>
              <w:right w:val="nil"/>
            </w:tcBorders>
            <w:tcMar>
              <w:top w:w="0" w:type="dxa"/>
              <w:left w:w="62" w:type="dxa"/>
              <w:bottom w:w="0" w:type="dxa"/>
              <w:right w:w="62" w:type="dxa"/>
            </w:tcMar>
          </w:tcPr>
          <w:p w:rsidR="00000000" w:rsidP="00CA1083">
            <w:pPr>
              <w:pStyle w:val="BodyText"/>
              <w:rPr>
                <w:lang w:val="en-NZ"/>
              </w:rPr>
            </w:pPr>
            <w:r w:rsidRPr="00CA1083">
              <w:t>SIRCHCS201</w:t>
            </w:r>
          </w:p>
        </w:tc>
        <w:tc>
          <w:tcPr>
            <w:tcW w:w="5351" w:type="dxa"/>
            <w:tcBorders>
              <w:top w:val="nil"/>
              <w:left w:val="nil"/>
              <w:bottom w:val="nil"/>
              <w:right w:val="nil"/>
            </w:tcBorders>
            <w:tcMar>
              <w:top w:w="0" w:type="dxa"/>
              <w:left w:w="62" w:type="dxa"/>
              <w:bottom w:w="0" w:type="dxa"/>
              <w:right w:w="62" w:type="dxa"/>
            </w:tcMar>
          </w:tcPr>
          <w:p w:rsidR="00000000" w:rsidRPr="00CA1083" w:rsidP="00CA1083">
            <w:pPr>
              <w:pStyle w:val="BodyText"/>
            </w:pPr>
            <w:r w:rsidRPr="00CA1083">
              <w:t>Support the supply of Pharmacy Medicines and Pharmacist Only Medicines</w:t>
            </w:r>
          </w:p>
        </w:tc>
      </w:tr>
    </w:tbl>
    <w:p w:rsidR="00000000" w:rsidRPr="00CA1083" w:rsidP="00CA1083">
      <w:pPr>
        <w:pStyle w:val="BodyText"/>
      </w:pPr>
    </w:p>
    <w:p w:rsidR="00000000" w:rsidRPr="00CA1083" w:rsidP="00CA1083">
      <w:pPr>
        <w:pStyle w:val="AllowPageBreak"/>
      </w:pPr>
    </w:p>
    <w:p w:rsidR="00000000" w:rsidRPr="00CA1083" w:rsidP="00CA1083">
      <w:pPr>
        <w:pStyle w:val="Heading1"/>
      </w:pPr>
      <w:bookmarkStart w:id="6" w:name="O_388639"/>
      <w:bookmarkEnd w:id="6"/>
      <w:r w:rsidRPr="00CA1083">
        <w:t>Employability Skills Information</w:t>
      </w:r>
    </w:p>
    <w:p w:rsidR="00000000" w:rsidRPr="00CA1083" w:rsidP="00CA1083">
      <w:pPr>
        <w:pStyle w:val="BodyText"/>
      </w:pPr>
      <w:r w:rsidRPr="00CA1083">
        <w:t>This unit contains employability skills.</w:t>
      </w:r>
    </w:p>
    <w:p w:rsidR="00000000" w:rsidRPr="00CA1083" w:rsidP="00CA1083">
      <w:pPr>
        <w:pStyle w:val="AllowPageBreak"/>
      </w:pPr>
    </w:p>
    <w:p w:rsidR="00000000" w:rsidRPr="00CA1083" w:rsidP="00CA1083">
      <w:pPr>
        <w:pStyle w:val="Heading1"/>
      </w:pPr>
      <w:bookmarkStart w:id="7" w:name="O_388640"/>
      <w:bookmarkEnd w:id="7"/>
      <w:r w:rsidRPr="00CA1083">
        <w:t>Elements and Performance Criteria Pre-Content</w:t>
      </w:r>
    </w:p>
    <w:p w:rsidR="00000000" w:rsidRPr="00CA1083" w:rsidP="00CA1083">
      <w:pPr>
        <w:pStyle w:val="Heading1"/>
      </w:pPr>
      <w:bookmarkStart w:id="8" w:name="O_388641"/>
      <w:bookmarkEnd w:id="8"/>
      <w:r w:rsidRPr="00CA1083">
        <w:t>Elements and Performance Criteria</w:t>
      </w:r>
    </w:p>
    <w:tbl>
      <w:tblPr>
        <w:tblW w:w="0" w:type="auto"/>
        <w:tblCellMar>
          <w:left w:w="62" w:type="dxa"/>
          <w:right w:w="62" w:type="dxa"/>
        </w:tblCellMar>
        <w:tblLook w:val="0000"/>
      </w:tblPr>
      <w:tblGrid>
        <w:gridCol w:w="4598"/>
        <w:gridCol w:w="4598"/>
      </w:tblGrid>
      <w:tr w:rsidTr="00C549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A1083" w:rsidP="00CA1083">
            <w:pPr>
              <w:pStyle w:val="BodyText"/>
            </w:pPr>
            <w:r w:rsidRPr="00CA1083">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CA1083">
            <w:pPr>
              <w:pStyle w:val="BodyText"/>
              <w:rPr>
                <w:lang w:val="en-NZ"/>
              </w:rPr>
            </w:pPr>
            <w:r w:rsidRPr="00CA1083">
              <w:rPr>
                <w:rStyle w:val="SpecialBold"/>
              </w:rPr>
              <w:t>PERFORMANCE CRITERIA</w:t>
            </w:r>
          </w:p>
        </w:tc>
      </w:tr>
      <w:tr w:rsidTr="00C549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1083">
            <w:pPr>
              <w:pStyle w:val="BodyText"/>
              <w:rPr>
                <w:lang w:val="en-NZ"/>
              </w:rPr>
            </w:pPr>
            <w:r w:rsidRPr="00CA1083">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CA1083">
            <w:pPr>
              <w:pStyle w:val="BodyText"/>
              <w:rPr>
                <w:lang w:val="en-NZ"/>
              </w:rPr>
            </w:pPr>
            <w:r w:rsidRPr="00CA1083">
              <w:t>Performance criteria describe the performance needed to demonstrate achievement of the element. Where bold italicised text is used, further information is detailed in the required skills and knowledge section and the range statement. Assessment of performa</w:t>
            </w:r>
            <w:r w:rsidRPr="00CA1083">
              <w:t>nce is to be consistent with the evidence guide.</w:t>
            </w:r>
          </w:p>
        </w:tc>
      </w:tr>
      <w:tr w:rsidTr="00C549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1083">
            <w:pPr>
              <w:pStyle w:val="List"/>
              <w:rPr>
                <w:lang w:val="en-NZ"/>
              </w:rPr>
            </w:pPr>
            <w:r w:rsidRPr="00CA1083">
              <w:t>1.</w:t>
            </w:r>
            <w:r w:rsidRPr="00CA1083">
              <w:tab/>
              <w:t>Check prescription details.</w:t>
            </w:r>
          </w:p>
        </w:tc>
        <w:tc>
          <w:tcPr>
            <w:tcW w:w="0" w:type="auto"/>
            <w:tcBorders>
              <w:top w:val="nil"/>
              <w:left w:val="nil"/>
              <w:bottom w:val="nil"/>
              <w:right w:val="nil"/>
            </w:tcBorders>
            <w:tcMar>
              <w:top w:w="0" w:type="dxa"/>
              <w:left w:w="62" w:type="dxa"/>
              <w:bottom w:w="0" w:type="dxa"/>
              <w:right w:w="62" w:type="dxa"/>
            </w:tcMar>
          </w:tcPr>
          <w:p w:rsidR="00000000" w:rsidRPr="00CA1083" w:rsidP="00CA1083">
            <w:pPr>
              <w:pStyle w:val="List"/>
            </w:pPr>
            <w:r w:rsidRPr="00CA1083">
              <w:t xml:space="preserve">1.1.Check </w:t>
            </w:r>
            <w:r w:rsidRPr="00CA1083">
              <w:rPr>
                <w:rStyle w:val="BoldandItalics"/>
              </w:rPr>
              <w:t>patient details</w:t>
            </w:r>
            <w:r w:rsidRPr="00CA1083">
              <w:t xml:space="preserve"> and </w:t>
            </w:r>
            <w:r w:rsidRPr="00CA1083">
              <w:rPr>
                <w:rStyle w:val="BoldandItalics"/>
              </w:rPr>
              <w:t>prescription details</w:t>
            </w:r>
            <w:r w:rsidRPr="00CA1083">
              <w:t xml:space="preserve"> to ensure </w:t>
            </w:r>
            <w:r w:rsidRPr="00CA1083">
              <w:rPr>
                <w:rStyle w:val="BoldandItalics"/>
              </w:rPr>
              <w:t>prescription</w:t>
            </w:r>
            <w:r w:rsidRPr="00CA1083">
              <w:t xml:space="preserve"> is complete and valid. </w:t>
            </w:r>
          </w:p>
          <w:p w:rsidR="00000000" w:rsidP="00CA1083">
            <w:pPr>
              <w:pStyle w:val="List"/>
              <w:rPr>
                <w:lang w:val="en-NZ"/>
              </w:rPr>
            </w:pPr>
            <w:r w:rsidRPr="00CA1083">
              <w:t>1.2.Refer incomplete or invalid prescriptions to pharmacist for action.</w:t>
            </w:r>
          </w:p>
        </w:tc>
      </w:tr>
      <w:tr w:rsidTr="00C549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1083">
            <w:pPr>
              <w:pStyle w:val="List"/>
              <w:rPr>
                <w:lang w:val="en-NZ"/>
              </w:rPr>
            </w:pPr>
            <w:r w:rsidRPr="00CA1083">
              <w:t>2.</w:t>
            </w:r>
            <w:r w:rsidRPr="00CA1083">
              <w:tab/>
            </w:r>
            <w:r w:rsidRPr="00CA1083">
              <w:t xml:space="preserve">Enter prescription information. </w:t>
            </w:r>
          </w:p>
        </w:tc>
        <w:tc>
          <w:tcPr>
            <w:tcW w:w="0" w:type="auto"/>
            <w:tcBorders>
              <w:top w:val="nil"/>
              <w:left w:val="nil"/>
              <w:bottom w:val="nil"/>
              <w:right w:val="nil"/>
            </w:tcBorders>
            <w:tcMar>
              <w:top w:w="0" w:type="dxa"/>
              <w:left w:w="62" w:type="dxa"/>
              <w:bottom w:w="0" w:type="dxa"/>
              <w:right w:w="62" w:type="dxa"/>
            </w:tcMar>
          </w:tcPr>
          <w:p w:rsidR="00000000" w:rsidRPr="00CA1083" w:rsidP="00CA1083">
            <w:pPr>
              <w:pStyle w:val="List"/>
            </w:pPr>
            <w:r w:rsidRPr="00CA1083">
              <w:t>2.1.Enter patient and prescription details from original prescription into the dispensing computer system.</w:t>
            </w:r>
          </w:p>
          <w:p w:rsidR="00000000" w:rsidRPr="00CA1083" w:rsidP="00CA1083">
            <w:pPr>
              <w:pStyle w:val="List"/>
            </w:pPr>
            <w:r w:rsidRPr="00CA1083">
              <w:t>2.2.Check that entered electronic data matches patient and prescription details.</w:t>
            </w:r>
          </w:p>
          <w:p w:rsidR="00000000" w:rsidRPr="00CA1083" w:rsidP="00CA1083">
            <w:pPr>
              <w:pStyle w:val="List"/>
            </w:pPr>
            <w:r w:rsidRPr="00CA1083">
              <w:t xml:space="preserve">2.3.Refer to pharmacist to check </w:t>
            </w:r>
            <w:r w:rsidRPr="00CA1083">
              <w:rPr>
                <w:rStyle w:val="BoldandItalics"/>
              </w:rPr>
              <w:t>pa</w:t>
            </w:r>
            <w:r w:rsidRPr="00CA1083">
              <w:rPr>
                <w:rStyle w:val="BoldandItalics"/>
              </w:rPr>
              <w:t>tient record</w:t>
            </w:r>
            <w:r w:rsidRPr="00CA1083">
              <w:t xml:space="preserve"> and dispensing software flagged medication interactions.</w:t>
            </w:r>
          </w:p>
          <w:p w:rsidR="00000000" w:rsidRPr="00CA1083" w:rsidP="00CA1083">
            <w:pPr>
              <w:pStyle w:val="List"/>
            </w:pPr>
            <w:r w:rsidRPr="00CA1083">
              <w:t>2.4.Use computer software to select and record any brand change.</w:t>
            </w:r>
          </w:p>
          <w:p w:rsidR="00000000" w:rsidRPr="00CA1083" w:rsidP="00CA1083">
            <w:pPr>
              <w:pStyle w:val="List"/>
            </w:pPr>
            <w:r w:rsidRPr="00CA1083">
              <w:t>2.5.Ensure prescriber’s specific directions are entered for the medication label.</w:t>
            </w:r>
          </w:p>
          <w:p w:rsidR="00000000" w:rsidP="00CA1083">
            <w:pPr>
              <w:pStyle w:val="List"/>
              <w:rPr>
                <w:lang w:val="en-NZ"/>
              </w:rPr>
            </w:pPr>
            <w:r w:rsidRPr="00CA1083">
              <w:t>2.6.Generate one printed label for each</w:t>
            </w:r>
            <w:r w:rsidRPr="00CA1083">
              <w:t xml:space="preserve"> pack, repeat authorisations and Consumer Medicine Information (CMI) where applicable. </w:t>
            </w:r>
          </w:p>
        </w:tc>
      </w:tr>
      <w:tr w:rsidTr="00C549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1083">
            <w:pPr>
              <w:pStyle w:val="List"/>
              <w:rPr>
                <w:lang w:val="en-NZ"/>
              </w:rPr>
            </w:pPr>
            <w:r w:rsidRPr="00CA1083">
              <w:t>3.</w:t>
            </w:r>
            <w:r w:rsidRPr="00CA1083">
              <w:tab/>
              <w:t>Select and label prescribed medications.</w:t>
            </w:r>
          </w:p>
        </w:tc>
        <w:tc>
          <w:tcPr>
            <w:tcW w:w="0" w:type="auto"/>
            <w:tcBorders>
              <w:top w:val="nil"/>
              <w:left w:val="nil"/>
              <w:bottom w:val="nil"/>
              <w:right w:val="nil"/>
            </w:tcBorders>
            <w:tcMar>
              <w:top w:w="0" w:type="dxa"/>
              <w:left w:w="62" w:type="dxa"/>
              <w:bottom w:w="0" w:type="dxa"/>
              <w:right w:w="62" w:type="dxa"/>
            </w:tcMar>
          </w:tcPr>
          <w:p w:rsidR="00000000" w:rsidRPr="00CA1083" w:rsidP="00CA1083">
            <w:pPr>
              <w:pStyle w:val="List"/>
            </w:pPr>
            <w:r w:rsidRPr="00CA1083">
              <w:t xml:space="preserve">3.1.Refer to original prescription document to accurately select medications manually or robotically and check medication, </w:t>
            </w:r>
            <w:r w:rsidRPr="00CA1083">
              <w:t>strength and quantity.</w:t>
            </w:r>
          </w:p>
          <w:p w:rsidR="00000000" w:rsidRPr="00CA1083" w:rsidP="00CA1083">
            <w:pPr>
              <w:pStyle w:val="List"/>
            </w:pPr>
            <w:r w:rsidRPr="00CA1083">
              <w:t xml:space="preserve">3.2.Check printed label for expiry date, directions for use, drug strength and quantity against original prescription and apply to each pack. </w:t>
            </w:r>
          </w:p>
          <w:p w:rsidR="00000000" w:rsidRPr="00CA1083" w:rsidP="00CA1083">
            <w:pPr>
              <w:pStyle w:val="List"/>
            </w:pPr>
            <w:r w:rsidRPr="00CA1083">
              <w:t xml:space="preserve">3.3.Apply appropriate </w:t>
            </w:r>
            <w:r w:rsidRPr="00CA1083">
              <w:rPr>
                <w:rStyle w:val="BoldandItalics"/>
              </w:rPr>
              <w:t>cautionary and advisory labels</w:t>
            </w:r>
            <w:r w:rsidRPr="00CA1083">
              <w:t>.</w:t>
            </w:r>
          </w:p>
          <w:p w:rsidR="00000000" w:rsidRPr="00CA1083" w:rsidP="00CA1083">
            <w:pPr>
              <w:pStyle w:val="List"/>
            </w:pPr>
            <w:r w:rsidRPr="00CA1083">
              <w:t xml:space="preserve">3.4.Ensure </w:t>
            </w:r>
            <w:r w:rsidRPr="00CA1083">
              <w:rPr>
                <w:rStyle w:val="BoldandItalics"/>
              </w:rPr>
              <w:t>important information</w:t>
            </w:r>
            <w:r w:rsidRPr="00CA1083">
              <w:t xml:space="preserve"> on </w:t>
            </w:r>
            <w:r w:rsidRPr="00CA1083">
              <w:t>manufacturer’s label is not obscured by pharmacy labels.</w:t>
            </w:r>
          </w:p>
          <w:p w:rsidR="00000000" w:rsidP="00CA1083">
            <w:pPr>
              <w:pStyle w:val="List"/>
              <w:rPr>
                <w:lang w:val="en-NZ"/>
              </w:rPr>
            </w:pPr>
            <w:r w:rsidRPr="00CA1083">
              <w:t>3.5.Swipe barcode with scanner and check on computer screen for drug name, patient’s name, address and date.</w:t>
            </w:r>
          </w:p>
        </w:tc>
      </w:tr>
      <w:tr w:rsidTr="00C549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1083">
            <w:pPr>
              <w:pStyle w:val="List"/>
              <w:rPr>
                <w:lang w:val="en-NZ"/>
              </w:rPr>
            </w:pPr>
            <w:r w:rsidRPr="00CA1083">
              <w:t>4.</w:t>
            </w:r>
            <w:r w:rsidRPr="00CA1083">
              <w:tab/>
              <w:t>Assemble prescribed medications and finalise documentation.</w:t>
            </w:r>
          </w:p>
        </w:tc>
        <w:tc>
          <w:tcPr>
            <w:tcW w:w="0" w:type="auto"/>
            <w:tcBorders>
              <w:top w:val="nil"/>
              <w:left w:val="nil"/>
              <w:bottom w:val="nil"/>
              <w:right w:val="nil"/>
            </w:tcBorders>
            <w:tcMar>
              <w:top w:w="0" w:type="dxa"/>
              <w:left w:w="62" w:type="dxa"/>
              <w:bottom w:w="0" w:type="dxa"/>
              <w:right w:w="62" w:type="dxa"/>
            </w:tcMar>
          </w:tcPr>
          <w:p w:rsidR="00000000" w:rsidRPr="00CA1083" w:rsidP="00CA1083">
            <w:pPr>
              <w:pStyle w:val="List"/>
            </w:pPr>
            <w:r w:rsidRPr="00CA1083">
              <w:t>4.1.Assemble prescribed me</w:t>
            </w:r>
            <w:r w:rsidRPr="00CA1083">
              <w:t>dicines with all relevant documentation and counselling aids.</w:t>
            </w:r>
          </w:p>
          <w:p w:rsidR="00000000" w:rsidRPr="00CA1083" w:rsidP="00CA1083">
            <w:pPr>
              <w:pStyle w:val="List"/>
            </w:pPr>
            <w:r w:rsidRPr="00CA1083">
              <w:t>4.2.Ensure dispensing pharmacist checks all items belonging to the prescription.</w:t>
            </w:r>
          </w:p>
          <w:p w:rsidR="00000000" w:rsidRPr="00CA1083" w:rsidP="00CA1083">
            <w:pPr>
              <w:pStyle w:val="List"/>
            </w:pPr>
            <w:r w:rsidRPr="00CA1083">
              <w:t>4.3.Place in a container that leaves all items visible.</w:t>
            </w:r>
          </w:p>
          <w:p w:rsidR="00000000" w:rsidRPr="00CA1083" w:rsidP="00CA1083">
            <w:pPr>
              <w:pStyle w:val="List"/>
            </w:pPr>
            <w:r w:rsidRPr="00CA1083">
              <w:t xml:space="preserve">4.4.Place container in pharmacy-designated private collection location for return of prescription medication to customer. </w:t>
            </w:r>
          </w:p>
        </w:tc>
      </w:tr>
    </w:tbl>
    <w:p w:rsidR="00000000" w:rsidRPr="00CA1083" w:rsidP="00CA1083">
      <w:pPr>
        <w:pStyle w:val="BodyText"/>
      </w:pPr>
    </w:p>
    <w:p w:rsidR="00000000" w:rsidRPr="00CA1083" w:rsidP="00CA1083">
      <w:pPr>
        <w:pStyle w:val="AllowPageBreak"/>
      </w:pPr>
    </w:p>
    <w:p w:rsidR="00000000" w:rsidRPr="00CA1083" w:rsidP="00CA1083">
      <w:pPr>
        <w:pStyle w:val="Heading1"/>
      </w:pPr>
      <w:bookmarkStart w:id="9" w:name="O_388642"/>
      <w:bookmarkEnd w:id="9"/>
      <w:r w:rsidRPr="00CA1083">
        <w:t>Required Skills and Knowledge</w:t>
      </w:r>
    </w:p>
    <w:tbl>
      <w:tblPr>
        <w:tblW w:w="0" w:type="auto"/>
        <w:tblCellMar>
          <w:left w:w="62" w:type="dxa"/>
          <w:right w:w="62" w:type="dxa"/>
        </w:tblCellMar>
        <w:tblLook w:val="0000"/>
      </w:tblPr>
      <w:tblGrid>
        <w:gridCol w:w="9196"/>
      </w:tblGrid>
      <w:tr w:rsidTr="00C549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1083">
            <w:pPr>
              <w:pStyle w:val="BodyText"/>
              <w:rPr>
                <w:lang w:val="en-NZ"/>
              </w:rPr>
            </w:pPr>
            <w:r w:rsidRPr="00CA1083">
              <w:t>This section describes the skills and knowledge required for this unit.</w:t>
            </w:r>
          </w:p>
        </w:tc>
      </w:tr>
      <w:tr w:rsidTr="00C549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1083">
            <w:pPr>
              <w:pStyle w:val="BodyText"/>
              <w:rPr>
                <w:lang w:val="en-NZ"/>
              </w:rPr>
            </w:pPr>
            <w:r w:rsidRPr="00CA1083">
              <w:rPr>
                <w:rStyle w:val="SpecialBold"/>
              </w:rPr>
              <w:t>Required sk</w:t>
            </w:r>
            <w:r w:rsidRPr="00CA1083">
              <w:rPr>
                <w:rStyle w:val="SpecialBold"/>
              </w:rPr>
              <w:t>ills</w:t>
            </w:r>
          </w:p>
        </w:tc>
      </w:tr>
      <w:tr w:rsidTr="00C549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A1083" w:rsidP="00CA1083">
            <w:pPr>
              <w:pStyle w:val="ListBullet"/>
            </w:pPr>
            <w:r w:rsidRPr="00CA1083">
              <w:t>communication skills to:</w:t>
            </w:r>
          </w:p>
          <w:p w:rsidR="00000000" w:rsidRPr="00CA1083" w:rsidP="00CA1083">
            <w:pPr>
              <w:pStyle w:val="ListBullet2"/>
            </w:pPr>
            <w:r w:rsidRPr="00CA1083">
              <w:t>provide relevant information to and seek direction from a pharmacist as required</w:t>
            </w:r>
          </w:p>
          <w:p w:rsidR="00000000" w:rsidRPr="00CA1083" w:rsidP="00CA1083">
            <w:pPr>
              <w:pStyle w:val="ListBullet2"/>
            </w:pPr>
            <w:r w:rsidRPr="00CA1083">
              <w:t>ask questions to identify and confirm pharmacist requirements</w:t>
            </w:r>
          </w:p>
          <w:p w:rsidR="00000000" w:rsidRPr="00CA1083" w:rsidP="00CA1083">
            <w:pPr>
              <w:pStyle w:val="ListBullet"/>
            </w:pPr>
            <w:r w:rsidRPr="00CA1083">
              <w:t>literacy skills to:</w:t>
            </w:r>
          </w:p>
          <w:p w:rsidR="00000000" w:rsidRPr="00CA1083" w:rsidP="00CA1083">
            <w:pPr>
              <w:pStyle w:val="ListBullet2"/>
            </w:pPr>
            <w:r w:rsidRPr="00CA1083">
              <w:t xml:space="preserve">check that patient and prescription details are complete and valid </w:t>
            </w:r>
          </w:p>
          <w:p w:rsidR="00000000" w:rsidRPr="00CA1083" w:rsidP="00CA1083">
            <w:pPr>
              <w:pStyle w:val="ListBullet2"/>
            </w:pPr>
            <w:r w:rsidRPr="00CA1083">
              <w:t xml:space="preserve">follow prescription information </w:t>
            </w:r>
          </w:p>
          <w:p w:rsidR="00000000" w:rsidRPr="00CA1083" w:rsidP="00CA1083">
            <w:pPr>
              <w:pStyle w:val="ListBullet2"/>
            </w:pPr>
            <w:r w:rsidRPr="00CA1083">
              <w:t>prepare labels in plain English</w:t>
            </w:r>
          </w:p>
          <w:p w:rsidR="00000000" w:rsidRPr="00CA1083" w:rsidP="00CA1083">
            <w:pPr>
              <w:pStyle w:val="ListBullet2"/>
            </w:pPr>
            <w:r w:rsidRPr="00CA1083">
              <w:t>identify and select correct product with reference to form, dose, strength and quantity</w:t>
            </w:r>
          </w:p>
          <w:p w:rsidR="00000000" w:rsidRPr="00CA1083" w:rsidP="00CA1083">
            <w:pPr>
              <w:pStyle w:val="ListBullet2"/>
            </w:pPr>
            <w:r w:rsidRPr="00CA1083">
              <w:t xml:space="preserve">confirm that directions for use on </w:t>
            </w:r>
            <w:r w:rsidRPr="00CA1083">
              <w:t xml:space="preserve">prescribed medications match the relevant prescription </w:t>
            </w:r>
          </w:p>
          <w:p w:rsidR="00000000" w:rsidRPr="00CA1083" w:rsidP="00CA1083">
            <w:pPr>
              <w:pStyle w:val="ListBullet2"/>
            </w:pPr>
            <w:r w:rsidRPr="00CA1083">
              <w:t>apply procedures for selecting bio</w:t>
            </w:r>
            <w:r w:rsidRPr="00CA1083">
              <w:noBreakHyphen/>
              <w:t>equivalent generic medicines</w:t>
            </w:r>
          </w:p>
          <w:p w:rsidR="00000000" w:rsidRPr="00CA1083" w:rsidP="00CA1083">
            <w:pPr>
              <w:pStyle w:val="ListBullet"/>
            </w:pPr>
            <w:r w:rsidRPr="00CA1083">
              <w:t>numeracy skills to apply prescription requirements relating to:</w:t>
            </w:r>
          </w:p>
          <w:p w:rsidR="00000000" w:rsidRPr="00CA1083" w:rsidP="00CA1083">
            <w:pPr>
              <w:pStyle w:val="ListBullet2"/>
            </w:pPr>
            <w:r w:rsidRPr="00CA1083">
              <w:t>drug strength</w:t>
            </w:r>
          </w:p>
          <w:p w:rsidR="00000000" w:rsidRPr="00CA1083" w:rsidP="00CA1083">
            <w:pPr>
              <w:pStyle w:val="ListBullet2"/>
            </w:pPr>
            <w:r w:rsidRPr="00CA1083">
              <w:t xml:space="preserve">quantities </w:t>
            </w:r>
          </w:p>
          <w:p w:rsidR="00000000" w:rsidRPr="00CA1083" w:rsidP="00CA1083">
            <w:pPr>
              <w:pStyle w:val="ListBullet"/>
            </w:pPr>
            <w:r w:rsidRPr="00CA1083">
              <w:t>planning and organising skills to:</w:t>
            </w:r>
          </w:p>
          <w:p w:rsidR="00000000" w:rsidRPr="00CA1083" w:rsidP="00CA1083">
            <w:pPr>
              <w:pStyle w:val="ListBullet2"/>
            </w:pPr>
            <w:r w:rsidRPr="00CA1083">
              <w:t>apply procedures for assembling and preparing prescription items</w:t>
            </w:r>
          </w:p>
          <w:p w:rsidR="00000000" w:rsidRPr="00CA1083" w:rsidP="00CA1083">
            <w:pPr>
              <w:pStyle w:val="ListBullet2"/>
            </w:pPr>
            <w:r w:rsidRPr="00CA1083">
              <w:t>organise work to meet dispensary workflow requirements</w:t>
            </w:r>
          </w:p>
          <w:p w:rsidR="00000000" w:rsidRPr="00CA1083" w:rsidP="00CA1083">
            <w:pPr>
              <w:pStyle w:val="ListBullet"/>
            </w:pPr>
            <w:r w:rsidRPr="00CA1083">
              <w:t>teamwork skills to operate as part of a dispensary team, working under the supervision of a pharmacist</w:t>
            </w:r>
          </w:p>
          <w:p w:rsidR="00000000" w:rsidRPr="00CA1083" w:rsidP="00CA1083">
            <w:pPr>
              <w:pStyle w:val="ListBullet"/>
            </w:pPr>
            <w:r w:rsidRPr="00CA1083">
              <w:t>technology skills to use the dis</w:t>
            </w:r>
            <w:r w:rsidRPr="00CA1083">
              <w:t>pensary software system to:</w:t>
            </w:r>
          </w:p>
          <w:p w:rsidR="00000000" w:rsidRPr="00CA1083" w:rsidP="00CA1083">
            <w:pPr>
              <w:pStyle w:val="ListBullet2"/>
            </w:pPr>
            <w:r w:rsidRPr="00CA1083">
              <w:t>enter patient and prescription information</w:t>
            </w:r>
          </w:p>
          <w:p w:rsidR="00000000" w:rsidRPr="00CA1083" w:rsidP="00CA1083">
            <w:pPr>
              <w:pStyle w:val="ListBullet2"/>
            </w:pPr>
            <w:r w:rsidRPr="00CA1083">
              <w:t xml:space="preserve">access patient medications dispensing history </w:t>
            </w:r>
          </w:p>
          <w:p w:rsidR="00000000" w:rsidRPr="00CA1083" w:rsidP="00CA1083">
            <w:pPr>
              <w:pStyle w:val="ListBullet2"/>
            </w:pPr>
            <w:r w:rsidRPr="00CA1083">
              <w:t>print medication labels</w:t>
            </w:r>
          </w:p>
          <w:p w:rsidR="00000000" w:rsidP="00CA1083">
            <w:pPr>
              <w:pStyle w:val="ListBullet2"/>
              <w:rPr>
                <w:lang w:val="en-NZ"/>
              </w:rPr>
            </w:pPr>
            <w:r w:rsidRPr="00CA1083">
              <w:t>scan medication labels</w:t>
            </w:r>
          </w:p>
        </w:tc>
      </w:tr>
      <w:tr w:rsidTr="00C549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1083">
            <w:pPr>
              <w:pStyle w:val="BodyText"/>
              <w:rPr>
                <w:lang w:val="en-NZ"/>
              </w:rPr>
            </w:pPr>
            <w:r w:rsidRPr="00CA1083">
              <w:rPr>
                <w:rStyle w:val="SpecialBold"/>
              </w:rPr>
              <w:t>Required knowledge</w:t>
            </w:r>
          </w:p>
        </w:tc>
      </w:tr>
      <w:tr w:rsidTr="00C549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A1083" w:rsidP="00CA1083">
            <w:pPr>
              <w:pStyle w:val="ListBullet"/>
            </w:pPr>
            <w:r w:rsidRPr="00CA1083">
              <w:t>dispensary workflow and layout, including:</w:t>
            </w:r>
          </w:p>
          <w:p w:rsidR="00000000" w:rsidRPr="00CA1083" w:rsidP="00CA1083">
            <w:pPr>
              <w:pStyle w:val="ListBullet2"/>
            </w:pPr>
            <w:r w:rsidRPr="00CA1083">
              <w:t>alphabetical arrangement of medications</w:t>
            </w:r>
          </w:p>
          <w:p w:rsidR="00000000" w:rsidRPr="00CA1083" w:rsidP="00CA1083">
            <w:pPr>
              <w:pStyle w:val="ListBullet2"/>
            </w:pPr>
            <w:r w:rsidRPr="00CA1083">
              <w:t>sequential positioning of medications along shelves</w:t>
            </w:r>
          </w:p>
          <w:p w:rsidR="00000000" w:rsidRPr="00CA1083" w:rsidP="00CA1083">
            <w:pPr>
              <w:pStyle w:val="ListBullet2"/>
            </w:pPr>
            <w:r w:rsidRPr="00CA1083">
              <w:t>controlled substances under specific storage conditions</w:t>
            </w:r>
          </w:p>
          <w:p w:rsidR="00000000" w:rsidRPr="00CA1083" w:rsidP="00CA1083">
            <w:pPr>
              <w:pStyle w:val="ListBullet2"/>
            </w:pPr>
            <w:r w:rsidRPr="00CA1083">
              <w:t>grouping of Pharmacist Only Medicines (S3)</w:t>
            </w:r>
          </w:p>
          <w:p w:rsidR="00000000" w:rsidRPr="00CA1083" w:rsidP="00CA1083">
            <w:pPr>
              <w:pStyle w:val="ListBullet2"/>
            </w:pPr>
            <w:r w:rsidRPr="00CA1083">
              <w:t>refrigeration</w:t>
            </w:r>
          </w:p>
          <w:p w:rsidR="00000000" w:rsidRPr="00CA1083" w:rsidP="00CA1083">
            <w:pPr>
              <w:pStyle w:val="ListBullet"/>
            </w:pPr>
            <w:r w:rsidRPr="00CA1083">
              <w:t xml:space="preserve">dose forms and abbreviated names </w:t>
            </w:r>
          </w:p>
          <w:p w:rsidR="00000000" w:rsidRPr="00CA1083" w:rsidP="00CA1083">
            <w:pPr>
              <w:pStyle w:val="ListBullet"/>
            </w:pPr>
            <w:r w:rsidRPr="00CA1083">
              <w:t>key areas of the dispensary software system</w:t>
            </w:r>
          </w:p>
          <w:p w:rsidR="00000000" w:rsidRPr="00CA1083" w:rsidP="00CA1083">
            <w:pPr>
              <w:pStyle w:val="ListBullet"/>
            </w:pPr>
            <w:r w:rsidRPr="00CA1083">
              <w:t>legal requirements and principles for product labelling, such as:</w:t>
            </w:r>
          </w:p>
          <w:p w:rsidR="00000000" w:rsidRPr="00CA1083" w:rsidP="00CA1083">
            <w:pPr>
              <w:pStyle w:val="ListBullet2"/>
            </w:pPr>
            <w:r w:rsidRPr="00CA1083">
              <w:t>product name</w:t>
            </w:r>
          </w:p>
          <w:p w:rsidR="00000000" w:rsidRPr="00CA1083" w:rsidP="00CA1083">
            <w:pPr>
              <w:pStyle w:val="ListBullet2"/>
            </w:pPr>
            <w:r w:rsidRPr="00CA1083">
              <w:t>batch numbering</w:t>
            </w:r>
          </w:p>
          <w:p w:rsidR="00000000" w:rsidRPr="00CA1083" w:rsidP="00CA1083">
            <w:pPr>
              <w:pStyle w:val="ListBullet2"/>
            </w:pPr>
            <w:r w:rsidRPr="00CA1083">
              <w:t xml:space="preserve">expiry date </w:t>
            </w:r>
          </w:p>
          <w:p w:rsidR="00000000" w:rsidRPr="00CA1083" w:rsidP="00CA1083">
            <w:pPr>
              <w:pStyle w:val="ListBullet"/>
            </w:pPr>
            <w:r w:rsidRPr="00CA1083">
              <w:t>major drug groups and their expected effects on the body</w:t>
            </w:r>
          </w:p>
          <w:p w:rsidR="00000000" w:rsidRPr="00CA1083" w:rsidP="00CA1083">
            <w:pPr>
              <w:pStyle w:val="ListBullet"/>
            </w:pPr>
            <w:r w:rsidRPr="00CA1083">
              <w:t>personal role boundaries and responsibilities</w:t>
            </w:r>
            <w:r w:rsidRPr="00CA1083">
              <w:t xml:space="preserve"> in assisting a pharmacist with dispensing activities</w:t>
            </w:r>
          </w:p>
          <w:p w:rsidR="00000000" w:rsidRPr="00CA1083" w:rsidP="00CA1083">
            <w:pPr>
              <w:pStyle w:val="ListBullet"/>
            </w:pPr>
            <w:r w:rsidRPr="00CA1083">
              <w:t>pharmacy procedures relating to dispensary activities, including:</w:t>
            </w:r>
          </w:p>
          <w:p w:rsidR="00000000" w:rsidRPr="00CA1083" w:rsidP="00CA1083">
            <w:pPr>
              <w:pStyle w:val="ListBullet2"/>
            </w:pPr>
            <w:r w:rsidRPr="00CA1083">
              <w:t>protecting customer privacy</w:t>
            </w:r>
          </w:p>
          <w:p w:rsidR="00000000" w:rsidRPr="00CA1083" w:rsidP="00CA1083">
            <w:pPr>
              <w:pStyle w:val="ListBullet2"/>
            </w:pPr>
            <w:r w:rsidRPr="00CA1083">
              <w:t>controlling, accessing and maintaining security of the dispensary</w:t>
            </w:r>
          </w:p>
          <w:p w:rsidR="00000000" w:rsidRPr="00CA1083" w:rsidP="00CA1083">
            <w:pPr>
              <w:pStyle w:val="ListBullet2"/>
            </w:pPr>
            <w:r w:rsidRPr="00CA1083">
              <w:t>pricing dispensary items</w:t>
            </w:r>
          </w:p>
          <w:p w:rsidR="00000000" w:rsidRPr="00CA1083" w:rsidP="00CA1083">
            <w:pPr>
              <w:pStyle w:val="ListBullet2"/>
            </w:pPr>
            <w:r w:rsidRPr="00CA1083">
              <w:t>dispensary housekeeping checklist and responsibilities</w:t>
            </w:r>
          </w:p>
          <w:p w:rsidR="00000000" w:rsidRPr="00CA1083" w:rsidP="00CA1083">
            <w:pPr>
              <w:pStyle w:val="ListBullet"/>
            </w:pPr>
            <w:r w:rsidRPr="00CA1083">
              <w:t>prescribing conventions, abbreviations and medical terminology used in prescriptions and instructions for the use of medicines</w:t>
            </w:r>
          </w:p>
          <w:p w:rsidR="00000000" w:rsidRPr="00CA1083" w:rsidP="00CA1083">
            <w:pPr>
              <w:pStyle w:val="ListBullet"/>
            </w:pPr>
            <w:r w:rsidRPr="00CA1083">
              <w:t>procedures and rationale for validating prescriptions</w:t>
            </w:r>
          </w:p>
          <w:p w:rsidR="00000000" w:rsidRPr="00CA1083" w:rsidP="00CA1083">
            <w:pPr>
              <w:pStyle w:val="ListBullet"/>
            </w:pPr>
            <w:r w:rsidRPr="00CA1083">
              <w:t>relevant regulation</w:t>
            </w:r>
            <w:r w:rsidRPr="00CA1083">
              <w:t>s and guidelines, including:</w:t>
            </w:r>
          </w:p>
          <w:p w:rsidR="00000000" w:rsidRPr="00CA1083" w:rsidP="00CA1083">
            <w:pPr>
              <w:pStyle w:val="ListBullet2"/>
            </w:pPr>
            <w:r w:rsidRPr="00CA1083">
              <w:t>Pharmacy Board of Australia Guidelines for Dispensing of Medicines</w:t>
            </w:r>
          </w:p>
          <w:p w:rsidR="00000000" w:rsidRPr="00CA1083" w:rsidP="00CA1083">
            <w:pPr>
              <w:pStyle w:val="ListBullet2"/>
            </w:pPr>
            <w:r w:rsidRPr="00CA1083">
              <w:t xml:space="preserve">Pharmaceutical Benefits Scheme (PBS) requirements </w:t>
            </w:r>
          </w:p>
          <w:p w:rsidR="00000000" w:rsidRPr="00CA1083" w:rsidP="00CA1083">
            <w:pPr>
              <w:pStyle w:val="ListBullet2"/>
            </w:pPr>
            <w:r w:rsidRPr="00CA1083">
              <w:t>Medicare Australia regulations</w:t>
            </w:r>
          </w:p>
          <w:p w:rsidR="00000000" w:rsidRPr="00CA1083" w:rsidP="00CA1083">
            <w:pPr>
              <w:pStyle w:val="ListBullet"/>
            </w:pPr>
            <w:r w:rsidRPr="00CA1083">
              <w:t>Standard for the Uniform Scheduling of Medicines and Poisons (SUSMP)</w:t>
            </w:r>
          </w:p>
          <w:p w:rsidR="00000000" w:rsidRPr="00CA1083" w:rsidP="00CA1083">
            <w:pPr>
              <w:pStyle w:val="ListBullet"/>
            </w:pPr>
            <w:r w:rsidRPr="00CA1083">
              <w:t>types o</w:t>
            </w:r>
            <w:r w:rsidRPr="00CA1083">
              <w:t>f prescriptions presented for dispensing at community pharmacies, including:</w:t>
            </w:r>
          </w:p>
          <w:p w:rsidR="00000000" w:rsidRPr="00CA1083" w:rsidP="00CA1083">
            <w:pPr>
              <w:pStyle w:val="ListBullet2"/>
            </w:pPr>
            <w:r w:rsidRPr="00CA1083">
              <w:t>PBS prescriptions, including:</w:t>
            </w:r>
          </w:p>
          <w:p w:rsidR="00000000" w:rsidRPr="00CA1083" w:rsidP="00CA1083">
            <w:pPr>
              <w:pStyle w:val="ListBullet3"/>
            </w:pPr>
            <w:r w:rsidRPr="00CA1083">
              <w:t>authority</w:t>
            </w:r>
          </w:p>
          <w:p w:rsidR="00000000" w:rsidRPr="00CA1083" w:rsidP="00CA1083">
            <w:pPr>
              <w:pStyle w:val="ListBullet3"/>
            </w:pPr>
            <w:r w:rsidRPr="00CA1083">
              <w:t>concession</w:t>
            </w:r>
          </w:p>
          <w:p w:rsidR="00000000" w:rsidRPr="00CA1083" w:rsidP="00CA1083">
            <w:pPr>
              <w:pStyle w:val="ListBullet3"/>
            </w:pPr>
            <w:r w:rsidRPr="00CA1083">
              <w:t>dental</w:t>
            </w:r>
          </w:p>
          <w:p w:rsidR="00000000" w:rsidRPr="00CA1083" w:rsidP="00CA1083">
            <w:pPr>
              <w:pStyle w:val="ListBullet3"/>
            </w:pPr>
            <w:r w:rsidRPr="00CA1083">
              <w:t>general</w:t>
            </w:r>
          </w:p>
          <w:p w:rsidR="00000000" w:rsidRPr="00CA1083" w:rsidP="00CA1083">
            <w:pPr>
              <w:pStyle w:val="ListBullet3"/>
            </w:pPr>
            <w:r w:rsidRPr="00CA1083">
              <w:t>pension</w:t>
            </w:r>
          </w:p>
          <w:p w:rsidR="00000000" w:rsidRPr="00CA1083" w:rsidP="00CA1083">
            <w:pPr>
              <w:pStyle w:val="ListBullet3"/>
            </w:pPr>
            <w:r w:rsidRPr="00CA1083">
              <w:t>podiatrist</w:t>
            </w:r>
          </w:p>
          <w:p w:rsidR="00000000" w:rsidRPr="00CA1083" w:rsidP="00CA1083">
            <w:pPr>
              <w:pStyle w:val="ListBullet3"/>
            </w:pPr>
            <w:r w:rsidRPr="00CA1083">
              <w:t xml:space="preserve">optometrist </w:t>
            </w:r>
          </w:p>
          <w:p w:rsidR="00000000" w:rsidRPr="00CA1083" w:rsidP="00CA1083">
            <w:pPr>
              <w:pStyle w:val="ListBullet2"/>
            </w:pPr>
            <w:r w:rsidRPr="00CA1083">
              <w:t>private prescriptions, including:</w:t>
            </w:r>
          </w:p>
          <w:p w:rsidR="00000000" w:rsidRPr="00CA1083" w:rsidP="00CA1083">
            <w:pPr>
              <w:pStyle w:val="ListBullet3"/>
            </w:pPr>
            <w:r w:rsidRPr="00CA1083">
              <w:t>medicines that do not count towards the safety net</w:t>
            </w:r>
          </w:p>
          <w:p w:rsidR="00000000" w:rsidRPr="00CA1083" w:rsidP="00CA1083">
            <w:pPr>
              <w:pStyle w:val="ListBullet3"/>
            </w:pPr>
            <w:r w:rsidRPr="00CA1083">
              <w:t>items not subsidised by PBS</w:t>
            </w:r>
          </w:p>
          <w:p w:rsidR="00000000" w:rsidRPr="00CA1083" w:rsidP="00CA1083">
            <w:pPr>
              <w:pStyle w:val="ListBullet3"/>
            </w:pPr>
            <w:r w:rsidRPr="00CA1083">
              <w:t>prescription written for a person without a Medicare card, such as an overseas visitor</w:t>
            </w:r>
          </w:p>
          <w:p w:rsidR="00000000" w:rsidRPr="00CA1083" w:rsidP="00CA1083">
            <w:pPr>
              <w:pStyle w:val="ListBullet3"/>
            </w:pPr>
            <w:r w:rsidRPr="00CA1083">
              <w:t>quantity not subsidised by PBS</w:t>
            </w:r>
          </w:p>
          <w:p w:rsidR="00000000" w:rsidRPr="00CA1083" w:rsidP="00CA1083">
            <w:pPr>
              <w:pStyle w:val="ListBullet3"/>
            </w:pPr>
            <w:r w:rsidRPr="00CA1083">
              <w:t>repeats not subsidised by PBS</w:t>
            </w:r>
          </w:p>
        </w:tc>
      </w:tr>
    </w:tbl>
    <w:p w:rsidR="00000000" w:rsidRPr="00CA1083" w:rsidP="00CA1083">
      <w:pPr>
        <w:pStyle w:val="BodyText"/>
      </w:pPr>
    </w:p>
    <w:p w:rsidR="00000000" w:rsidRPr="00CA1083" w:rsidP="00CA1083">
      <w:pPr>
        <w:pStyle w:val="AllowPageBreak"/>
      </w:pPr>
    </w:p>
    <w:p w:rsidR="00000000" w:rsidRPr="00CA1083" w:rsidP="00CA1083">
      <w:pPr>
        <w:pStyle w:val="Heading1"/>
      </w:pPr>
      <w:bookmarkStart w:id="10" w:name="O_388643"/>
      <w:bookmarkEnd w:id="10"/>
      <w:r w:rsidRPr="00CA1083">
        <w:t>Evidence Guide</w:t>
      </w:r>
    </w:p>
    <w:tbl>
      <w:tblPr>
        <w:tblW w:w="0" w:type="auto"/>
        <w:tblCellMar>
          <w:left w:w="62" w:type="dxa"/>
          <w:right w:w="62" w:type="dxa"/>
        </w:tblCellMar>
        <w:tblLook w:val="0000"/>
      </w:tblPr>
      <w:tblGrid>
        <w:gridCol w:w="3252"/>
        <w:gridCol w:w="5944"/>
      </w:tblGrid>
      <w:tr w:rsidTr="00C5492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A1083">
            <w:pPr>
              <w:pStyle w:val="BodyText"/>
              <w:rPr>
                <w:lang w:val="en-NZ"/>
              </w:rPr>
            </w:pPr>
            <w:r w:rsidRPr="00CA1083">
              <w:t>The evidence guide provides advice on assessment and must be read in conjunction with the performance criteria, required skills and knowledge, range statement and the Assessment Guidelines for the Training Package.</w:t>
            </w:r>
          </w:p>
        </w:tc>
      </w:tr>
      <w:tr w:rsidTr="00C549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1083">
            <w:pPr>
              <w:pStyle w:val="BodyText"/>
              <w:rPr>
                <w:lang w:val="en-NZ"/>
              </w:rPr>
            </w:pPr>
            <w:r w:rsidRPr="00CA1083">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CA1083">
            <w:pPr>
              <w:pStyle w:val="BodyText"/>
              <w:rPr>
                <w:lang w:val="en-NZ"/>
              </w:rPr>
            </w:pPr>
          </w:p>
        </w:tc>
      </w:tr>
      <w:tr w:rsidTr="00C549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1083">
            <w:pPr>
              <w:pStyle w:val="BodyText"/>
              <w:rPr>
                <w:lang w:val="en-NZ"/>
              </w:rPr>
            </w:pPr>
            <w:r w:rsidRPr="00CA1083">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CA1083" w:rsidP="00CA1083">
            <w:pPr>
              <w:pStyle w:val="BodyText"/>
            </w:pPr>
            <w:r w:rsidRPr="00CA1083">
              <w:t>Evidence of the ability to:</w:t>
            </w:r>
          </w:p>
          <w:p w:rsidR="00000000" w:rsidRPr="00CA1083" w:rsidP="00CA1083">
            <w:pPr>
              <w:pStyle w:val="ListBullet"/>
            </w:pPr>
            <w:r w:rsidRPr="00CA1083">
              <w:t>check patient details and prescription details to verify that prescriptions are complete and valid</w:t>
            </w:r>
          </w:p>
          <w:p w:rsidR="00000000" w:rsidRPr="00CA1083" w:rsidP="00CA1083">
            <w:pPr>
              <w:pStyle w:val="ListBullet"/>
            </w:pPr>
            <w:r w:rsidRPr="00CA1083">
              <w:t>enter prescription information and</w:t>
            </w:r>
            <w:r w:rsidRPr="00CA1083">
              <w:t xml:space="preserve"> use dispensary software for a range of dispensing tasks</w:t>
            </w:r>
          </w:p>
          <w:p w:rsidR="00000000" w:rsidRPr="00CA1083" w:rsidP="00CA1083">
            <w:pPr>
              <w:pStyle w:val="ListBullet"/>
            </w:pPr>
            <w:r w:rsidRPr="00CA1083">
              <w:t>refer to pharmacist to check patient record for each prescription</w:t>
            </w:r>
          </w:p>
          <w:p w:rsidR="00000000" w:rsidRPr="00CA1083" w:rsidP="00CA1083">
            <w:pPr>
              <w:pStyle w:val="ListBullet"/>
            </w:pPr>
            <w:r w:rsidRPr="00CA1083">
              <w:t>follow dispensary procedures to assemble, label and check prescribed items</w:t>
            </w:r>
          </w:p>
          <w:p w:rsidR="00000000" w:rsidRPr="00CA1083" w:rsidP="00CA1083">
            <w:pPr>
              <w:pStyle w:val="ListBullet"/>
            </w:pPr>
            <w:r w:rsidRPr="00CA1083">
              <w:t>plan and carry out dispensing tasks to meet dispensary wor</w:t>
            </w:r>
            <w:r w:rsidRPr="00CA1083">
              <w:t>kflow requirements</w:t>
            </w:r>
          </w:p>
          <w:p w:rsidR="00000000" w:rsidP="00CA1083">
            <w:pPr>
              <w:pStyle w:val="ListBullet"/>
              <w:rPr>
                <w:lang w:val="en-NZ"/>
              </w:rPr>
            </w:pPr>
            <w:r w:rsidRPr="00CA1083">
              <w:t xml:space="preserve">recognise and act on software alerts or respond to other contingencies by referring to the pharmacist. </w:t>
            </w:r>
          </w:p>
        </w:tc>
      </w:tr>
      <w:tr w:rsidTr="00C549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1083">
            <w:pPr>
              <w:pStyle w:val="BodyText"/>
              <w:rPr>
                <w:lang w:val="en-NZ"/>
              </w:rPr>
            </w:pPr>
            <w:r w:rsidRPr="00CA1083">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CA1083" w:rsidP="00CA1083">
            <w:pPr>
              <w:pStyle w:val="BodyText"/>
            </w:pPr>
            <w:r w:rsidRPr="00CA1083">
              <w:t>Assessment must ensure that competency is:</w:t>
            </w:r>
          </w:p>
          <w:p w:rsidR="00000000" w:rsidRPr="00CA1083" w:rsidP="00CA1083">
            <w:pPr>
              <w:pStyle w:val="ListBullet"/>
            </w:pPr>
            <w:r w:rsidRPr="00CA1083">
              <w:t>consistently demonstrated over a period of time and observed by the assessor or the technical expert working in partnership with the assessor as described in the assessment</w:t>
            </w:r>
          </w:p>
          <w:p w:rsidR="00000000" w:rsidRPr="00CA1083" w:rsidP="00CA1083">
            <w:pPr>
              <w:pStyle w:val="ListBullet"/>
            </w:pPr>
            <w:r w:rsidRPr="00CA1083">
              <w:t>demonstrated in a real workplace environment that meets Pharmacy Board of Australia</w:t>
            </w:r>
            <w:r w:rsidRPr="00CA1083">
              <w:t xml:space="preserve"> and relevant industry standards for dispensary operations, which may include client interruptions and involvement in other related activities normally expected in the pharmacy.</w:t>
            </w:r>
          </w:p>
          <w:p w:rsidR="00000000" w:rsidRPr="00CA1083" w:rsidP="00CA1083">
            <w:pPr>
              <w:pStyle w:val="BodyText"/>
            </w:pPr>
            <w:r w:rsidRPr="00CA1083">
              <w:t>Assessment must ensure access to:</w:t>
            </w:r>
          </w:p>
          <w:p w:rsidR="00000000" w:rsidRPr="00CA1083" w:rsidP="00CA1083">
            <w:pPr>
              <w:pStyle w:val="ListBullet"/>
            </w:pPr>
            <w:r w:rsidRPr="00CA1083">
              <w:t>pharmacy dispensary policies and procedures</w:t>
            </w:r>
          </w:p>
          <w:p w:rsidR="00000000" w:rsidRPr="00CA1083" w:rsidP="00CA1083">
            <w:pPr>
              <w:pStyle w:val="ListBullet"/>
            </w:pPr>
            <w:r w:rsidRPr="00CA1083">
              <w:t>a dispensary software system</w:t>
            </w:r>
          </w:p>
          <w:p w:rsidR="00000000" w:rsidRPr="00CA1083" w:rsidP="00CA1083">
            <w:pPr>
              <w:pStyle w:val="ListBullet"/>
            </w:pPr>
            <w:r w:rsidRPr="00CA1083">
              <w:t>a range of real or simulated customer prescriptions with different requirements</w:t>
            </w:r>
          </w:p>
          <w:p w:rsidR="00000000" w:rsidP="00CA1083">
            <w:pPr>
              <w:pStyle w:val="ListBullet"/>
              <w:rPr>
                <w:lang w:val="en-NZ"/>
              </w:rPr>
            </w:pPr>
            <w:r w:rsidRPr="00CA1083">
              <w:t>a range of Pharmacist Only Medicines and related dispensing equipment.</w:t>
            </w:r>
          </w:p>
        </w:tc>
      </w:tr>
      <w:tr w:rsidTr="00C549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1083">
            <w:pPr>
              <w:pStyle w:val="BodyText"/>
              <w:rPr>
                <w:lang w:val="en-NZ"/>
              </w:rPr>
            </w:pPr>
            <w:r w:rsidRPr="00CA1083">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CA1083" w:rsidP="00CA1083">
            <w:pPr>
              <w:pStyle w:val="BodyText"/>
            </w:pPr>
            <w:r w:rsidRPr="00CA1083">
              <w:t>A range of assessment methods should be used to asses</w:t>
            </w:r>
            <w:r w:rsidRPr="00CA1083">
              <w:t>s practical skills and knowledge. The following examples are appropriate for this unit:</w:t>
            </w:r>
          </w:p>
          <w:p w:rsidR="00000000" w:rsidRPr="00CA1083" w:rsidP="00CA1083">
            <w:pPr>
              <w:pStyle w:val="ListBullet"/>
            </w:pPr>
            <w:r w:rsidRPr="00CA1083">
              <w:t>observation of the candidate in the dispensary:</w:t>
            </w:r>
          </w:p>
          <w:p w:rsidR="00000000" w:rsidRPr="00CA1083" w:rsidP="00CA1083">
            <w:pPr>
              <w:pStyle w:val="ListBullet2"/>
            </w:pPr>
            <w:r w:rsidRPr="00CA1083">
              <w:t xml:space="preserve">assisting a dispensing pharmacist by performing a range of dispensing tasks, over sufficient </w:t>
            </w:r>
            <w:r w:rsidRPr="00CA1083">
              <w:t>time to demonstrate handling of a range of contingencies</w:t>
            </w:r>
          </w:p>
          <w:p w:rsidR="00000000" w:rsidRPr="00CA1083" w:rsidP="00CA1083">
            <w:pPr>
              <w:pStyle w:val="ListBullet2"/>
            </w:pPr>
            <w:r w:rsidRPr="00CA1083">
              <w:t xml:space="preserve">using dispensary software </w:t>
            </w:r>
          </w:p>
          <w:p w:rsidR="00000000" w:rsidRPr="00CA1083" w:rsidP="00CA1083">
            <w:pPr>
              <w:pStyle w:val="ListBullet"/>
            </w:pPr>
            <w:r w:rsidRPr="00CA1083">
              <w:t>written or oral questions appropriate to the language and literacy level of the learner to test relevant underpinning knowledge</w:t>
            </w:r>
          </w:p>
          <w:p w:rsidR="00000000" w:rsidP="00CA1083">
            <w:pPr>
              <w:pStyle w:val="ListBullet"/>
              <w:rPr>
                <w:lang w:val="en-NZ"/>
              </w:rPr>
            </w:pPr>
            <w:r w:rsidRPr="00CA1083">
              <w:t>review of portfolios of evidence and third-</w:t>
            </w:r>
            <w:r w:rsidRPr="00CA1083">
              <w:t>party workplace reports of on-the-job performance assisting with dispensary operations.</w:t>
            </w:r>
          </w:p>
        </w:tc>
      </w:tr>
      <w:tr w:rsidTr="00C549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1083">
            <w:pPr>
              <w:pStyle w:val="BodyText"/>
              <w:rPr>
                <w:lang w:val="en-NZ"/>
              </w:rPr>
            </w:pPr>
            <w:r w:rsidRPr="00CA1083">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CA1083" w:rsidP="00CA1083">
            <w:pPr>
              <w:pStyle w:val="BodyText"/>
            </w:pPr>
            <w:r w:rsidRPr="00CA1083">
              <w:t xml:space="preserve">Holistic assessment with other units relevant to the industry sector, workplace and job role is recommended. </w:t>
            </w:r>
          </w:p>
        </w:tc>
      </w:tr>
    </w:tbl>
    <w:p w:rsidR="00000000" w:rsidRPr="00CA1083" w:rsidP="00CA1083">
      <w:pPr>
        <w:pStyle w:val="BodyText"/>
      </w:pPr>
    </w:p>
    <w:p w:rsidR="00000000" w:rsidRPr="00CA1083" w:rsidP="00CA1083">
      <w:pPr>
        <w:pStyle w:val="AllowPageBreak"/>
      </w:pPr>
    </w:p>
    <w:p w:rsidR="00000000" w:rsidRPr="00CA1083" w:rsidP="00CA1083">
      <w:pPr>
        <w:pStyle w:val="Heading1"/>
      </w:pPr>
      <w:bookmarkStart w:id="11" w:name="O_388644"/>
      <w:bookmarkEnd w:id="11"/>
      <w:r w:rsidRPr="00CA1083">
        <w:t>Range Statement</w:t>
      </w:r>
    </w:p>
    <w:tbl>
      <w:tblPr>
        <w:tblW w:w="0" w:type="auto"/>
        <w:tblCellMar>
          <w:left w:w="62" w:type="dxa"/>
          <w:right w:w="62" w:type="dxa"/>
        </w:tblCellMar>
        <w:tblLook w:val="0000"/>
      </w:tblPr>
      <w:tblGrid>
        <w:gridCol w:w="3399"/>
        <w:gridCol w:w="5797"/>
      </w:tblGrid>
      <w:tr w:rsidTr="00C5492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A1083">
            <w:pPr>
              <w:pStyle w:val="BodyText"/>
              <w:rPr>
                <w:lang w:val="en-NZ"/>
              </w:rPr>
            </w:pPr>
            <w:r w:rsidRPr="00CA1083">
              <w:t>The range statement relates to the unit of competency as a whole. It allows for different work environments and situations that may affect performance. Bold italicised wording, if used in the performance criteria, is detailed below. Essenti</w:t>
            </w:r>
            <w:r w:rsidRPr="00CA1083">
              <w:t>al operating conditions that may be present with training and assessment (depending on the work situation, needs of the candidate, accessibility of the item, and local industry and regional contexts) may also be included.</w:t>
            </w:r>
          </w:p>
        </w:tc>
      </w:tr>
      <w:tr w:rsidTr="00C549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1083">
            <w:pPr>
              <w:pStyle w:val="BodyText"/>
              <w:rPr>
                <w:lang w:val="en-NZ"/>
              </w:rPr>
            </w:pPr>
            <w:r w:rsidRPr="00CA1083">
              <w:rPr>
                <w:rStyle w:val="BoldandItalics"/>
              </w:rPr>
              <w:t>Patient details</w:t>
            </w:r>
            <w:r w:rsidRPr="00CA108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A1083" w:rsidP="00CA1083">
            <w:pPr>
              <w:pStyle w:val="ListBullet"/>
            </w:pPr>
            <w:r w:rsidRPr="00CA1083">
              <w:t>ad</w:t>
            </w:r>
            <w:r w:rsidRPr="00CA1083">
              <w:t>dress</w:t>
            </w:r>
          </w:p>
          <w:p w:rsidR="00000000" w:rsidRPr="00CA1083" w:rsidP="00CA1083">
            <w:pPr>
              <w:pStyle w:val="ListBullet"/>
            </w:pPr>
            <w:r w:rsidRPr="00CA1083">
              <w:t>allergies</w:t>
            </w:r>
          </w:p>
          <w:p w:rsidR="00000000" w:rsidRPr="00CA1083" w:rsidP="00CA1083">
            <w:pPr>
              <w:pStyle w:val="ListBullet"/>
            </w:pPr>
            <w:r w:rsidRPr="00CA1083">
              <w:t>any other contact</w:t>
            </w:r>
          </w:p>
          <w:p w:rsidR="00000000" w:rsidRPr="00CA1083" w:rsidP="00CA1083">
            <w:pPr>
              <w:pStyle w:val="ListBullet"/>
            </w:pPr>
            <w:r w:rsidRPr="00CA1083">
              <w:t>body weight</w:t>
            </w:r>
          </w:p>
          <w:p w:rsidR="00000000" w:rsidRPr="00CA1083" w:rsidP="00CA1083">
            <w:pPr>
              <w:pStyle w:val="ListBullet"/>
            </w:pPr>
            <w:r w:rsidRPr="00CA1083">
              <w:t>concessional entitlements</w:t>
            </w:r>
          </w:p>
          <w:p w:rsidR="00000000" w:rsidRPr="00CA1083" w:rsidP="00CA1083">
            <w:pPr>
              <w:pStyle w:val="ListBullet"/>
            </w:pPr>
            <w:r w:rsidRPr="00CA1083">
              <w:t>date of birth</w:t>
            </w:r>
          </w:p>
          <w:p w:rsidR="00000000" w:rsidRPr="00CA1083" w:rsidP="00CA1083">
            <w:pPr>
              <w:pStyle w:val="ListBullet"/>
            </w:pPr>
            <w:r w:rsidRPr="00CA1083">
              <w:t xml:space="preserve">home telephone or mobile number </w:t>
            </w:r>
          </w:p>
          <w:p w:rsidR="00000000" w:rsidRPr="00CA1083" w:rsidP="00CA1083">
            <w:pPr>
              <w:pStyle w:val="ListBullet"/>
            </w:pPr>
            <w:r w:rsidRPr="00CA1083">
              <w:t>name</w:t>
            </w:r>
          </w:p>
          <w:p w:rsidR="00000000" w:rsidP="00CA1083">
            <w:pPr>
              <w:pStyle w:val="ListBullet"/>
              <w:rPr>
                <w:lang w:val="en-NZ"/>
              </w:rPr>
            </w:pPr>
            <w:r w:rsidRPr="00CA1083">
              <w:t>Medicare number.</w:t>
            </w:r>
          </w:p>
        </w:tc>
      </w:tr>
      <w:tr w:rsidTr="00C549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1083">
            <w:pPr>
              <w:pStyle w:val="BodyText"/>
              <w:rPr>
                <w:lang w:val="en-NZ"/>
              </w:rPr>
            </w:pPr>
            <w:r w:rsidRPr="00CA1083">
              <w:rPr>
                <w:rStyle w:val="BoldandItalics"/>
              </w:rPr>
              <w:t>Prescription details</w:t>
            </w:r>
            <w:r w:rsidRPr="00CA108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A1083" w:rsidP="00CA1083">
            <w:pPr>
              <w:pStyle w:val="ListBullet"/>
            </w:pPr>
            <w:r w:rsidRPr="00CA1083">
              <w:t>advised substitution options</w:t>
            </w:r>
          </w:p>
          <w:p w:rsidR="00000000" w:rsidRPr="00CA1083" w:rsidP="00CA1083">
            <w:pPr>
              <w:pStyle w:val="ListBullet"/>
            </w:pPr>
            <w:r w:rsidRPr="00CA1083">
              <w:t>authority approval</w:t>
            </w:r>
          </w:p>
          <w:p w:rsidR="00000000" w:rsidRPr="00CA1083" w:rsidP="00CA1083">
            <w:pPr>
              <w:pStyle w:val="ListBullet"/>
            </w:pPr>
            <w:r w:rsidRPr="00CA1083">
              <w:t>date</w:t>
            </w:r>
          </w:p>
          <w:p w:rsidR="00000000" w:rsidRPr="00CA1083" w:rsidP="00CA1083">
            <w:pPr>
              <w:pStyle w:val="ListBullet"/>
            </w:pPr>
            <w:r w:rsidRPr="00CA1083">
              <w:t>doctor’s signature</w:t>
            </w:r>
          </w:p>
          <w:p w:rsidR="00000000" w:rsidRPr="00CA1083" w:rsidP="00CA1083">
            <w:pPr>
              <w:pStyle w:val="ListBullet"/>
            </w:pPr>
            <w:r w:rsidRPr="00CA1083">
              <w:t>prescription requirements</w:t>
            </w:r>
          </w:p>
          <w:p w:rsidR="00000000" w:rsidP="00CA1083">
            <w:pPr>
              <w:pStyle w:val="ListBullet"/>
              <w:rPr>
                <w:lang w:val="en-NZ"/>
              </w:rPr>
            </w:pPr>
            <w:r w:rsidRPr="00CA1083">
              <w:t>controlled drug requirements.</w:t>
            </w:r>
          </w:p>
        </w:tc>
      </w:tr>
      <w:tr w:rsidTr="00C549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1083">
            <w:pPr>
              <w:pStyle w:val="BodyText"/>
              <w:rPr>
                <w:lang w:val="en-NZ"/>
              </w:rPr>
            </w:pPr>
            <w:r w:rsidRPr="00CA1083">
              <w:rPr>
                <w:rStyle w:val="BoldandItalics"/>
              </w:rPr>
              <w:t xml:space="preserve">Prescription </w:t>
            </w:r>
            <w:r w:rsidRPr="00CA1083">
              <w:t>may include:</w:t>
            </w:r>
          </w:p>
        </w:tc>
        <w:tc>
          <w:tcPr>
            <w:tcW w:w="0" w:type="auto"/>
            <w:tcBorders>
              <w:top w:val="nil"/>
              <w:left w:val="nil"/>
              <w:bottom w:val="nil"/>
              <w:right w:val="nil"/>
            </w:tcBorders>
            <w:tcMar>
              <w:top w:w="0" w:type="dxa"/>
              <w:left w:w="62" w:type="dxa"/>
              <w:bottom w:w="0" w:type="dxa"/>
              <w:right w:w="62" w:type="dxa"/>
            </w:tcMar>
          </w:tcPr>
          <w:p w:rsidR="00000000" w:rsidRPr="00CA1083" w:rsidP="00CA1083">
            <w:pPr>
              <w:pStyle w:val="ListBullet"/>
            </w:pPr>
            <w:r w:rsidRPr="00CA1083">
              <w:t xml:space="preserve">PBS prescriptions </w:t>
            </w:r>
          </w:p>
          <w:p w:rsidR="00000000" w:rsidRPr="00CA1083" w:rsidP="00CA1083">
            <w:pPr>
              <w:pStyle w:val="ListBullet"/>
            </w:pPr>
            <w:r w:rsidRPr="00CA1083">
              <w:t>private prescriptions</w:t>
            </w:r>
          </w:p>
          <w:p w:rsidR="00000000" w:rsidP="00CA1083">
            <w:pPr>
              <w:pStyle w:val="ListBullet"/>
              <w:rPr>
                <w:lang w:val="en-NZ"/>
              </w:rPr>
            </w:pPr>
            <w:r w:rsidRPr="00CA1083">
              <w:t>electronic or hard copy format.</w:t>
            </w:r>
          </w:p>
        </w:tc>
      </w:tr>
      <w:tr w:rsidTr="00C549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1083">
            <w:pPr>
              <w:pStyle w:val="BodyText"/>
              <w:rPr>
                <w:lang w:val="en-NZ"/>
              </w:rPr>
            </w:pPr>
            <w:r w:rsidRPr="00CA1083">
              <w:rPr>
                <w:rStyle w:val="BoldandItalics"/>
              </w:rPr>
              <w:t>Patient record</w:t>
            </w:r>
            <w:r w:rsidRPr="00CA108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A1083" w:rsidP="00CA1083">
            <w:pPr>
              <w:pStyle w:val="ListBullet"/>
            </w:pPr>
            <w:r w:rsidRPr="00CA1083">
              <w:t>dispensing history for consistency of treatment</w:t>
            </w:r>
          </w:p>
          <w:p w:rsidR="00000000" w:rsidRPr="00CA1083" w:rsidP="00CA1083">
            <w:pPr>
              <w:pStyle w:val="ListBullet"/>
            </w:pPr>
            <w:r w:rsidRPr="00CA1083">
              <w:t>evidence of misuse</w:t>
            </w:r>
          </w:p>
          <w:p w:rsidR="00000000" w:rsidRPr="00CA1083" w:rsidP="00CA1083">
            <w:pPr>
              <w:pStyle w:val="ListBullet"/>
            </w:pPr>
            <w:r w:rsidRPr="00CA1083">
              <w:t>interactions with other medications</w:t>
            </w:r>
          </w:p>
          <w:p w:rsidR="00000000" w:rsidRPr="00CA1083" w:rsidP="00CA1083">
            <w:pPr>
              <w:pStyle w:val="ListBullet"/>
            </w:pPr>
            <w:r w:rsidRPr="00CA1083">
              <w:t xml:space="preserve">labels </w:t>
            </w:r>
          </w:p>
          <w:p w:rsidR="00000000" w:rsidP="00CA1083">
            <w:pPr>
              <w:pStyle w:val="ListBullet"/>
              <w:rPr>
                <w:lang w:val="en-NZ"/>
              </w:rPr>
            </w:pPr>
            <w:r w:rsidRPr="00CA1083">
              <w:t>repeats.</w:t>
            </w:r>
          </w:p>
        </w:tc>
      </w:tr>
      <w:tr w:rsidTr="00C549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1083">
            <w:pPr>
              <w:pStyle w:val="BodyText"/>
              <w:rPr>
                <w:lang w:val="en-NZ"/>
              </w:rPr>
            </w:pPr>
            <w:r w:rsidRPr="00CA1083">
              <w:rPr>
                <w:rStyle w:val="BoldandItalics"/>
              </w:rPr>
              <w:t>Cautionary and advisory labels</w:t>
            </w:r>
            <w:r w:rsidRPr="00CA108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A1083" w:rsidP="00CA1083">
            <w:pPr>
              <w:pStyle w:val="ListBullet"/>
            </w:pPr>
            <w:r w:rsidRPr="00CA1083">
              <w:t>warning against undesirable effects, including interactions with other medicines or foods</w:t>
            </w:r>
          </w:p>
          <w:p w:rsidR="00000000" w:rsidP="00CA1083">
            <w:pPr>
              <w:pStyle w:val="ListBullet"/>
              <w:rPr>
                <w:lang w:val="en-NZ"/>
              </w:rPr>
            </w:pPr>
            <w:r w:rsidRPr="00CA1083">
              <w:t>being designed to maximise efficacy in the use of medications.</w:t>
            </w:r>
          </w:p>
        </w:tc>
      </w:tr>
      <w:tr w:rsidTr="00C549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1083">
            <w:pPr>
              <w:pStyle w:val="BodyText"/>
              <w:rPr>
                <w:lang w:val="en-NZ"/>
              </w:rPr>
            </w:pPr>
            <w:r w:rsidRPr="00CA1083">
              <w:rPr>
                <w:rStyle w:val="BoldandItalics"/>
              </w:rPr>
              <w:t>Important information</w:t>
            </w:r>
            <w:r w:rsidRPr="00CA108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A1083" w:rsidP="00CA1083">
            <w:pPr>
              <w:pStyle w:val="ListBullet"/>
            </w:pPr>
            <w:r w:rsidRPr="00CA1083">
              <w:t>batch number</w:t>
            </w:r>
          </w:p>
          <w:p w:rsidR="00000000" w:rsidRPr="00CA1083" w:rsidP="00CA1083">
            <w:pPr>
              <w:pStyle w:val="ListBullet"/>
            </w:pPr>
            <w:r w:rsidRPr="00CA1083">
              <w:t>expiry date</w:t>
            </w:r>
          </w:p>
          <w:p w:rsidR="00000000" w:rsidRPr="00CA1083" w:rsidP="00CA1083">
            <w:pPr>
              <w:pStyle w:val="ListBullet"/>
            </w:pPr>
            <w:r w:rsidRPr="00CA1083">
              <w:t>name</w:t>
            </w:r>
          </w:p>
          <w:p w:rsidR="00000000" w:rsidRPr="00CA1083" w:rsidP="00CA1083">
            <w:pPr>
              <w:pStyle w:val="ListBullet"/>
            </w:pPr>
            <w:r w:rsidRPr="00CA1083">
              <w:t>strength.</w:t>
            </w:r>
          </w:p>
        </w:tc>
      </w:tr>
    </w:tbl>
    <w:p w:rsidR="00000000" w:rsidRPr="00CA1083" w:rsidP="00CA1083">
      <w:pPr>
        <w:pStyle w:val="BodyText"/>
      </w:pPr>
    </w:p>
    <w:p w:rsidR="00000000" w:rsidRPr="00CA1083" w:rsidP="00CA1083">
      <w:pPr>
        <w:pStyle w:val="AllowPageBreak"/>
      </w:pPr>
    </w:p>
    <w:p w:rsidR="00000000" w:rsidRPr="00CA1083" w:rsidP="00CA1083">
      <w:pPr>
        <w:pStyle w:val="Heading1"/>
      </w:pPr>
      <w:bookmarkStart w:id="12" w:name="O_388645"/>
      <w:bookmarkEnd w:id="12"/>
      <w:r w:rsidRPr="00CA1083">
        <w:t>Unit Sector(s)</w:t>
      </w:r>
    </w:p>
    <w:p w:rsidR="00000000" w:rsidRPr="00CA1083" w:rsidP="00CA1083">
      <w:pPr>
        <w:pStyle w:val="BodyText"/>
      </w:pPr>
      <w:r w:rsidRPr="00CA1083">
        <w:t>Community Pharmacy</w:t>
      </w:r>
    </w:p>
    <w:p w:rsidR="00000000" w:rsidRPr="00CA1083" w:rsidP="00CA1083">
      <w:pPr>
        <w:pStyle w:val="AllowPageBreak"/>
      </w:pPr>
    </w:p>
    <w:p w:rsidR="00000000" w:rsidRPr="00CA1083" w:rsidP="00CA1083">
      <w:pPr>
        <w:pStyle w:val="Heading1"/>
      </w:pPr>
      <w:bookmarkStart w:id="13" w:name="O_388646"/>
      <w:bookmarkEnd w:id="13"/>
      <w:r w:rsidRPr="00CA1083">
        <w:t>Competency field</w:t>
      </w:r>
    </w:p>
    <w:p w:rsidR="00000000" w:rsidRPr="00CA1083" w:rsidP="00CA1083">
      <w:pPr>
        <w:pStyle w:val="BodyText"/>
      </w:pPr>
      <w:r w:rsidRPr="00CA1083">
        <w:t>Dispensary</w:t>
      </w:r>
    </w:p>
    <w:p w:rsidR="00000000" w:rsidRPr="00CA1083" w:rsidP="00CA1083"/>
    <w:sectPr w:rsidSect="00CA10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0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492D" w:rsidP="00C5492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0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92D" w:rsidP="00CA108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5492D" w:rsidP="00CA108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C5492D" w:rsidP="00CA108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0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083" w:rsidRPr="00C5492D" w:rsidP="00C5492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0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92D" w:rsidP="00CA1083">
    <w:pPr>
      <w:pStyle w:val="Header"/>
      <w:framePr w:wrap="around"/>
    </w:pPr>
    <w:r>
      <w:fldChar w:fldCharType="begin"/>
    </w:r>
    <w:r>
      <w:instrText xml:space="preserve"> TITLE   \* MERGEFORMAT </w:instrText>
    </w:r>
    <w:r>
      <w:fldChar w:fldCharType="separate"/>
    </w:r>
    <w:r>
      <w:t>SIRCDIS303 Assist in dispensing prescriptions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C5492D" w:rsidP="00CA10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7047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3EAE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44E5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10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1083"/>
    <w:pPr>
      <w:spacing w:before="360" w:after="60"/>
      <w:outlineLvl w:val="0"/>
    </w:pPr>
    <w:rPr>
      <w:sz w:val="32"/>
    </w:rPr>
  </w:style>
  <w:style w:type="paragraph" w:styleId="Heading2">
    <w:name w:val="heading 2"/>
    <w:basedOn w:val="HeadingBase"/>
    <w:next w:val="BodyText"/>
    <w:link w:val="Heading2Char"/>
    <w:qFormat/>
    <w:rsid w:val="00CA1083"/>
    <w:pPr>
      <w:keepLines/>
      <w:spacing w:before="240" w:after="120"/>
      <w:outlineLvl w:val="1"/>
    </w:pPr>
    <w:rPr>
      <w:sz w:val="28"/>
      <w:szCs w:val="40"/>
    </w:rPr>
  </w:style>
  <w:style w:type="paragraph" w:styleId="Heading3">
    <w:name w:val="heading 3"/>
    <w:basedOn w:val="HeadingBase"/>
    <w:next w:val="BodyText"/>
    <w:link w:val="Heading3Char"/>
    <w:qFormat/>
    <w:rsid w:val="00CA1083"/>
    <w:pPr>
      <w:spacing w:before="180" w:after="120"/>
      <w:outlineLvl w:val="2"/>
    </w:pPr>
    <w:rPr>
      <w:spacing w:val="-10"/>
      <w:kern w:val="32"/>
    </w:rPr>
  </w:style>
  <w:style w:type="paragraph" w:styleId="Heading4">
    <w:name w:val="heading 4"/>
    <w:basedOn w:val="HeadingBase"/>
    <w:next w:val="BodyText"/>
    <w:link w:val="Heading4Char"/>
    <w:qFormat/>
    <w:rsid w:val="00CA1083"/>
    <w:pPr>
      <w:spacing w:before="160" w:after="120"/>
      <w:outlineLvl w:val="3"/>
    </w:pPr>
    <w:rPr>
      <w:sz w:val="22"/>
    </w:rPr>
  </w:style>
  <w:style w:type="paragraph" w:styleId="Heading5">
    <w:name w:val="heading 5"/>
    <w:basedOn w:val="HeadingBase"/>
    <w:next w:val="Normal"/>
    <w:link w:val="Heading5Char"/>
    <w:qFormat/>
    <w:rsid w:val="00CA1083"/>
    <w:pPr>
      <w:spacing w:before="80"/>
      <w:outlineLvl w:val="4"/>
    </w:pPr>
    <w:rPr>
      <w:color w:val="918585"/>
      <w:sz w:val="20"/>
    </w:rPr>
  </w:style>
  <w:style w:type="paragraph" w:styleId="Heading6">
    <w:name w:val="heading 6"/>
    <w:basedOn w:val="HeadingBase"/>
    <w:next w:val="Normal"/>
    <w:link w:val="Heading6Char"/>
    <w:qFormat/>
    <w:rsid w:val="00CA1083"/>
    <w:pPr>
      <w:spacing w:before="60"/>
      <w:outlineLvl w:val="5"/>
    </w:pPr>
    <w:rPr>
      <w:color w:val="918585"/>
      <w:sz w:val="20"/>
    </w:rPr>
  </w:style>
  <w:style w:type="paragraph" w:styleId="Heading7">
    <w:name w:val="heading 7"/>
    <w:basedOn w:val="Normal"/>
    <w:next w:val="Normal"/>
    <w:link w:val="Heading7Char"/>
    <w:qFormat/>
    <w:rsid w:val="00CA1083"/>
    <w:pPr>
      <w:ind w:left="720"/>
      <w:outlineLvl w:val="6"/>
    </w:pPr>
    <w:rPr>
      <w:i/>
    </w:rPr>
  </w:style>
  <w:style w:type="paragraph" w:styleId="Heading8">
    <w:name w:val="heading 8"/>
    <w:basedOn w:val="Normal"/>
    <w:next w:val="Normal"/>
    <w:link w:val="Heading8Char"/>
    <w:qFormat/>
    <w:rsid w:val="00CA1083"/>
    <w:pPr>
      <w:ind w:left="720"/>
      <w:outlineLvl w:val="7"/>
    </w:pPr>
    <w:rPr>
      <w:i/>
    </w:rPr>
  </w:style>
  <w:style w:type="paragraph" w:styleId="Heading9">
    <w:name w:val="heading 9"/>
    <w:basedOn w:val="Normal"/>
    <w:next w:val="Normal"/>
    <w:link w:val="Heading9Char"/>
    <w:qFormat/>
    <w:rsid w:val="00CA1083"/>
    <w:pPr>
      <w:ind w:left="720"/>
      <w:outlineLvl w:val="8"/>
    </w:pPr>
    <w:rPr>
      <w:i/>
    </w:rPr>
  </w:style>
  <w:style w:type="character" w:default="1" w:styleId="DefaultParagraphFont">
    <w:name w:val="Default Paragraph Font"/>
    <w:uiPriority w:val="1"/>
    <w:unhideWhenUsed/>
    <w:rsid w:val="00CA10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1083"/>
  </w:style>
  <w:style w:type="character" w:customStyle="1" w:styleId="Heading1Char">
    <w:name w:val="Heading 1 Char"/>
    <w:basedOn w:val="DefaultParagraphFont"/>
    <w:link w:val="Heading1"/>
    <w:rsid w:val="00CA1083"/>
    <w:rPr>
      <w:rFonts w:ascii="Times New Roman" w:eastAsia="Times New Roman" w:hAnsi="Times New Roman" w:cs="Times New Roman"/>
      <w:b/>
      <w:sz w:val="32"/>
      <w:szCs w:val="20"/>
      <w:lang w:eastAsia="en-US"/>
    </w:rPr>
  </w:style>
  <w:style w:type="paragraph" w:styleId="BodyText">
    <w:name w:val="Body Text"/>
    <w:basedOn w:val="Normal"/>
    <w:link w:val="BodyTextChar"/>
    <w:rsid w:val="00CA108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A1083"/>
    <w:rPr>
      <w:rFonts w:ascii="Times New Roman" w:eastAsia="Times New Roman" w:hAnsi="Times New Roman" w:cs="Times New Roman"/>
      <w:sz w:val="24"/>
      <w:lang w:eastAsia="en-US"/>
    </w:rPr>
  </w:style>
  <w:style w:type="paragraph" w:styleId="Footer">
    <w:name w:val="footer"/>
    <w:basedOn w:val="Normal"/>
    <w:link w:val="FooterChar"/>
    <w:rsid w:val="00CA10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1083"/>
    <w:rPr>
      <w:rFonts w:ascii="Times New Roman" w:eastAsia="Times New Roman" w:hAnsi="Times New Roman" w:cs="Times New Roman"/>
      <w:sz w:val="16"/>
      <w:lang w:eastAsia="en-US"/>
    </w:rPr>
  </w:style>
  <w:style w:type="paragraph" w:styleId="List">
    <w:name w:val="List"/>
    <w:basedOn w:val="BodyText"/>
    <w:next w:val="BodyText"/>
    <w:rsid w:val="00CA1083"/>
    <w:pPr>
      <w:tabs>
        <w:tab w:val="left" w:pos="340"/>
      </w:tabs>
      <w:spacing w:before="60" w:after="60"/>
      <w:ind w:left="340" w:hanging="340"/>
    </w:pPr>
  </w:style>
  <w:style w:type="paragraph" w:styleId="ListBullet">
    <w:name w:val="List Bullet"/>
    <w:basedOn w:val="List"/>
    <w:rsid w:val="00CA1083"/>
    <w:pPr>
      <w:numPr>
        <w:numId w:val="14"/>
      </w:numPr>
      <w:tabs>
        <w:tab w:val="clear" w:pos="340"/>
      </w:tabs>
      <w:spacing w:before="40" w:after="40"/>
    </w:pPr>
  </w:style>
  <w:style w:type="character" w:customStyle="1" w:styleId="SpecialBold">
    <w:name w:val="Special Bold"/>
    <w:basedOn w:val="DefaultParagraphFont"/>
    <w:rsid w:val="00CA1083"/>
    <w:rPr>
      <w:b/>
      <w:spacing w:val="0"/>
    </w:rPr>
  </w:style>
  <w:style w:type="paragraph" w:styleId="ListBullet2">
    <w:name w:val="List Bullet 2"/>
    <w:basedOn w:val="List2"/>
    <w:rsid w:val="00CA1083"/>
    <w:pPr>
      <w:numPr>
        <w:numId w:val="15"/>
      </w:numPr>
      <w:tabs>
        <w:tab w:val="clear" w:pos="680"/>
      </w:tabs>
    </w:pPr>
  </w:style>
  <w:style w:type="paragraph" w:customStyle="1" w:styleId="SuperHeading">
    <w:name w:val="SuperHeading"/>
    <w:basedOn w:val="Normal"/>
    <w:rsid w:val="00CA1083"/>
    <w:pPr>
      <w:spacing w:before="240" w:after="120"/>
      <w:outlineLvl w:val="0"/>
    </w:pPr>
    <w:rPr>
      <w:rFonts w:ascii="Times New Roman" w:hAnsi="Times New Roman"/>
      <w:b/>
      <w:sz w:val="28"/>
    </w:rPr>
  </w:style>
  <w:style w:type="paragraph" w:customStyle="1" w:styleId="AllowPageBreak">
    <w:name w:val="AllowPageBreak"/>
    <w:rsid w:val="00CA108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A1083"/>
    <w:pPr>
      <w:numPr>
        <w:numId w:val="3"/>
      </w:numPr>
      <w:tabs>
        <w:tab w:val="clear" w:pos="1021"/>
      </w:tabs>
      <w:ind w:left="1037" w:hanging="357"/>
    </w:pPr>
  </w:style>
  <w:style w:type="character" w:customStyle="1" w:styleId="BoldandItalics">
    <w:name w:val="Bold and Italics"/>
    <w:qFormat/>
    <w:rsid w:val="00CA1083"/>
    <w:rPr>
      <w:b/>
      <w:i/>
      <w:u w:val="none"/>
    </w:rPr>
  </w:style>
  <w:style w:type="character" w:customStyle="1" w:styleId="Heading2Char">
    <w:name w:val="Heading 2 Char"/>
    <w:basedOn w:val="DefaultParagraphFont"/>
    <w:link w:val="Heading2"/>
    <w:rsid w:val="00CA10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10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10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10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10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10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10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1083"/>
    <w:rPr>
      <w:rFonts w:ascii="Courier New" w:eastAsia="Times New Roman" w:hAnsi="Courier New" w:cs="Times New Roman"/>
      <w:i/>
      <w:szCs w:val="20"/>
      <w:lang w:eastAsia="en-US"/>
    </w:rPr>
  </w:style>
  <w:style w:type="paragraph" w:customStyle="1" w:styleId="HeadingBase">
    <w:name w:val="Heading Base"/>
    <w:rsid w:val="00CA10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1083"/>
    <w:pPr>
      <w:tabs>
        <w:tab w:val="right" w:leader="dot" w:pos="9072"/>
      </w:tabs>
      <w:ind w:left="567"/>
    </w:pPr>
    <w:rPr>
      <w:szCs w:val="22"/>
    </w:rPr>
  </w:style>
  <w:style w:type="paragraph" w:customStyle="1" w:styleId="TOCBase">
    <w:name w:val="TOC Base"/>
    <w:rsid w:val="00CA10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1083"/>
    <w:pPr>
      <w:tabs>
        <w:tab w:val="right" w:leader="dot" w:pos="9072"/>
      </w:tabs>
      <w:spacing w:before="40" w:after="40"/>
      <w:ind w:left="284"/>
    </w:pPr>
    <w:rPr>
      <w:rFonts w:ascii="Times New Roman" w:hAnsi="Times New Roman"/>
    </w:rPr>
  </w:style>
  <w:style w:type="paragraph" w:styleId="TOC1">
    <w:name w:val="toc 1"/>
    <w:basedOn w:val="TOCBase"/>
    <w:next w:val="Normal"/>
    <w:rsid w:val="00CA108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A1083"/>
    <w:pPr>
      <w:spacing w:before="5040"/>
      <w:jc w:val="center"/>
    </w:pPr>
    <w:rPr>
      <w:sz w:val="48"/>
      <w:szCs w:val="72"/>
      <w:lang w:val="en-US"/>
    </w:rPr>
  </w:style>
  <w:style w:type="character" w:customStyle="1" w:styleId="TitleChar">
    <w:name w:val="Title Char"/>
    <w:basedOn w:val="DefaultParagraphFont"/>
    <w:link w:val="Title"/>
    <w:rsid w:val="00CA10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1083"/>
    <w:pPr>
      <w:tabs>
        <w:tab w:val="left" w:pos="3600"/>
        <w:tab w:val="left" w:pos="3958"/>
      </w:tabs>
    </w:pPr>
  </w:style>
  <w:style w:type="paragraph" w:customStyle="1" w:styleId="Note">
    <w:name w:val="Note"/>
    <w:basedOn w:val="BodyText"/>
    <w:rsid w:val="00CA10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1083"/>
    <w:pPr>
      <w:framePr w:wrap="auto" w:hAnchor="text" w:y="6049"/>
    </w:pPr>
    <w:rPr>
      <w:color w:val="000000"/>
      <w:sz w:val="40"/>
    </w:rPr>
  </w:style>
  <w:style w:type="paragraph" w:customStyle="1" w:styleId="TOCTitle">
    <w:name w:val="TOCTitle"/>
    <w:basedOn w:val="Heading1"/>
    <w:rsid w:val="00CA1083"/>
    <w:pPr>
      <w:spacing w:after="240"/>
      <w:jc w:val="center"/>
      <w:outlineLvl w:val="9"/>
    </w:pPr>
    <w:rPr>
      <w:caps/>
    </w:rPr>
  </w:style>
  <w:style w:type="paragraph" w:customStyle="1" w:styleId="Version">
    <w:name w:val="Version"/>
    <w:rsid w:val="00CA10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1083"/>
    <w:pPr>
      <w:keepNext w:val="0"/>
      <w:tabs>
        <w:tab w:val="right" w:pos="4176"/>
      </w:tabs>
      <w:ind w:left="198" w:hanging="198"/>
    </w:pPr>
    <w:rPr>
      <w:rFonts w:ascii="Garamond" w:hAnsi="Garamond"/>
    </w:rPr>
  </w:style>
  <w:style w:type="paragraph" w:styleId="IndexHeading">
    <w:name w:val="index heading"/>
    <w:basedOn w:val="Normal"/>
    <w:next w:val="Index1"/>
    <w:semiHidden/>
    <w:rsid w:val="00CA1083"/>
    <w:pPr>
      <w:spacing w:before="120" w:after="120"/>
    </w:pPr>
    <w:rPr>
      <w:rFonts w:ascii="Arial" w:hAnsi="Arial"/>
      <w:b/>
      <w:color w:val="918585"/>
      <w:sz w:val="24"/>
    </w:rPr>
  </w:style>
  <w:style w:type="paragraph" w:styleId="Header">
    <w:name w:val="header"/>
    <w:basedOn w:val="Normal"/>
    <w:link w:val="HeaderChar"/>
    <w:rsid w:val="00CA10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1083"/>
    <w:rPr>
      <w:rFonts w:ascii="Times New Roman" w:eastAsia="Times New Roman" w:hAnsi="Times New Roman" w:cs="Times New Roman"/>
      <w:sz w:val="16"/>
      <w:szCs w:val="20"/>
      <w:lang w:val="en-GB" w:eastAsia="en-US"/>
    </w:rPr>
  </w:style>
  <w:style w:type="paragraph" w:customStyle="1" w:styleId="Chapter">
    <w:name w:val="Chapter"/>
    <w:basedOn w:val="Normal"/>
    <w:rsid w:val="00CA1083"/>
    <w:pPr>
      <w:spacing w:before="240"/>
    </w:pPr>
    <w:rPr>
      <w:rFonts w:ascii="Times New Roman" w:hAnsi="Times New Roman"/>
      <w:smallCaps/>
      <w:spacing w:val="80"/>
      <w:sz w:val="28"/>
    </w:rPr>
  </w:style>
  <w:style w:type="paragraph" w:customStyle="1" w:styleId="InChapter">
    <w:name w:val="InChapter"/>
    <w:basedOn w:val="Heading3"/>
    <w:rsid w:val="00CA1083"/>
    <w:pPr>
      <w:spacing w:after="240"/>
      <w:outlineLvl w:val="9"/>
    </w:pPr>
    <w:rPr>
      <w:noProof/>
    </w:rPr>
  </w:style>
  <w:style w:type="paragraph" w:styleId="Index2">
    <w:name w:val="index 2"/>
    <w:basedOn w:val="Normal"/>
    <w:next w:val="Normal"/>
    <w:semiHidden/>
    <w:rsid w:val="00CA1083"/>
    <w:pPr>
      <w:tabs>
        <w:tab w:val="right" w:pos="4176"/>
      </w:tabs>
      <w:ind w:left="568" w:hanging="284"/>
    </w:pPr>
    <w:rPr>
      <w:rFonts w:ascii="Garamond" w:hAnsi="Garamond"/>
    </w:rPr>
  </w:style>
  <w:style w:type="paragraph" w:customStyle="1" w:styleId="Byline">
    <w:name w:val="Byline"/>
    <w:rsid w:val="00CA10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1083"/>
    <w:pPr>
      <w:tabs>
        <w:tab w:val="clear" w:pos="3600"/>
        <w:tab w:val="clear" w:pos="3958"/>
      </w:tabs>
      <w:jc w:val="right"/>
    </w:pPr>
  </w:style>
  <w:style w:type="character" w:styleId="Emphasis">
    <w:name w:val="Emphasis"/>
    <w:basedOn w:val="DefaultParagraphFont"/>
    <w:qFormat/>
    <w:rsid w:val="00CA1083"/>
    <w:rPr>
      <w:i/>
    </w:rPr>
  </w:style>
  <w:style w:type="paragraph" w:styleId="Caption">
    <w:name w:val="caption"/>
    <w:basedOn w:val="BodyText"/>
    <w:next w:val="Normal"/>
    <w:qFormat/>
    <w:rsid w:val="00CA1083"/>
    <w:pPr>
      <w:framePr w:w="2268" w:hSpace="181" w:vSpace="181" w:wrap="around" w:vAnchor="text" w:hAnchor="page" w:x="1135" w:y="285" w:anchorLock="1"/>
    </w:pPr>
    <w:rPr>
      <w:i/>
    </w:rPr>
  </w:style>
  <w:style w:type="paragraph" w:customStyle="1" w:styleId="MiniTOCTitle">
    <w:name w:val="MiniTOCTitle"/>
    <w:basedOn w:val="Heading4"/>
    <w:rsid w:val="00CA1083"/>
    <w:pPr>
      <w:spacing w:before="240"/>
      <w:outlineLvl w:val="9"/>
    </w:pPr>
    <w:rPr>
      <w:noProof/>
      <w:sz w:val="24"/>
    </w:rPr>
  </w:style>
  <w:style w:type="paragraph" w:customStyle="1" w:styleId="MiniTOCItem">
    <w:name w:val="MiniTOCItem"/>
    <w:basedOn w:val="ListBullet"/>
    <w:rsid w:val="00CA1083"/>
    <w:pPr>
      <w:numPr>
        <w:numId w:val="0"/>
      </w:numPr>
      <w:tabs>
        <w:tab w:val="right" w:leader="dot" w:pos="6521"/>
      </w:tabs>
      <w:spacing w:before="0" w:after="0"/>
    </w:pPr>
  </w:style>
  <w:style w:type="paragraph" w:customStyle="1" w:styleId="TOFTitle">
    <w:name w:val="TOFTitle"/>
    <w:basedOn w:val="TOCTitle"/>
    <w:rsid w:val="00CA1083"/>
  </w:style>
  <w:style w:type="paragraph" w:styleId="TableofFigures">
    <w:name w:val="table of figures"/>
    <w:basedOn w:val="Normal"/>
    <w:next w:val="Normal"/>
    <w:semiHidden/>
    <w:rsid w:val="00CA1083"/>
    <w:pPr>
      <w:tabs>
        <w:tab w:val="right" w:leader="dot" w:pos="9072"/>
      </w:tabs>
      <w:ind w:left="970" w:hanging="403"/>
    </w:pPr>
    <w:rPr>
      <w:rFonts w:ascii="Times New Roman" w:hAnsi="Times New Roman"/>
      <w:b/>
    </w:rPr>
  </w:style>
  <w:style w:type="paragraph" w:styleId="ListNumber">
    <w:name w:val="List Number"/>
    <w:basedOn w:val="List"/>
    <w:rsid w:val="00CA1083"/>
    <w:pPr>
      <w:numPr>
        <w:numId w:val="12"/>
      </w:numPr>
    </w:pPr>
  </w:style>
  <w:style w:type="character" w:customStyle="1" w:styleId="WingdingSymbols">
    <w:name w:val="Wingding Symbols"/>
    <w:rsid w:val="00CA1083"/>
    <w:rPr>
      <w:rFonts w:ascii="Wingdings" w:hAnsi="Wingdings"/>
    </w:rPr>
  </w:style>
  <w:style w:type="paragraph" w:customStyle="1" w:styleId="TableHeading">
    <w:name w:val="Table Heading"/>
    <w:basedOn w:val="HeadingBase"/>
    <w:rsid w:val="00CA1083"/>
    <w:pPr>
      <w:keepLines/>
      <w:pBdr>
        <w:bottom w:val="single" w:sz="6" w:space="1" w:color="918585"/>
      </w:pBdr>
      <w:spacing w:before="240"/>
    </w:pPr>
  </w:style>
  <w:style w:type="character" w:customStyle="1" w:styleId="HotSpot">
    <w:name w:val="HotSpot"/>
    <w:rsid w:val="00CA1083"/>
    <w:rPr>
      <w:color w:val="0033CC"/>
      <w:u w:val="none"/>
    </w:rPr>
  </w:style>
  <w:style w:type="paragraph" w:customStyle="1" w:styleId="BodyTextRight">
    <w:name w:val="Body Text Right"/>
    <w:basedOn w:val="BodyText"/>
    <w:rsid w:val="00CA1083"/>
    <w:pPr>
      <w:spacing w:before="0" w:after="0"/>
      <w:jc w:val="right"/>
    </w:pPr>
  </w:style>
  <w:style w:type="paragraph" w:styleId="Index3">
    <w:name w:val="index 3"/>
    <w:basedOn w:val="ListNumber2"/>
    <w:next w:val="Normal"/>
    <w:semiHidden/>
    <w:rsid w:val="00CA1083"/>
    <w:pPr>
      <w:numPr>
        <w:numId w:val="0"/>
      </w:numPr>
      <w:tabs>
        <w:tab w:val="right" w:leader="dot" w:pos="4176"/>
      </w:tabs>
    </w:pPr>
  </w:style>
  <w:style w:type="paragraph" w:styleId="ListNumber2">
    <w:name w:val="List Number 2"/>
    <w:basedOn w:val="List2"/>
    <w:rsid w:val="00CA1083"/>
    <w:pPr>
      <w:numPr>
        <w:numId w:val="11"/>
      </w:numPr>
      <w:tabs>
        <w:tab w:val="clear" w:pos="1060"/>
      </w:tabs>
    </w:pPr>
  </w:style>
  <w:style w:type="paragraph" w:customStyle="1" w:styleId="MarginNote">
    <w:name w:val="Margin Note"/>
    <w:basedOn w:val="BodyText"/>
    <w:rsid w:val="00CA10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10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10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1083"/>
    <w:rPr>
      <w:sz w:val="32"/>
    </w:rPr>
  </w:style>
  <w:style w:type="paragraph" w:customStyle="1" w:styleId="HeadingProcedure">
    <w:name w:val="Heading Procedure"/>
    <w:basedOn w:val="HeadingBase"/>
    <w:next w:val="Normal"/>
    <w:rsid w:val="00CA1083"/>
    <w:pPr>
      <w:tabs>
        <w:tab w:val="left" w:pos="0"/>
      </w:tabs>
      <w:spacing w:before="120" w:after="60"/>
    </w:pPr>
    <w:rPr>
      <w:i/>
      <w:color w:val="918585"/>
      <w:sz w:val="22"/>
    </w:rPr>
  </w:style>
  <w:style w:type="paragraph" w:customStyle="1" w:styleId="TableBodyText">
    <w:name w:val="Table Body Text"/>
    <w:basedOn w:val="BodyText"/>
    <w:rsid w:val="00CA1083"/>
    <w:pPr>
      <w:spacing w:before="60" w:after="60"/>
    </w:pPr>
  </w:style>
  <w:style w:type="paragraph" w:styleId="ListContinue">
    <w:name w:val="List Continue"/>
    <w:basedOn w:val="List"/>
    <w:rsid w:val="00CA1083"/>
    <w:pPr>
      <w:ind w:firstLine="0"/>
    </w:pPr>
  </w:style>
  <w:style w:type="paragraph" w:customStyle="1" w:styleId="ListNote">
    <w:name w:val="List Note"/>
    <w:basedOn w:val="List"/>
    <w:rsid w:val="00CA1083"/>
    <w:pPr>
      <w:pBdr>
        <w:top w:val="single" w:sz="6" w:space="2" w:color="918585"/>
        <w:bottom w:val="single" w:sz="6" w:space="2" w:color="918585"/>
      </w:pBdr>
      <w:tabs>
        <w:tab w:val="left" w:pos="1021"/>
      </w:tabs>
      <w:ind w:firstLine="0"/>
    </w:pPr>
  </w:style>
  <w:style w:type="paragraph" w:customStyle="1" w:styleId="Warning">
    <w:name w:val="Warning"/>
    <w:basedOn w:val="BodyText"/>
    <w:rsid w:val="00CA1083"/>
    <w:pPr>
      <w:shd w:val="clear" w:color="auto" w:fill="D9D9D9"/>
      <w:tabs>
        <w:tab w:val="left" w:pos="992"/>
      </w:tabs>
      <w:ind w:left="119" w:right="119"/>
    </w:pPr>
    <w:rPr>
      <w:sz w:val="20"/>
    </w:rPr>
  </w:style>
  <w:style w:type="paragraph" w:customStyle="1" w:styleId="MarginIcons">
    <w:name w:val="Margin Icons"/>
    <w:basedOn w:val="BodyText"/>
    <w:rsid w:val="00CA10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1083"/>
    <w:rPr>
      <w:rFonts w:ascii="Courier New" w:hAnsi="Courier New"/>
    </w:rPr>
  </w:style>
  <w:style w:type="paragraph" w:customStyle="1" w:styleId="NoteBullet">
    <w:name w:val="Note Bullet"/>
    <w:basedOn w:val="Note"/>
    <w:rsid w:val="00CA1083"/>
    <w:pPr>
      <w:tabs>
        <w:tab w:val="clear" w:pos="680"/>
      </w:tabs>
      <w:spacing w:before="60" w:after="60"/>
    </w:pPr>
  </w:style>
  <w:style w:type="paragraph" w:customStyle="1" w:styleId="SubHeading2">
    <w:name w:val="SubHeading2"/>
    <w:basedOn w:val="HeadingBase"/>
    <w:rsid w:val="00CA1083"/>
    <w:pPr>
      <w:spacing w:before="240" w:after="60"/>
    </w:pPr>
    <w:rPr>
      <w:sz w:val="20"/>
    </w:rPr>
  </w:style>
  <w:style w:type="paragraph" w:customStyle="1" w:styleId="SubHeading1">
    <w:name w:val="SubHeading1"/>
    <w:basedOn w:val="HeadingBase"/>
    <w:rsid w:val="00CA1083"/>
    <w:pPr>
      <w:spacing w:before="240" w:after="60"/>
    </w:pPr>
    <w:rPr>
      <w:color w:val="918585"/>
      <w:sz w:val="22"/>
    </w:rPr>
  </w:style>
  <w:style w:type="paragraph" w:customStyle="1" w:styleId="SideHeading">
    <w:name w:val="Side Heading"/>
    <w:basedOn w:val="HeadingBase"/>
    <w:rsid w:val="00CA10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1083"/>
    <w:pPr>
      <w:numPr>
        <w:numId w:val="13"/>
      </w:numPr>
    </w:pPr>
  </w:style>
  <w:style w:type="paragraph" w:styleId="PlainText">
    <w:name w:val="Plain Text"/>
    <w:basedOn w:val="Normal"/>
    <w:link w:val="PlainTextChar"/>
    <w:rsid w:val="00CA1083"/>
    <w:rPr>
      <w:sz w:val="20"/>
    </w:rPr>
  </w:style>
  <w:style w:type="character" w:customStyle="1" w:styleId="PlainTextChar">
    <w:name w:val="Plain Text Char"/>
    <w:basedOn w:val="DefaultParagraphFont"/>
    <w:link w:val="PlainText"/>
    <w:rsid w:val="00CA1083"/>
    <w:rPr>
      <w:rFonts w:ascii="Courier New" w:eastAsia="Times New Roman" w:hAnsi="Courier New" w:cs="Times New Roman"/>
      <w:sz w:val="20"/>
      <w:szCs w:val="20"/>
      <w:lang w:eastAsia="en-US"/>
    </w:rPr>
  </w:style>
  <w:style w:type="character" w:customStyle="1" w:styleId="MenuOption">
    <w:name w:val="Menu Option"/>
    <w:basedOn w:val="DefaultParagraphFont"/>
    <w:rsid w:val="00CA1083"/>
    <w:rPr>
      <w:b/>
      <w:smallCaps/>
    </w:rPr>
  </w:style>
  <w:style w:type="paragraph" w:customStyle="1" w:styleId="TableListNumber">
    <w:name w:val="Table List Number"/>
    <w:basedOn w:val="ListNumber"/>
    <w:rsid w:val="00CA1083"/>
    <w:pPr>
      <w:numPr>
        <w:numId w:val="0"/>
      </w:numPr>
    </w:pPr>
  </w:style>
  <w:style w:type="paragraph" w:styleId="TOC4">
    <w:name w:val="toc 4"/>
    <w:basedOn w:val="TOCBase"/>
    <w:next w:val="Normal"/>
    <w:semiHidden/>
    <w:rsid w:val="00CA1083"/>
    <w:pPr>
      <w:tabs>
        <w:tab w:val="right" w:leader="dot" w:pos="9071"/>
      </w:tabs>
      <w:ind w:left="1701"/>
    </w:pPr>
  </w:style>
  <w:style w:type="paragraph" w:customStyle="1" w:styleId="ListAlpha">
    <w:name w:val="List Alpha"/>
    <w:basedOn w:val="List"/>
    <w:rsid w:val="00CA1083"/>
    <w:pPr>
      <w:numPr>
        <w:numId w:val="10"/>
      </w:numPr>
    </w:pPr>
  </w:style>
  <w:style w:type="paragraph" w:customStyle="1" w:styleId="ListAlpha2">
    <w:name w:val="List Alpha 2"/>
    <w:basedOn w:val="List2"/>
    <w:rsid w:val="00CA1083"/>
    <w:pPr>
      <w:numPr>
        <w:numId w:val="9"/>
      </w:numPr>
    </w:pPr>
  </w:style>
  <w:style w:type="paragraph" w:styleId="List2">
    <w:name w:val="List 2"/>
    <w:basedOn w:val="BodyText"/>
    <w:rsid w:val="00CA1083"/>
    <w:pPr>
      <w:tabs>
        <w:tab w:val="left" w:pos="680"/>
      </w:tabs>
      <w:spacing w:before="60" w:after="60"/>
      <w:ind w:left="680" w:hanging="340"/>
    </w:pPr>
  </w:style>
  <w:style w:type="paragraph" w:styleId="List3">
    <w:name w:val="List 3"/>
    <w:basedOn w:val="BodyText"/>
    <w:rsid w:val="00CA1083"/>
    <w:pPr>
      <w:tabs>
        <w:tab w:val="left" w:pos="1021"/>
      </w:tabs>
      <w:spacing w:before="60" w:after="60"/>
      <w:ind w:left="1020" w:hanging="340"/>
    </w:pPr>
  </w:style>
  <w:style w:type="paragraph" w:styleId="List4">
    <w:name w:val="List 4"/>
    <w:basedOn w:val="BodyText"/>
    <w:rsid w:val="00CA1083"/>
    <w:pPr>
      <w:tabs>
        <w:tab w:val="left" w:pos="1361"/>
      </w:tabs>
      <w:spacing w:before="60" w:after="60"/>
      <w:ind w:left="1361" w:hanging="340"/>
    </w:pPr>
  </w:style>
  <w:style w:type="paragraph" w:styleId="List5">
    <w:name w:val="List 5"/>
    <w:basedOn w:val="BodyText"/>
    <w:rsid w:val="00CA1083"/>
    <w:pPr>
      <w:tabs>
        <w:tab w:val="left" w:pos="1701"/>
      </w:tabs>
      <w:spacing w:before="60" w:after="60"/>
      <w:ind w:left="1701" w:hanging="340"/>
    </w:pPr>
  </w:style>
  <w:style w:type="paragraph" w:styleId="ListBullet4">
    <w:name w:val="List Bullet 4"/>
    <w:basedOn w:val="List4"/>
    <w:rsid w:val="00CA1083"/>
    <w:pPr>
      <w:numPr>
        <w:numId w:val="4"/>
      </w:numPr>
    </w:pPr>
  </w:style>
  <w:style w:type="paragraph" w:styleId="ListBullet5">
    <w:name w:val="List Bullet 5"/>
    <w:basedOn w:val="List5"/>
    <w:rsid w:val="00CA1083"/>
    <w:pPr>
      <w:numPr>
        <w:numId w:val="5"/>
      </w:numPr>
    </w:pPr>
  </w:style>
  <w:style w:type="paragraph" w:styleId="ListContinue2">
    <w:name w:val="List Continue 2"/>
    <w:basedOn w:val="List2"/>
    <w:rsid w:val="00CA1083"/>
    <w:pPr>
      <w:ind w:firstLine="0"/>
    </w:pPr>
  </w:style>
  <w:style w:type="paragraph" w:styleId="ListContinue3">
    <w:name w:val="List Continue 3"/>
    <w:basedOn w:val="List3"/>
    <w:rsid w:val="00CA1083"/>
    <w:pPr>
      <w:ind w:left="1021" w:firstLine="0"/>
    </w:pPr>
  </w:style>
  <w:style w:type="paragraph" w:styleId="ListContinue4">
    <w:name w:val="List Continue 4"/>
    <w:basedOn w:val="List4"/>
    <w:rsid w:val="00CA1083"/>
    <w:pPr>
      <w:ind w:firstLine="0"/>
    </w:pPr>
  </w:style>
  <w:style w:type="paragraph" w:styleId="ListContinue5">
    <w:name w:val="List Continue 5"/>
    <w:basedOn w:val="List5"/>
    <w:rsid w:val="00CA1083"/>
    <w:pPr>
      <w:ind w:firstLine="0"/>
    </w:pPr>
  </w:style>
  <w:style w:type="paragraph" w:styleId="ListNumber3">
    <w:name w:val="List Number 3"/>
    <w:basedOn w:val="List3"/>
    <w:rsid w:val="00CA1083"/>
    <w:pPr>
      <w:numPr>
        <w:numId w:val="6"/>
      </w:numPr>
    </w:pPr>
  </w:style>
  <w:style w:type="paragraph" w:styleId="ListNumber4">
    <w:name w:val="List Number 4"/>
    <w:basedOn w:val="List4"/>
    <w:rsid w:val="00CA1083"/>
    <w:pPr>
      <w:numPr>
        <w:numId w:val="7"/>
      </w:numPr>
    </w:pPr>
  </w:style>
  <w:style w:type="paragraph" w:styleId="ListNumber5">
    <w:name w:val="List Number 5"/>
    <w:basedOn w:val="List5"/>
    <w:rsid w:val="00CA1083"/>
    <w:pPr>
      <w:numPr>
        <w:numId w:val="8"/>
      </w:numPr>
    </w:pPr>
  </w:style>
  <w:style w:type="paragraph" w:styleId="BlockText">
    <w:name w:val="Block Text"/>
    <w:basedOn w:val="Normal"/>
    <w:rsid w:val="00CA1083"/>
    <w:pPr>
      <w:spacing w:after="120"/>
      <w:ind w:left="1440" w:right="1440"/>
    </w:pPr>
  </w:style>
  <w:style w:type="character" w:customStyle="1" w:styleId="Subscript">
    <w:name w:val="Subscript"/>
    <w:basedOn w:val="DefaultParagraphFont"/>
    <w:rsid w:val="00CA1083"/>
    <w:rPr>
      <w:sz w:val="16"/>
      <w:vertAlign w:val="subscript"/>
    </w:rPr>
  </w:style>
  <w:style w:type="character" w:customStyle="1" w:styleId="Superscript">
    <w:name w:val="Superscript"/>
    <w:basedOn w:val="DefaultParagraphFont"/>
    <w:rsid w:val="00CA1083"/>
    <w:rPr>
      <w:sz w:val="16"/>
      <w:vertAlign w:val="superscript"/>
    </w:rPr>
  </w:style>
  <w:style w:type="character" w:customStyle="1" w:styleId="Symbols">
    <w:name w:val="Symbols"/>
    <w:basedOn w:val="DefaultParagraphFont"/>
    <w:rsid w:val="00CA1083"/>
    <w:rPr>
      <w:rFonts w:ascii="Symbol" w:hAnsi="Symbol"/>
    </w:rPr>
  </w:style>
  <w:style w:type="character" w:customStyle="1" w:styleId="MenuOptions">
    <w:name w:val="Menu Options"/>
    <w:basedOn w:val="DefaultParagraphFont"/>
    <w:rsid w:val="00CA1083"/>
    <w:rPr>
      <w:rFonts w:ascii="Arial Narrow" w:hAnsi="Arial Narrow"/>
      <w:smallCaps/>
    </w:rPr>
  </w:style>
  <w:style w:type="character" w:customStyle="1" w:styleId="Buttons">
    <w:name w:val="Buttons"/>
    <w:basedOn w:val="DefaultParagraphFont"/>
    <w:rsid w:val="00CA1083"/>
    <w:rPr>
      <w:b/>
    </w:rPr>
  </w:style>
  <w:style w:type="character" w:customStyle="1" w:styleId="Underlined">
    <w:name w:val="Underlined"/>
    <w:basedOn w:val="DefaultParagraphFont"/>
    <w:rsid w:val="00CA1083"/>
    <w:rPr>
      <w:u w:val="single"/>
    </w:rPr>
  </w:style>
  <w:style w:type="paragraph" w:customStyle="1" w:styleId="TableBodyTextRight">
    <w:name w:val="Table Body Text Right"/>
    <w:basedOn w:val="TableBodyText"/>
    <w:rsid w:val="00CA1083"/>
    <w:pPr>
      <w:widowControl w:val="0"/>
      <w:autoSpaceDE w:val="0"/>
      <w:autoSpaceDN w:val="0"/>
      <w:adjustRightInd w:val="0"/>
      <w:jc w:val="right"/>
    </w:pPr>
    <w:rPr>
      <w:rFonts w:cs="Arial"/>
      <w:szCs w:val="18"/>
    </w:rPr>
  </w:style>
  <w:style w:type="paragraph" w:customStyle="1" w:styleId="CopyrightText">
    <w:name w:val="Copyright Text"/>
    <w:basedOn w:val="BodyText"/>
    <w:rsid w:val="00CA1083"/>
    <w:rPr>
      <w:sz w:val="18"/>
    </w:rPr>
  </w:style>
  <w:style w:type="paragraph" w:customStyle="1" w:styleId="BodySmallRight">
    <w:name w:val="Body Small Right"/>
    <w:basedOn w:val="BodyTextRight"/>
    <w:rsid w:val="00CA1083"/>
    <w:rPr>
      <w:sz w:val="18"/>
      <w:szCs w:val="18"/>
    </w:rPr>
  </w:style>
  <w:style w:type="paragraph" w:customStyle="1" w:styleId="MarginEdition">
    <w:name w:val="Margin Edition"/>
    <w:basedOn w:val="MarginNote"/>
    <w:rsid w:val="00CA1083"/>
    <w:pPr>
      <w:spacing w:before="0" w:after="0"/>
    </w:pPr>
    <w:rPr>
      <w:rFonts w:ascii="Times New Roman" w:hAnsi="Times New Roman"/>
      <w:color w:val="999999"/>
    </w:rPr>
  </w:style>
  <w:style w:type="paragraph" w:customStyle="1" w:styleId="Spacer">
    <w:name w:val="Spacer"/>
    <w:basedOn w:val="Normal"/>
    <w:rsid w:val="00CA1083"/>
    <w:rPr>
      <w:sz w:val="2"/>
      <w:szCs w:val="2"/>
    </w:rPr>
  </w:style>
  <w:style w:type="character" w:customStyle="1" w:styleId="Small">
    <w:name w:val="Small"/>
    <w:basedOn w:val="DefaultParagraphFont"/>
    <w:rsid w:val="00CA1083"/>
    <w:rPr>
      <w:sz w:val="16"/>
    </w:rPr>
  </w:style>
  <w:style w:type="paragraph" w:customStyle="1" w:styleId="WideTable">
    <w:name w:val="Wide Table"/>
    <w:basedOn w:val="Normal"/>
    <w:rsid w:val="00CA1083"/>
    <w:pPr>
      <w:ind w:left="-1418"/>
    </w:pPr>
    <w:rPr>
      <w:sz w:val="2"/>
      <w:szCs w:val="2"/>
    </w:rPr>
  </w:style>
  <w:style w:type="character" w:styleId="PageNumber">
    <w:name w:val="page number"/>
    <w:basedOn w:val="DefaultParagraphFont"/>
    <w:rsid w:val="00CA1083"/>
  </w:style>
  <w:style w:type="paragraph" w:styleId="Quote">
    <w:name w:val="Quote"/>
    <w:basedOn w:val="Heading1"/>
    <w:link w:val="QuoteChar"/>
    <w:qFormat/>
    <w:rsid w:val="00CA1083"/>
    <w:rPr>
      <w:b w:val="0"/>
      <w:sz w:val="72"/>
      <w:szCs w:val="72"/>
      <w:lang w:val="en-NZ"/>
    </w:rPr>
  </w:style>
  <w:style w:type="character" w:customStyle="1" w:styleId="QuoteChar">
    <w:name w:val="Quote Char"/>
    <w:basedOn w:val="DefaultParagraphFont"/>
    <w:link w:val="Quote"/>
    <w:rsid w:val="00CA10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1083"/>
    <w:pPr>
      <w:pageBreakBefore/>
    </w:pPr>
  </w:style>
  <w:style w:type="paragraph" w:customStyle="1" w:styleId="Border">
    <w:name w:val="Border"/>
    <w:basedOn w:val="Normal"/>
    <w:qFormat/>
    <w:rsid w:val="00CA10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1083"/>
    <w:rPr>
      <w:b/>
      <w:bCs/>
      <w:i/>
      <w:iCs/>
      <w:color w:val="auto"/>
    </w:rPr>
  </w:style>
  <w:style w:type="paragraph" w:styleId="IntenseQuote">
    <w:name w:val="Intense Quote"/>
    <w:basedOn w:val="Normal"/>
    <w:next w:val="Normal"/>
    <w:link w:val="IntenseQuoteChar"/>
    <w:uiPriority w:val="30"/>
    <w:qFormat/>
    <w:rsid w:val="00CA10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10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1083"/>
    <w:rPr>
      <w:smallCaps/>
      <w:color w:val="auto"/>
      <w:u w:val="single"/>
    </w:rPr>
  </w:style>
  <w:style w:type="character" w:styleId="IntenseReference">
    <w:name w:val="Intense Reference"/>
    <w:basedOn w:val="DefaultParagraphFont"/>
    <w:uiPriority w:val="32"/>
    <w:qFormat/>
    <w:rsid w:val="00CA1083"/>
    <w:rPr>
      <w:b/>
      <w:bCs/>
      <w:smallCaps/>
      <w:color w:val="auto"/>
      <w:spacing w:val="5"/>
      <w:u w:val="single"/>
    </w:rPr>
  </w:style>
  <w:style w:type="paragraph" w:customStyle="1" w:styleId="2ColumnHeading">
    <w:name w:val="2Column Heading"/>
    <w:basedOn w:val="BodyText"/>
    <w:qFormat/>
    <w:rsid w:val="00CA1083"/>
    <w:pPr>
      <w:spacing w:after="60"/>
      <w:ind w:left="-2268"/>
    </w:pPr>
    <w:rPr>
      <w:b/>
    </w:rPr>
  </w:style>
  <w:style w:type="paragraph" w:customStyle="1" w:styleId="Heading1TOC">
    <w:name w:val="Heading1 TOC"/>
    <w:basedOn w:val="Normal"/>
    <w:qFormat/>
    <w:rsid w:val="00CA1083"/>
    <w:pPr>
      <w:spacing w:before="240" w:after="120"/>
    </w:pPr>
    <w:rPr>
      <w:rFonts w:ascii="Times New Roman" w:hAnsi="Times New Roman"/>
      <w:b/>
      <w:sz w:val="32"/>
    </w:rPr>
  </w:style>
  <w:style w:type="paragraph" w:customStyle="1" w:styleId="Heading2TOC">
    <w:name w:val="Heading2 TOC"/>
    <w:basedOn w:val="Normal"/>
    <w:qFormat/>
    <w:rsid w:val="00CA1083"/>
    <w:pPr>
      <w:spacing w:before="240" w:after="60"/>
    </w:pPr>
    <w:rPr>
      <w:rFonts w:ascii="Times New Roman" w:hAnsi="Times New Roman"/>
      <w:b/>
      <w:sz w:val="28"/>
    </w:rPr>
  </w:style>
  <w:style w:type="character" w:customStyle="1" w:styleId="Underline">
    <w:name w:val="Underline"/>
    <w:basedOn w:val="DefaultParagraphFont"/>
    <w:qFormat/>
    <w:rsid w:val="00CA1083"/>
    <w:rPr>
      <w:u w:val="single"/>
    </w:rPr>
  </w:style>
  <w:style w:type="paragraph" w:styleId="BalloonText">
    <w:name w:val="Balloon Text"/>
    <w:basedOn w:val="Normal"/>
    <w:link w:val="BalloonTextChar"/>
    <w:rsid w:val="00CA1083"/>
    <w:rPr>
      <w:rFonts w:ascii="Tahoma" w:hAnsi="Tahoma" w:cs="Tahoma"/>
      <w:sz w:val="16"/>
      <w:szCs w:val="16"/>
    </w:rPr>
  </w:style>
  <w:style w:type="character" w:customStyle="1" w:styleId="BalloonTextChar">
    <w:name w:val="Balloon Text Char"/>
    <w:basedOn w:val="DefaultParagraphFont"/>
    <w:link w:val="BalloonText"/>
    <w:rsid w:val="00CA10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108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A10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1083"/>
    <w:rPr>
      <w:b/>
      <w:color w:val="660033"/>
      <w:spacing w:val="0"/>
    </w:rPr>
  </w:style>
  <w:style w:type="paragraph" w:customStyle="1" w:styleId="Nameditemlist">
    <w:name w:val="Named item list"/>
    <w:basedOn w:val="BodyText"/>
    <w:qFormat/>
    <w:rsid w:val="00CA108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1411</Words>
  <Characters>9134</Characters>
  <Application>Microsoft Office Word</Application>
  <DocSecurity>0</DocSecurity>
  <Lines>272</Lines>
  <Paragraphs>187</Paragraphs>
  <ScaleCrop>false</ScaleCrop>
  <Company>Author-it Software Corporation Ltd.</Company>
  <LinksUpToDate>false</LinksUpToDate>
  <CharactersWithSpaces>10488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SIRCDIS303 Assist in dispensing prescriptions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2012-06-14T10:17:00Z</dcterms:created>
  <dcterms:modified xsi:type="dcterms:W3CDTF">2012-06-14T10:17:00Z</dcterms:modified>
</cp:coreProperties>
</file>