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DBA" w:rsidP="00BA5DBA">
      <w:pPr>
        <w:pStyle w:val="Title"/>
      </w:pPr>
      <w:r>
        <w:fldChar w:fldCharType="begin"/>
      </w:r>
      <w:r>
        <w:instrText xml:space="preserve"> TITLE   \* MERGEFORMAT </w:instrText>
      </w:r>
      <w:r>
        <w:fldChar w:fldCharType="separate"/>
      </w:r>
      <w:r>
        <w:t>SIR20307 Certificate II in Wholesale</w:t>
      </w:r>
      <w:r>
        <w:fldChar w:fldCharType="end"/>
      </w:r>
    </w:p>
    <w:p w:rsidR="00BA5DBA" w:rsidP="00BA5DBA">
      <w:pPr>
        <w:pStyle w:val="Version"/>
        <w:sectPr w:rsidSect="00B47C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47C83" w:rsidP="00B47C83">
      <w:pPr>
        <w:pStyle w:val="SuperHeading"/>
      </w:pPr>
      <w:r w:rsidRPr="00B47C83">
        <w:t>SIR20307 Certificate II in Wholesale</w:t>
      </w:r>
    </w:p>
    <w:p w:rsidR="00000000" w:rsidRPr="00B47C83" w:rsidP="00B47C83">
      <w:pPr>
        <w:pStyle w:val="Heading1"/>
      </w:pPr>
      <w:bookmarkStart w:id="1" w:name="O_54467"/>
      <w:bookmarkEnd w:id="1"/>
      <w:r w:rsidRPr="00B47C83">
        <w:t>Modification History</w:t>
      </w:r>
    </w:p>
    <w:p w:rsidR="00000000" w:rsidRPr="00B47C83" w:rsidP="00B47C83">
      <w:pPr>
        <w:pStyle w:val="BodyText"/>
      </w:pPr>
      <w:r w:rsidRPr="00B47C83">
        <w:t>Not applicable.</w:t>
      </w:r>
    </w:p>
    <w:p w:rsidR="00000000" w:rsidRPr="00B47C83" w:rsidP="00B47C83">
      <w:pPr>
        <w:pStyle w:val="AllowPageBreak"/>
      </w:pPr>
    </w:p>
    <w:p w:rsidR="00000000" w:rsidRPr="00B47C83" w:rsidP="00B47C83">
      <w:pPr>
        <w:pStyle w:val="Heading1"/>
      </w:pPr>
      <w:bookmarkStart w:id="2" w:name="O_54468"/>
      <w:bookmarkEnd w:id="2"/>
      <w:r w:rsidRPr="00B47C83">
        <w:t>Description</w:t>
      </w:r>
    </w:p>
    <w:p w:rsidR="00000000" w:rsidRPr="00B47C83" w:rsidP="00B47C83">
      <w:pPr>
        <w:pStyle w:val="BodyText"/>
      </w:pPr>
      <w:r w:rsidRPr="00B47C83">
        <w:t>This qualification provides the skills and knowledge for an individual to be competent in a range of activities and functions</w:t>
      </w:r>
      <w:r w:rsidRPr="00B47C83">
        <w:t xml:space="preserve"> requiring basic wholesale operational knowledge and limited practical skills in a defined context. Work would be undertaken in various wholesale supplier settings, such as trade, building, furniture and equipment suppliers. Individuals may work with some </w:t>
      </w:r>
      <w:r w:rsidRPr="00B47C83">
        <w:t>autonomy or in a team but usually under close supervision</w:t>
      </w:r>
    </w:p>
    <w:p w:rsidR="00000000" w:rsidRPr="00B47C83" w:rsidP="00B47C83">
      <w:pPr>
        <w:pStyle w:val="BodyText"/>
      </w:pPr>
      <w:r w:rsidRPr="00B47C83">
        <w:t>This qualification is suitable for an Australian Apprenticeship pathway.</w:t>
      </w:r>
    </w:p>
    <w:p w:rsidR="00000000" w:rsidRPr="00B47C83" w:rsidP="00B47C83">
      <w:pPr>
        <w:pStyle w:val="BodyText"/>
      </w:pPr>
      <w:r w:rsidRPr="00B47C83">
        <w:rPr>
          <w:rStyle w:val="SpecialBold"/>
        </w:rPr>
        <w:t>Job roles</w:t>
      </w:r>
    </w:p>
    <w:p w:rsidR="00000000" w:rsidRPr="00B47C83" w:rsidP="00B47C83">
      <w:pPr>
        <w:pStyle w:val="BodyText"/>
      </w:pPr>
      <w:r w:rsidRPr="00B47C83">
        <w:t>Individuals with this qualification are able to perform roles, such as:</w:t>
      </w:r>
    </w:p>
    <w:p w:rsidR="00000000" w:rsidRPr="00B47C83" w:rsidP="00B47C83">
      <w:pPr>
        <w:pStyle w:val="ListBullet"/>
      </w:pPr>
      <w:r w:rsidRPr="00B47C83">
        <w:t>providing face-to-face and telephone produ</w:t>
      </w:r>
      <w:r w:rsidRPr="00B47C83">
        <w:t>ct and service advice in a wholesale setting</w:t>
      </w:r>
    </w:p>
    <w:p w:rsidR="00000000" w:rsidRPr="00B47C83" w:rsidP="00B47C83">
      <w:pPr>
        <w:pStyle w:val="ListBullet"/>
      </w:pPr>
      <w:r w:rsidRPr="00B47C83">
        <w:t>selling products and services in variety of wholesale settings</w:t>
      </w:r>
    </w:p>
    <w:p w:rsidR="00000000" w:rsidRPr="00B47C83" w:rsidP="00B47C83">
      <w:pPr>
        <w:pStyle w:val="ListBullet"/>
      </w:pPr>
      <w:r w:rsidRPr="00B47C83">
        <w:t>use computers as part of business and e-commerce processes</w:t>
      </w:r>
    </w:p>
    <w:p w:rsidR="00000000" w:rsidRPr="00B47C83" w:rsidP="00B47C83">
      <w:pPr>
        <w:pStyle w:val="ListBullet"/>
      </w:pPr>
      <w:r w:rsidRPr="00B47C83">
        <w:t>processing purchases</w:t>
      </w:r>
    </w:p>
    <w:p w:rsidR="00000000" w:rsidRPr="00B47C83" w:rsidP="00B47C83">
      <w:pPr>
        <w:pStyle w:val="ListBullet"/>
      </w:pPr>
      <w:r w:rsidRPr="00B47C83">
        <w:t>picking and processing orders.</w:t>
      </w:r>
    </w:p>
    <w:p w:rsidR="00000000" w:rsidRPr="00B47C83" w:rsidP="00B47C83">
      <w:pPr>
        <w:pStyle w:val="BodyText"/>
      </w:pPr>
      <w:r w:rsidRPr="00B47C83">
        <w:t>Possible job titles include:</w:t>
      </w:r>
    </w:p>
    <w:p w:rsidR="00000000" w:rsidRPr="00B47C83" w:rsidP="00B47C83">
      <w:pPr>
        <w:pStyle w:val="ListBullet"/>
      </w:pPr>
      <w:r w:rsidRPr="00B47C83">
        <w:t>sales counter assistant</w:t>
      </w:r>
    </w:p>
    <w:p w:rsidR="00000000" w:rsidRPr="00B47C83" w:rsidP="00B47C83">
      <w:pPr>
        <w:pStyle w:val="ListBullet"/>
      </w:pPr>
      <w:r w:rsidRPr="00B47C83">
        <w:t>telephone salesperson</w:t>
      </w:r>
    </w:p>
    <w:p w:rsidR="00BA5DBA" w:rsidP="00B47C83">
      <w:pPr>
        <w:pStyle w:val="ListBullet"/>
      </w:pPr>
      <w:r w:rsidRPr="00B47C83">
        <w:t>customer service officer.</w:t>
      </w:r>
    </w:p>
    <w:p w:rsidR="00BA5DBA" w:rsidP="00B47C83">
      <w:pPr>
        <w:pStyle w:val="ListBullet"/>
      </w:pPr>
    </w:p>
    <w:p w:rsidR="00000000" w:rsidRPr="00B47C83" w:rsidP="00B47C83">
      <w:pPr>
        <w:pStyle w:val="Heading1"/>
      </w:pPr>
      <w:bookmarkStart w:id="3" w:name="O_54469"/>
      <w:bookmarkEnd w:id="3"/>
      <w:r w:rsidRPr="00B47C83">
        <w:t>Pathways Information</w:t>
      </w:r>
    </w:p>
    <w:p w:rsidR="00000000" w:rsidRPr="00B47C83" w:rsidP="00B47C83">
      <w:pPr>
        <w:pStyle w:val="BodyText"/>
      </w:pPr>
      <w:r w:rsidRPr="00B47C83">
        <w:t>Not applicable.</w:t>
      </w:r>
    </w:p>
    <w:p w:rsidR="00000000" w:rsidRPr="00B47C83" w:rsidP="00B47C83">
      <w:pPr>
        <w:pStyle w:val="AllowPageBreak"/>
      </w:pPr>
    </w:p>
    <w:p w:rsidR="00000000" w:rsidRPr="00B47C83" w:rsidP="00B47C83">
      <w:pPr>
        <w:pStyle w:val="Heading1"/>
      </w:pPr>
      <w:bookmarkStart w:id="4" w:name="O_54470"/>
      <w:bookmarkEnd w:id="4"/>
      <w:r w:rsidRPr="00B47C83">
        <w:t>Licensing/Regulatory Information</w:t>
      </w:r>
    </w:p>
    <w:p w:rsidR="00000000" w:rsidRPr="00B47C83" w:rsidP="00B47C83">
      <w:pPr>
        <w:pStyle w:val="BodyText"/>
      </w:pPr>
      <w:r w:rsidRPr="00B47C83">
        <w:t>Not applicable.</w:t>
      </w:r>
    </w:p>
    <w:p w:rsidR="00000000" w:rsidRPr="00B47C83" w:rsidP="00B47C83">
      <w:pPr>
        <w:pStyle w:val="AllowPageBreak"/>
      </w:pPr>
    </w:p>
    <w:p w:rsidR="00000000" w:rsidRPr="00B47C83" w:rsidP="00B47C83">
      <w:pPr>
        <w:pStyle w:val="Heading1"/>
      </w:pPr>
      <w:bookmarkStart w:id="5" w:name="O_54471"/>
      <w:bookmarkEnd w:id="5"/>
      <w:r w:rsidRPr="00B47C83">
        <w:t>Entry Requirements</w:t>
      </w:r>
    </w:p>
    <w:p w:rsidR="00000000" w:rsidRPr="00B47C83" w:rsidP="00B47C83">
      <w:pPr>
        <w:pStyle w:val="BodyText"/>
      </w:pPr>
      <w:r w:rsidRPr="00B47C83">
        <w:rPr>
          <w:rStyle w:val="SpecialBold"/>
        </w:rPr>
        <w:t>Entry requirements</w:t>
      </w:r>
    </w:p>
    <w:p w:rsidR="00BA5DBA" w:rsidP="00B47C83">
      <w:pPr>
        <w:pStyle w:val="BodyText"/>
      </w:pPr>
      <w:r w:rsidRPr="00B47C83">
        <w:t xml:space="preserve">There are no prerequisites for entry to this qualification. </w:t>
      </w:r>
    </w:p>
    <w:p w:rsidR="00BA5DBA" w:rsidP="00B47C83">
      <w:pPr>
        <w:pStyle w:val="BodyText"/>
      </w:pPr>
    </w:p>
    <w:p w:rsidR="00000000" w:rsidRPr="00B47C83" w:rsidP="00B47C83">
      <w:pPr>
        <w:pStyle w:val="Heading1"/>
      </w:pPr>
      <w:bookmarkStart w:id="6" w:name="O_54472"/>
      <w:bookmarkEnd w:id="6"/>
      <w:r w:rsidRPr="00B47C83">
        <w:t>Employability Skills Summary</w:t>
      </w:r>
    </w:p>
    <w:p w:rsidR="00000000" w:rsidRPr="00B47C83" w:rsidP="00B47C83">
      <w:pPr>
        <w:pStyle w:val="BodyText"/>
      </w:pPr>
      <w:r w:rsidRPr="00B47C83">
        <w:rPr>
          <w:rStyle w:val="SpecialBold"/>
        </w:rPr>
        <w:t>EMPLOYABILITY SKILLS SUMMARY</w:t>
      </w:r>
    </w:p>
    <w:p w:rsidR="00000000" w:rsidRPr="00B47C83" w:rsidP="00B47C83">
      <w:pPr>
        <w:pStyle w:val="BodyText"/>
      </w:pPr>
      <w:r w:rsidRPr="00B47C83">
        <w:rPr>
          <w:rStyle w:val="SpecialBold"/>
        </w:rPr>
        <w:t>SIR20307 Certificate II in Wholesale</w:t>
      </w:r>
    </w:p>
    <w:p w:rsidR="00000000" w:rsidRPr="00B47C83" w:rsidP="00B47C83">
      <w:pPr>
        <w:pStyle w:val="BodyText"/>
      </w:pPr>
      <w:r w:rsidRPr="00B47C83">
        <w:t>The following table contains a summary of the employability skills</w:t>
      </w:r>
      <w:r w:rsidRPr="00B47C83">
        <w:t xml:space="preserve"> required by the wholesale industry for this qualification. The employability skills facets described here are broad industry requirements that may vary depending on qualification packaging options.</w:t>
      </w:r>
    </w:p>
    <w:tbl>
      <w:tblPr>
        <w:tblW w:w="0" w:type="auto"/>
        <w:tblLayout w:type="fixed"/>
        <w:tblCellMar>
          <w:left w:w="62" w:type="dxa"/>
          <w:right w:w="62" w:type="dxa"/>
        </w:tblCellMar>
        <w:tblLook w:val="0000"/>
      </w:tblPr>
      <w:tblGrid>
        <w:gridCol w:w="3256"/>
        <w:gridCol w:w="5924"/>
      </w:tblGrid>
      <w:tr w:rsidTr="00BA5DBA">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C83" w:rsidP="00B47C83">
            <w:pPr>
              <w:pStyle w:val="BodyText"/>
            </w:pPr>
            <w:r w:rsidRPr="00B47C83">
              <w:rPr>
                <w:rStyle w:val="SpecialBold"/>
              </w:rPr>
              <w:t>Employability skill</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Industry</w:t>
            </w:r>
            <w:r w:rsidRPr="00B47C83">
              <w:t>/</w:t>
            </w:r>
            <w:r w:rsidRPr="00B47C83">
              <w:rPr>
                <w:rStyle w:val="SpecialBold"/>
              </w:rPr>
              <w:t xml:space="preserve">enterprise requirements for </w:t>
            </w:r>
            <w:r w:rsidRPr="00B47C83">
              <w:rPr>
                <w:rStyle w:val="SpecialBold"/>
              </w:rPr>
              <w:t>this qualification include</w:t>
            </w:r>
            <w:r w:rsidRPr="00B47C83">
              <w:t>:</w:t>
            </w:r>
          </w:p>
        </w:tc>
      </w:tr>
      <w:tr w:rsidTr="00BA5DBA">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Communication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t>Use questioning and active listening to ascertain and respond to customer needs to ensure customers enjoy a positive experience that reflects business values. Regularly carry out verbal instructions from other tea</w:t>
            </w:r>
            <w:r w:rsidRPr="00B47C83">
              <w:t>m members and supervisors. Read and interpreting simple workplace documents, complete simple written workplace forms and share work related information with other team members.</w:t>
            </w:r>
          </w:p>
        </w:tc>
      </w:tr>
      <w:tr w:rsidTr="00BA5DBA">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Teamwork</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t>Work collaboratively with other team members, supporting the team, re</w:t>
            </w:r>
            <w:r w:rsidRPr="00B47C83">
              <w:t xml:space="preserve">specting and understanding others' views and giving and receiving feedback in the context of a customer service environment where employees are expected to perform their individual tasks but also look for opportunities to assist others.  </w:t>
            </w:r>
          </w:p>
        </w:tc>
      </w:tr>
      <w:tr w:rsidTr="00BA5DBA">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Problem solving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t>Demonstrate sensitivity to customer needs and concerns anticipating problems and acting to avoid them where possible. Solve problems in the context of a team structure where after clarification, customer service issues or recognition of risk may be referre</w:t>
            </w:r>
            <w:r w:rsidRPr="00B47C83">
              <w:t xml:space="preserve">d to another team member or a supervisor for resolution depending upon business policy and procedures.  </w:t>
            </w:r>
          </w:p>
        </w:tc>
      </w:tr>
      <w:tr w:rsidTr="00BA5DBA">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Initiative and enterprise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t>Look for opportunities to do things better and suggest ideas to other team members and supervisors in the context of the job role. Positively accept and adapt to changes in procedures or arrangements at the business level. Take positive action to report ha</w:t>
            </w:r>
            <w:r w:rsidRPr="00B47C83">
              <w:t>zards or risk situations to supervisors.</w:t>
            </w:r>
          </w:p>
        </w:tc>
      </w:tr>
      <w:tr w:rsidTr="00BA5DBA">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Planning and organising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t>Understand how one's personal job role fits into the context of the wider business values and directions. Plan daily work tasks and priorities within the context of the job role to achieve o</w:t>
            </w:r>
            <w:r w:rsidRPr="00B47C83">
              <w:t>utcomes within set timelines. Plan tasks to work safely and manage risk according to business procedures.</w:t>
            </w:r>
          </w:p>
        </w:tc>
      </w:tr>
      <w:tr w:rsidTr="00BA5DBA">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Self-management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t>Understand and follow business policies regarding work availability, rosters and work duties. Work within the business culture by pra</w:t>
            </w:r>
            <w:r w:rsidRPr="00B47C83">
              <w:t>ctising inclusive behaviour, effective management of personal presentation, hygiene, and time; and the ability to efficiently prioritise and complete delegated tasks under instruction</w:t>
            </w:r>
          </w:p>
        </w:tc>
      </w:tr>
      <w:tr w:rsidTr="00BA5DBA">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Learning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t>Identify personal strengths and weaknesses in the context of t</w:t>
            </w:r>
            <w:r w:rsidRPr="00B47C83">
              <w:t>he job role and to recognise how to personally learn best at work. Accept opportunities to learn new ways of doing things and implement changes under instruction within the context of business procedures.</w:t>
            </w:r>
          </w:p>
        </w:tc>
      </w:tr>
      <w:tr w:rsidTr="00BA5DBA">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Technology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C83" w:rsidP="00B47C83">
            <w:pPr>
              <w:pStyle w:val="BodyText"/>
            </w:pPr>
            <w:r w:rsidRPr="00B47C83">
              <w:t>Use computers and/or select and use a r</w:t>
            </w:r>
            <w:r w:rsidRPr="00B47C83">
              <w:t>ange of other wholesale technology; in the context of available equipment and business procedures. Recognise and report faulty equipment and follow business occupational health and safety procedures.</w:t>
            </w:r>
          </w:p>
        </w:tc>
      </w:tr>
    </w:tbl>
    <w:p w:rsidR="00BA5DBA" w:rsidP="00B47C83">
      <w:pPr>
        <w:pStyle w:val="BodyText"/>
      </w:pPr>
      <w:r w:rsidRPr="00B47C83">
        <w:t>Due to the high proportion of electives required by thi</w:t>
      </w:r>
      <w:r w:rsidRPr="00B47C83">
        <w:t>s qualification, the industry/enterprise requirements described above for each employability skill are representative of the wholesale industry in general and may not reflect specific job roles. Learning and assessment strategies for this qualification sho</w:t>
      </w:r>
      <w:r w:rsidRPr="00B47C83">
        <w:t>uld be based on the requirements of the units of competency for this qualification.</w:t>
      </w:r>
    </w:p>
    <w:p w:rsidR="00BA5DBA" w:rsidP="00B47C83">
      <w:pPr>
        <w:pStyle w:val="BodyText"/>
      </w:pPr>
    </w:p>
    <w:p w:rsidR="00000000" w:rsidRPr="00B47C83" w:rsidP="00B47C83">
      <w:pPr>
        <w:pStyle w:val="Heading1"/>
      </w:pPr>
      <w:bookmarkStart w:id="7" w:name="O_54473"/>
      <w:bookmarkEnd w:id="7"/>
      <w:r w:rsidRPr="00B47C83">
        <w:t>Packaging Rules</w:t>
      </w:r>
    </w:p>
    <w:tbl>
      <w:tblPr>
        <w:tblW w:w="0" w:type="auto"/>
        <w:tblLayout w:type="fixed"/>
        <w:tblCellMar>
          <w:left w:w="62" w:type="dxa"/>
          <w:right w:w="62" w:type="dxa"/>
        </w:tblCellMar>
        <w:tblLook w:val="0000"/>
      </w:tblPr>
      <w:tblGrid>
        <w:gridCol w:w="9180"/>
      </w:tblGrid>
      <w:tr w:rsidTr="00BA5DBA">
        <w:tblPrEx>
          <w:tblW w:w="0" w:type="auto"/>
          <w:tblLayout w:type="fixed"/>
          <w:tblCellMar>
            <w:left w:w="62" w:type="dxa"/>
            <w:right w:w="62" w:type="dxa"/>
          </w:tblCellMar>
          <w:tblLook w:val="0000"/>
        </w:tblPrEx>
        <w:tc>
          <w:tcPr>
            <w:tcW w:w="9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7C83" w:rsidP="00B47C83">
            <w:pPr>
              <w:pStyle w:val="BodyText"/>
            </w:pPr>
            <w:r w:rsidRPr="00B47C83">
              <w:rPr>
                <w:rStyle w:val="SpecialBold"/>
              </w:rPr>
              <w:t>QUALIFICATION RULES</w:t>
            </w:r>
          </w:p>
          <w:p w:rsidR="00000000" w:rsidRPr="00B47C83" w:rsidP="00B47C83">
            <w:pPr>
              <w:pStyle w:val="BodyText"/>
            </w:pPr>
            <w:r w:rsidRPr="00B47C83">
              <w:t>To achieve a Certificate II in Wholesale, 14 units must be completed:</w:t>
            </w:r>
          </w:p>
          <w:p w:rsidR="00000000" w:rsidRPr="00B47C83" w:rsidP="00B47C83">
            <w:pPr>
              <w:pStyle w:val="ListBullet"/>
            </w:pPr>
            <w:r w:rsidRPr="00B47C83">
              <w:t>all 10 core units</w:t>
            </w:r>
          </w:p>
          <w:p w:rsidR="00000000" w:rsidRPr="00B47C83" w:rsidP="00B47C83">
            <w:pPr>
              <w:pStyle w:val="ListBullet"/>
            </w:pPr>
            <w:r w:rsidRPr="00B47C83">
              <w:t>4 elective units:</w:t>
            </w:r>
          </w:p>
          <w:p w:rsidR="00000000" w:rsidRPr="00B47C83" w:rsidP="00B47C83">
            <w:pPr>
              <w:pStyle w:val="BodyText"/>
            </w:pPr>
            <w:r w:rsidRPr="00B47C83">
              <w:t>A minimum of 2 elective units must be selected from the General Elective Units listed below.</w:t>
            </w:r>
          </w:p>
          <w:p w:rsidR="00000000" w:rsidRPr="00B47C83" w:rsidP="00B47C83">
            <w:pPr>
              <w:pStyle w:val="BodyText"/>
            </w:pPr>
            <w:r w:rsidRPr="00B47C83">
              <w:t>A maximum of 2 elective units may be selected from another endorsed Training Package or accredited course. These must be units which are packaged within a Certific</w:t>
            </w:r>
            <w:r w:rsidRPr="00B47C83">
              <w:t xml:space="preserve">ate II or III qualification in the parent Training Package. </w:t>
            </w:r>
          </w:p>
          <w:p w:rsidR="00000000" w:rsidRPr="00B47C83" w:rsidP="00B47C83">
            <w:pPr>
              <w:pStyle w:val="BodyText"/>
            </w:pPr>
            <w:r w:rsidRPr="00B47C83">
              <w:t xml:space="preserve">In all cases selection of electives must be guided by the job outcome, local industry requirements and the characteristics of this qualification (as per the AQF descriptors). </w:t>
            </w:r>
          </w:p>
        </w:tc>
      </w:tr>
    </w:tbl>
    <w:p w:rsidR="00000000" w:rsidRPr="00B47C83" w:rsidP="00B47C83">
      <w:pPr>
        <w:pStyle w:val="BodyText"/>
      </w:pPr>
    </w:p>
    <w:p w:rsidR="00000000" w:rsidRPr="00B47C83" w:rsidP="00B47C83">
      <w:pPr>
        <w:pStyle w:val="BodyText"/>
      </w:pPr>
    </w:p>
    <w:tbl>
      <w:tblPr>
        <w:tblW w:w="0" w:type="auto"/>
        <w:tblLayout w:type="fixed"/>
        <w:tblCellMar>
          <w:left w:w="62" w:type="dxa"/>
          <w:right w:w="62" w:type="dxa"/>
        </w:tblCellMar>
        <w:tblLook w:val="0000"/>
      </w:tblPr>
      <w:tblGrid>
        <w:gridCol w:w="2598"/>
        <w:gridCol w:w="6582"/>
      </w:tblGrid>
      <w:tr w:rsidTr="00BA5DBA">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CORE UNITS</w:t>
            </w:r>
          </w:p>
        </w:tc>
      </w:tr>
      <w:tr w:rsidTr="00BA5DBA">
        <w:tblPrEx>
          <w:tblW w:w="0" w:type="auto"/>
          <w:tblLayout w:type="fixed"/>
          <w:tblCellMar>
            <w:left w:w="62" w:type="dxa"/>
            <w:right w:w="62" w:type="dxa"/>
          </w:tblCellMar>
          <w:tblLook w:val="0000"/>
        </w:tblPrEx>
        <w:tc>
          <w:tcPr>
            <w:tcW w:w="2598" w:type="dxa"/>
            <w:tcBorders>
              <w:top w:val="single" w:sz="6" w:space="0" w:color="auto"/>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SIRWIND001A</w:t>
            </w:r>
          </w:p>
        </w:tc>
        <w:tc>
          <w:tcPr>
            <w:tcW w:w="6582" w:type="dxa"/>
            <w:tcBorders>
              <w:top w:val="single" w:sz="6" w:space="0" w:color="auto"/>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Confirm wholesale business practices</w:t>
            </w:r>
          </w:p>
        </w:tc>
      </w:tr>
      <w:tr w:rsidTr="00BA5DB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SIRWSLS001A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Sell products and services to business customers</w:t>
            </w:r>
          </w:p>
        </w:tc>
      </w:tr>
      <w:tr w:rsidTr="00BA5DB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SIRXCLM001A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Organise and maintain work areas</w:t>
            </w:r>
          </w:p>
        </w:tc>
      </w:tr>
      <w:tr w:rsidTr="00BA5DB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SIRXCOM001A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Communicate in the workplace</w:t>
            </w:r>
          </w:p>
        </w:tc>
      </w:tr>
      <w:tr w:rsidTr="00BA5DB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SIRXGLC003A</w:t>
            </w:r>
          </w:p>
        </w:tc>
        <w:tc>
          <w:tcPr>
            <w:tcW w:w="6582"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Comply with legislative requirements affecting business activities</w:t>
            </w:r>
          </w:p>
        </w:tc>
      </w:tr>
      <w:tr w:rsidTr="00BA5DB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SIRXICT002A</w:t>
            </w:r>
          </w:p>
        </w:tc>
        <w:tc>
          <w:tcPr>
            <w:tcW w:w="6582"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Use computers as part of business and e-commerce processes</w:t>
            </w:r>
          </w:p>
        </w:tc>
      </w:tr>
      <w:tr w:rsidTr="00BA5DB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SIRXIND001A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Work effectively in a retail environment</w:t>
            </w:r>
          </w:p>
        </w:tc>
      </w:tr>
      <w:tr w:rsidTr="00BA5DB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SIRXINV001A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Perform stock control procedures</w:t>
            </w:r>
          </w:p>
        </w:tc>
      </w:tr>
      <w:tr w:rsidTr="00BA5DB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SIRXOHS001A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Appl</w:t>
            </w:r>
            <w:r w:rsidRPr="00B47C83">
              <w:t>y safe working practices</w:t>
            </w:r>
          </w:p>
        </w:tc>
      </w:tr>
      <w:tr w:rsidTr="00BA5DBA">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SIRXPRO008A</w:t>
            </w:r>
          </w:p>
        </w:tc>
        <w:tc>
          <w:tcPr>
            <w:tcW w:w="6582"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Access product and service performance data</w:t>
            </w:r>
          </w:p>
        </w:tc>
      </w:tr>
      <w:tr w:rsidTr="00BA5DBA">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82" w:type="dxa"/>
            <w:tcBorders>
              <w:top w:val="nil"/>
              <w:left w:val="nil"/>
              <w:bottom w:val="single" w:sz="6" w:space="0" w:color="auto"/>
              <w:right w:val="single" w:sz="6" w:space="0" w:color="auto"/>
            </w:tcBorders>
            <w:tcMar>
              <w:top w:w="0" w:type="dxa"/>
              <w:left w:w="62" w:type="dxa"/>
              <w:bottom w:w="0" w:type="dxa"/>
              <w:right w:w="62" w:type="dxa"/>
            </w:tcMar>
          </w:tcPr>
          <w:p w:rsidR="00000000" w:rsidRPr="00B47C83" w:rsidP="00B47C83">
            <w:pPr>
              <w:pStyle w:val="BodyText"/>
            </w:pPr>
          </w:p>
        </w:tc>
      </w:tr>
    </w:tbl>
    <w:p w:rsidR="00000000" w:rsidRPr="00B47C83" w:rsidP="00B47C83">
      <w:pPr>
        <w:pStyle w:val="BodyText"/>
      </w:pPr>
    </w:p>
    <w:p w:rsidR="00000000" w:rsidRPr="00B47C83" w:rsidP="00B47C83">
      <w:pPr>
        <w:pStyle w:val="BodyText"/>
      </w:pPr>
    </w:p>
    <w:tbl>
      <w:tblPr>
        <w:tblW w:w="0" w:type="auto"/>
        <w:tblLayout w:type="fixed"/>
        <w:tblCellMar>
          <w:left w:w="62" w:type="dxa"/>
          <w:right w:w="62" w:type="dxa"/>
        </w:tblCellMar>
        <w:tblLook w:val="0000"/>
      </w:tblPr>
      <w:tblGrid>
        <w:gridCol w:w="2576"/>
        <w:gridCol w:w="6604"/>
      </w:tblGrid>
      <w:tr w:rsidTr="00BA5DBA">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GENERAL ELECTIVE UNITS</w:t>
            </w:r>
          </w:p>
        </w:tc>
      </w:tr>
      <w:tr w:rsidTr="00BA5DBA">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Client and Customer Service</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SIRXCCS002A</w:t>
            </w:r>
          </w:p>
        </w:tc>
        <w:tc>
          <w:tcPr>
            <w:tcW w:w="6604"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Interact with customers</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p>
        </w:tc>
      </w:tr>
      <w:tr w:rsidTr="00BA5DBA">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Goods Handling</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TDTA1197B</w:t>
            </w:r>
          </w:p>
        </w:tc>
        <w:tc>
          <w:tcPr>
            <w:tcW w:w="6604"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Package goods</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TDTA2197B</w:t>
            </w:r>
          </w:p>
        </w:tc>
        <w:tc>
          <w:tcPr>
            <w:tcW w:w="6604"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Despatch stock</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TDTA1297B</w:t>
            </w:r>
          </w:p>
        </w:tc>
        <w:tc>
          <w:tcPr>
            <w:tcW w:w="6604"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Pick and process orders</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TDTD197B</w:t>
            </w:r>
          </w:p>
        </w:tc>
        <w:tc>
          <w:tcPr>
            <w:tcW w:w="6604"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Shift materials safely using manual handling methods</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TDTD1097B</w:t>
            </w:r>
          </w:p>
        </w:tc>
        <w:tc>
          <w:tcPr>
            <w:tcW w:w="6604"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Operate a forklift</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TDTD1397B</w:t>
            </w:r>
          </w:p>
        </w:tc>
        <w:tc>
          <w:tcPr>
            <w:tcW w:w="6604"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Move materials mechanically using automated equipment</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p>
        </w:tc>
      </w:tr>
      <w:tr w:rsidTr="00BA5DBA">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Computer Operations and ICT Management</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ICTCC121A</w:t>
            </w:r>
          </w:p>
        </w:tc>
        <w:tc>
          <w:tcPr>
            <w:tcW w:w="6604"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Use enterprise information systems</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ICTCC241A</w:t>
            </w:r>
          </w:p>
        </w:tc>
        <w:tc>
          <w:tcPr>
            <w:tcW w:w="6604"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Process sales</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p>
        </w:tc>
      </w:tr>
      <w:tr w:rsidTr="00BA5DBA">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Finance</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SIRWFIN001A</w:t>
            </w:r>
          </w:p>
        </w:tc>
        <w:tc>
          <w:tcPr>
            <w:tcW w:w="6604"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Complete debtor processes</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p>
        </w:tc>
      </w:tr>
      <w:tr w:rsidTr="00BA5DBA">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Inventory</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SIRWINV001A</w:t>
            </w:r>
          </w:p>
        </w:tc>
        <w:tc>
          <w:tcPr>
            <w:tcW w:w="6604"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Process purchases</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p>
        </w:tc>
      </w:tr>
      <w:tr w:rsidTr="00BA5DBA">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Merchandising</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SIRXMER001A</w:t>
            </w:r>
          </w:p>
        </w:tc>
        <w:tc>
          <w:tcPr>
            <w:tcW w:w="6604"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Merchandise products</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p>
        </w:tc>
      </w:tr>
      <w:tr w:rsidTr="00BA5DBA">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Marketing and Public Relations</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SIRXMPR002A</w:t>
            </w:r>
          </w:p>
        </w:tc>
        <w:tc>
          <w:tcPr>
            <w:tcW w:w="6604"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Provide marketing and promotion program support</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SIRXMPR003A</w:t>
            </w:r>
          </w:p>
        </w:tc>
        <w:tc>
          <w:tcPr>
            <w:tcW w:w="6604"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Conduct telemarketing</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single" w:sz="6" w:space="0" w:color="auto"/>
              <w:right w:val="single" w:sz="6" w:space="0" w:color="auto"/>
            </w:tcBorders>
            <w:tcMar>
              <w:top w:w="0" w:type="dxa"/>
              <w:left w:w="62" w:type="dxa"/>
              <w:bottom w:w="0" w:type="dxa"/>
              <w:right w:w="62" w:type="dxa"/>
            </w:tcMar>
          </w:tcPr>
          <w:p w:rsidR="00000000" w:rsidP="00B47C83">
            <w:pPr>
              <w:pStyle w:val="BodyText"/>
              <w:rPr>
                <w:lang w:val="en-NZ"/>
              </w:rPr>
            </w:pPr>
          </w:p>
        </w:tc>
      </w:tr>
      <w:tr w:rsidTr="00BA5DBA">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rPr>
                <w:rStyle w:val="SpecialBold"/>
              </w:rPr>
              <w:t>Risk Management and Security</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nil"/>
              <w:right w:val="nil"/>
            </w:tcBorders>
            <w:tcMar>
              <w:top w:w="0" w:type="dxa"/>
              <w:left w:w="62" w:type="dxa"/>
              <w:bottom w:w="0" w:type="dxa"/>
              <w:right w:w="62" w:type="dxa"/>
            </w:tcMar>
          </w:tcPr>
          <w:p w:rsidR="00000000" w:rsidP="00B47C83">
            <w:pPr>
              <w:pStyle w:val="BodyText"/>
              <w:rPr>
                <w:lang w:val="en-NZ"/>
              </w:rPr>
            </w:pPr>
            <w:r w:rsidRPr="00B47C83">
              <w:t>SIRXRSK001A</w:t>
            </w:r>
          </w:p>
        </w:tc>
        <w:tc>
          <w:tcPr>
            <w:tcW w:w="6604" w:type="dxa"/>
            <w:tcBorders>
              <w:top w:val="nil"/>
              <w:left w:val="nil"/>
              <w:bottom w:val="nil"/>
              <w:right w:val="single" w:sz="6" w:space="0" w:color="auto"/>
            </w:tcBorders>
            <w:tcMar>
              <w:top w:w="0" w:type="dxa"/>
              <w:left w:w="62" w:type="dxa"/>
              <w:bottom w:w="0" w:type="dxa"/>
              <w:right w:w="62" w:type="dxa"/>
            </w:tcMar>
          </w:tcPr>
          <w:p w:rsidR="00000000" w:rsidP="00B47C83">
            <w:pPr>
              <w:pStyle w:val="BodyText"/>
              <w:rPr>
                <w:lang w:val="en-NZ"/>
              </w:rPr>
            </w:pPr>
            <w:r w:rsidRPr="00B47C83">
              <w:t>Minimise theft</w:t>
            </w:r>
          </w:p>
        </w:tc>
      </w:tr>
      <w:tr w:rsidTr="00BA5DBA">
        <w:tblPrEx>
          <w:tblW w:w="0" w:type="auto"/>
          <w:tblLayout w:type="fixed"/>
          <w:tblCellMar>
            <w:left w:w="62" w:type="dxa"/>
            <w:right w:w="62" w:type="dxa"/>
          </w:tblCellMar>
          <w:tblLook w:val="0000"/>
        </w:tblPrEx>
        <w:tc>
          <w:tcPr>
            <w:tcW w:w="25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04" w:type="dxa"/>
            <w:tcBorders>
              <w:top w:val="nil"/>
              <w:left w:val="nil"/>
              <w:bottom w:val="single" w:sz="6" w:space="0" w:color="auto"/>
              <w:right w:val="single" w:sz="6" w:space="0" w:color="auto"/>
            </w:tcBorders>
            <w:tcMar>
              <w:top w:w="0" w:type="dxa"/>
              <w:left w:w="62" w:type="dxa"/>
              <w:bottom w:w="0" w:type="dxa"/>
              <w:right w:w="62" w:type="dxa"/>
            </w:tcMar>
          </w:tcPr>
          <w:p w:rsidR="00000000" w:rsidRPr="00B47C83" w:rsidP="00B47C83">
            <w:pPr>
              <w:pStyle w:val="BodyText"/>
            </w:pPr>
          </w:p>
        </w:tc>
      </w:tr>
    </w:tbl>
    <w:p w:rsidR="00BA5DBA" w:rsidP="00B47C83">
      <w:pPr>
        <w:pStyle w:val="BodyText"/>
      </w:pPr>
    </w:p>
    <w:p w:rsidR="00BA5DBA" w:rsidP="00B47C83">
      <w:pPr>
        <w:pStyle w:val="BodyText"/>
      </w:pPr>
    </w:p>
    <w:p w:rsidR="00000000" w:rsidRPr="00B47C83" w:rsidP="00B47C83"/>
    <w:sectPr w:rsidSect="00B47C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C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DBA" w:rsidP="00BA5D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C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DBA" w:rsidP="00B47C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A5DBA" w:rsidP="00B47C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A5DBA" w:rsidP="00B47C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C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5DBA" w:rsidP="00BA5DB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C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DBA" w:rsidP="00B47C83">
    <w:pPr>
      <w:pStyle w:val="Header"/>
      <w:framePr w:wrap="around"/>
    </w:pPr>
    <w:r>
      <w:fldChar w:fldCharType="begin"/>
    </w:r>
    <w:r>
      <w:instrText xml:space="preserve"> TITLE   \* MERGEFORMAT </w:instrText>
    </w:r>
    <w:r>
      <w:fldChar w:fldCharType="separate"/>
    </w:r>
    <w:r>
      <w:t>SIR20307 Certificate II in Wholesale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5DBA" w:rsidP="00B47C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7A96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3E58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C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7C83"/>
    <w:pPr>
      <w:spacing w:before="360" w:after="60"/>
      <w:outlineLvl w:val="0"/>
    </w:pPr>
    <w:rPr>
      <w:sz w:val="32"/>
    </w:rPr>
  </w:style>
  <w:style w:type="paragraph" w:styleId="Heading2">
    <w:name w:val="heading 2"/>
    <w:basedOn w:val="HeadingBase"/>
    <w:next w:val="BodyText"/>
    <w:link w:val="Heading2Char"/>
    <w:qFormat/>
    <w:rsid w:val="00B47C83"/>
    <w:pPr>
      <w:keepLines/>
      <w:spacing w:before="240" w:after="120"/>
      <w:outlineLvl w:val="1"/>
    </w:pPr>
    <w:rPr>
      <w:sz w:val="28"/>
      <w:szCs w:val="40"/>
    </w:rPr>
  </w:style>
  <w:style w:type="paragraph" w:styleId="Heading3">
    <w:name w:val="heading 3"/>
    <w:basedOn w:val="HeadingBase"/>
    <w:next w:val="BodyText"/>
    <w:link w:val="Heading3Char"/>
    <w:qFormat/>
    <w:rsid w:val="00B47C83"/>
    <w:pPr>
      <w:spacing w:before="180" w:after="120"/>
      <w:outlineLvl w:val="2"/>
    </w:pPr>
    <w:rPr>
      <w:spacing w:val="-10"/>
      <w:kern w:val="32"/>
    </w:rPr>
  </w:style>
  <w:style w:type="paragraph" w:styleId="Heading4">
    <w:name w:val="heading 4"/>
    <w:basedOn w:val="HeadingBase"/>
    <w:next w:val="BodyText"/>
    <w:link w:val="Heading4Char"/>
    <w:qFormat/>
    <w:rsid w:val="00B47C83"/>
    <w:pPr>
      <w:spacing w:before="160" w:after="120"/>
      <w:outlineLvl w:val="3"/>
    </w:pPr>
    <w:rPr>
      <w:sz w:val="22"/>
    </w:rPr>
  </w:style>
  <w:style w:type="paragraph" w:styleId="Heading5">
    <w:name w:val="heading 5"/>
    <w:basedOn w:val="HeadingBase"/>
    <w:next w:val="Normal"/>
    <w:link w:val="Heading5Char"/>
    <w:qFormat/>
    <w:rsid w:val="00B47C83"/>
    <w:pPr>
      <w:spacing w:before="80"/>
      <w:outlineLvl w:val="4"/>
    </w:pPr>
    <w:rPr>
      <w:color w:val="918585"/>
      <w:sz w:val="20"/>
    </w:rPr>
  </w:style>
  <w:style w:type="paragraph" w:styleId="Heading6">
    <w:name w:val="heading 6"/>
    <w:basedOn w:val="HeadingBase"/>
    <w:next w:val="Normal"/>
    <w:link w:val="Heading6Char"/>
    <w:qFormat/>
    <w:rsid w:val="00B47C83"/>
    <w:pPr>
      <w:spacing w:before="60"/>
      <w:outlineLvl w:val="5"/>
    </w:pPr>
    <w:rPr>
      <w:color w:val="918585"/>
      <w:sz w:val="20"/>
    </w:rPr>
  </w:style>
  <w:style w:type="paragraph" w:styleId="Heading7">
    <w:name w:val="heading 7"/>
    <w:basedOn w:val="Normal"/>
    <w:next w:val="Normal"/>
    <w:link w:val="Heading7Char"/>
    <w:qFormat/>
    <w:rsid w:val="00B47C83"/>
    <w:pPr>
      <w:ind w:left="720"/>
      <w:outlineLvl w:val="6"/>
    </w:pPr>
    <w:rPr>
      <w:i/>
    </w:rPr>
  </w:style>
  <w:style w:type="paragraph" w:styleId="Heading8">
    <w:name w:val="heading 8"/>
    <w:basedOn w:val="Normal"/>
    <w:next w:val="Normal"/>
    <w:link w:val="Heading8Char"/>
    <w:qFormat/>
    <w:rsid w:val="00B47C83"/>
    <w:pPr>
      <w:ind w:left="720"/>
      <w:outlineLvl w:val="7"/>
    </w:pPr>
    <w:rPr>
      <w:i/>
    </w:rPr>
  </w:style>
  <w:style w:type="paragraph" w:styleId="Heading9">
    <w:name w:val="heading 9"/>
    <w:basedOn w:val="Normal"/>
    <w:next w:val="Normal"/>
    <w:link w:val="Heading9Char"/>
    <w:qFormat/>
    <w:rsid w:val="00B47C83"/>
    <w:pPr>
      <w:ind w:left="720"/>
      <w:outlineLvl w:val="8"/>
    </w:pPr>
    <w:rPr>
      <w:i/>
    </w:rPr>
  </w:style>
  <w:style w:type="character" w:default="1" w:styleId="DefaultParagraphFont">
    <w:name w:val="Default Paragraph Font"/>
    <w:uiPriority w:val="1"/>
    <w:unhideWhenUsed/>
    <w:rsid w:val="00B47C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C83"/>
  </w:style>
  <w:style w:type="character" w:customStyle="1" w:styleId="Heading1Char">
    <w:name w:val="Heading 1 Char"/>
    <w:link w:val="Heading1"/>
    <w:rsid w:val="00B47C83"/>
    <w:rPr>
      <w:rFonts w:ascii="Times New Roman" w:eastAsia="Times New Roman" w:hAnsi="Times New Roman" w:cs="Times New Roman"/>
      <w:b/>
      <w:sz w:val="32"/>
      <w:szCs w:val="20"/>
      <w:lang w:eastAsia="en-US"/>
    </w:rPr>
  </w:style>
  <w:style w:type="paragraph" w:styleId="BodyText">
    <w:name w:val="Body Text"/>
    <w:basedOn w:val="Normal"/>
    <w:link w:val="BodyTextChar"/>
    <w:rsid w:val="00B47C83"/>
    <w:pPr>
      <w:spacing w:before="120" w:after="120"/>
      <w:contextualSpacing/>
    </w:pPr>
    <w:rPr>
      <w:rFonts w:ascii="Times New Roman" w:hAnsi="Times New Roman"/>
      <w:sz w:val="24"/>
      <w:szCs w:val="22"/>
    </w:rPr>
  </w:style>
  <w:style w:type="character" w:customStyle="1" w:styleId="BodyTextChar">
    <w:name w:val="Body Text Char"/>
    <w:link w:val="BodyText"/>
    <w:rsid w:val="00B47C83"/>
    <w:rPr>
      <w:rFonts w:ascii="Times New Roman" w:eastAsia="Times New Roman" w:hAnsi="Times New Roman" w:cs="Times New Roman"/>
      <w:sz w:val="24"/>
      <w:lang w:val="en-US" w:eastAsia="en-US"/>
    </w:rPr>
  </w:style>
  <w:style w:type="paragraph" w:styleId="Footer">
    <w:name w:val="footer"/>
    <w:basedOn w:val="Normal"/>
    <w:link w:val="FooterChar"/>
    <w:rsid w:val="00B47C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47C83"/>
    <w:rPr>
      <w:rFonts w:ascii="Times New Roman" w:eastAsia="Times New Roman" w:hAnsi="Times New Roman" w:cs="Times New Roman"/>
      <w:sz w:val="16"/>
      <w:lang w:val="en-US" w:eastAsia="en-US"/>
    </w:rPr>
  </w:style>
  <w:style w:type="paragraph" w:styleId="ListBullet">
    <w:name w:val="List Bullet"/>
    <w:basedOn w:val="List"/>
    <w:rsid w:val="00B47C83"/>
    <w:pPr>
      <w:numPr>
        <w:numId w:val="12"/>
      </w:numPr>
      <w:tabs>
        <w:tab w:val="clear" w:pos="340"/>
      </w:tabs>
      <w:spacing w:before="40" w:after="40"/>
    </w:pPr>
  </w:style>
  <w:style w:type="character" w:customStyle="1" w:styleId="SpecialBold">
    <w:name w:val="Special Bold"/>
    <w:rsid w:val="00B47C83"/>
    <w:rPr>
      <w:b/>
      <w:spacing w:val="0"/>
    </w:rPr>
  </w:style>
  <w:style w:type="paragraph" w:styleId="Header">
    <w:name w:val="header"/>
    <w:basedOn w:val="Normal"/>
    <w:link w:val="HeaderChar"/>
    <w:rsid w:val="00B47C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47C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7C83"/>
    <w:pPr>
      <w:spacing w:before="240" w:after="120"/>
      <w:outlineLvl w:val="0"/>
    </w:pPr>
    <w:rPr>
      <w:rFonts w:ascii="Times New Roman" w:hAnsi="Times New Roman"/>
      <w:b/>
      <w:sz w:val="28"/>
    </w:rPr>
  </w:style>
  <w:style w:type="paragraph" w:customStyle="1" w:styleId="AllowPageBreak">
    <w:name w:val="AllowPageBreak"/>
    <w:rsid w:val="00B47C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47C83"/>
    <w:rPr>
      <w:rFonts w:ascii="Times New Roman" w:eastAsia="Times New Roman" w:hAnsi="Times New Roman" w:cs="Times New Roman"/>
      <w:b/>
      <w:sz w:val="28"/>
      <w:szCs w:val="40"/>
      <w:lang w:eastAsia="en-US"/>
    </w:rPr>
  </w:style>
  <w:style w:type="character" w:customStyle="1" w:styleId="Heading3Char">
    <w:name w:val="Heading 3 Char"/>
    <w:link w:val="Heading3"/>
    <w:rsid w:val="00B47C8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47C83"/>
    <w:rPr>
      <w:rFonts w:ascii="Times New Roman" w:eastAsia="Times New Roman" w:hAnsi="Times New Roman" w:cs="Times New Roman"/>
      <w:b/>
      <w:szCs w:val="20"/>
      <w:lang w:eastAsia="en-US"/>
    </w:rPr>
  </w:style>
  <w:style w:type="character" w:customStyle="1" w:styleId="Heading5Char">
    <w:name w:val="Heading 5 Char"/>
    <w:link w:val="Heading5"/>
    <w:rsid w:val="00B47C8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47C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C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7C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7C83"/>
    <w:rPr>
      <w:rFonts w:ascii="Courier New" w:eastAsia="Times New Roman" w:hAnsi="Courier New" w:cs="Times New Roman"/>
      <w:i/>
      <w:szCs w:val="20"/>
      <w:lang w:val="en-US" w:eastAsia="en-US"/>
    </w:rPr>
  </w:style>
  <w:style w:type="paragraph" w:customStyle="1" w:styleId="HeadingBase">
    <w:name w:val="Heading Base"/>
    <w:rsid w:val="00B47C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C83"/>
    <w:pPr>
      <w:tabs>
        <w:tab w:val="right" w:leader="dot" w:pos="9072"/>
      </w:tabs>
      <w:ind w:left="567"/>
    </w:pPr>
    <w:rPr>
      <w:szCs w:val="22"/>
    </w:rPr>
  </w:style>
  <w:style w:type="paragraph" w:customStyle="1" w:styleId="TOCBase">
    <w:name w:val="TOC Base"/>
    <w:rsid w:val="00B47C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C83"/>
    <w:pPr>
      <w:tabs>
        <w:tab w:val="right" w:leader="dot" w:pos="9072"/>
      </w:tabs>
      <w:spacing w:before="40" w:after="40"/>
      <w:ind w:left="284"/>
    </w:pPr>
    <w:rPr>
      <w:rFonts w:ascii="Times New Roman" w:hAnsi="Times New Roman"/>
    </w:rPr>
  </w:style>
  <w:style w:type="paragraph" w:styleId="TOC1">
    <w:name w:val="toc 1"/>
    <w:basedOn w:val="TOCBase"/>
    <w:next w:val="Normal"/>
    <w:rsid w:val="00B47C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7C83"/>
    <w:pPr>
      <w:spacing w:before="5040"/>
      <w:jc w:val="center"/>
    </w:pPr>
    <w:rPr>
      <w:sz w:val="48"/>
      <w:szCs w:val="72"/>
      <w:lang w:val="en-US"/>
    </w:rPr>
  </w:style>
  <w:style w:type="character" w:customStyle="1" w:styleId="TitleChar">
    <w:name w:val="Title Char"/>
    <w:link w:val="Title"/>
    <w:rsid w:val="00B47C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C83"/>
    <w:pPr>
      <w:tabs>
        <w:tab w:val="left" w:pos="3600"/>
        <w:tab w:val="left" w:pos="3958"/>
      </w:tabs>
    </w:pPr>
  </w:style>
  <w:style w:type="paragraph" w:styleId="List">
    <w:name w:val="List"/>
    <w:basedOn w:val="BodyText"/>
    <w:next w:val="BodyText"/>
    <w:rsid w:val="00B47C83"/>
    <w:pPr>
      <w:tabs>
        <w:tab w:val="left" w:pos="340"/>
      </w:tabs>
      <w:spacing w:before="60" w:after="60"/>
      <w:ind w:left="340" w:hanging="340"/>
    </w:pPr>
  </w:style>
  <w:style w:type="paragraph" w:customStyle="1" w:styleId="Note">
    <w:name w:val="Note"/>
    <w:basedOn w:val="BodyText"/>
    <w:rsid w:val="00B47C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C83"/>
    <w:pPr>
      <w:framePr w:wrap="auto" w:hAnchor="text" w:y="6049"/>
    </w:pPr>
    <w:rPr>
      <w:color w:val="000000"/>
      <w:sz w:val="40"/>
    </w:rPr>
  </w:style>
  <w:style w:type="paragraph" w:customStyle="1" w:styleId="TOCTitle">
    <w:name w:val="TOCTitle"/>
    <w:basedOn w:val="Heading1"/>
    <w:rsid w:val="00B47C83"/>
    <w:pPr>
      <w:spacing w:after="240"/>
      <w:jc w:val="center"/>
      <w:outlineLvl w:val="9"/>
    </w:pPr>
    <w:rPr>
      <w:caps/>
    </w:rPr>
  </w:style>
  <w:style w:type="paragraph" w:customStyle="1" w:styleId="Version">
    <w:name w:val="Version"/>
    <w:rsid w:val="00B47C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7C83"/>
    <w:pPr>
      <w:numPr>
        <w:numId w:val="13"/>
      </w:numPr>
      <w:tabs>
        <w:tab w:val="clear" w:pos="680"/>
      </w:tabs>
    </w:pPr>
  </w:style>
  <w:style w:type="paragraph" w:styleId="Index1">
    <w:name w:val="index 1"/>
    <w:basedOn w:val="Normal"/>
    <w:next w:val="Normal"/>
    <w:semiHidden/>
    <w:rsid w:val="00B47C83"/>
    <w:pPr>
      <w:keepNext w:val="0"/>
      <w:tabs>
        <w:tab w:val="right" w:pos="4176"/>
      </w:tabs>
      <w:ind w:left="198" w:hanging="198"/>
    </w:pPr>
    <w:rPr>
      <w:rFonts w:ascii="Garamond" w:hAnsi="Garamond"/>
    </w:rPr>
  </w:style>
  <w:style w:type="paragraph" w:styleId="IndexHeading">
    <w:name w:val="index heading"/>
    <w:basedOn w:val="Normal"/>
    <w:next w:val="Index1"/>
    <w:semiHidden/>
    <w:rsid w:val="00B47C83"/>
    <w:pPr>
      <w:spacing w:before="120" w:after="120"/>
    </w:pPr>
    <w:rPr>
      <w:rFonts w:ascii="Arial" w:hAnsi="Arial"/>
      <w:b/>
      <w:color w:val="918585"/>
      <w:sz w:val="24"/>
    </w:rPr>
  </w:style>
  <w:style w:type="paragraph" w:customStyle="1" w:styleId="Chapter">
    <w:name w:val="Chapter"/>
    <w:basedOn w:val="Normal"/>
    <w:rsid w:val="00B47C83"/>
    <w:pPr>
      <w:spacing w:before="240"/>
    </w:pPr>
    <w:rPr>
      <w:rFonts w:ascii="Times New Roman" w:hAnsi="Times New Roman"/>
      <w:smallCaps/>
      <w:spacing w:val="80"/>
      <w:sz w:val="28"/>
    </w:rPr>
  </w:style>
  <w:style w:type="paragraph" w:customStyle="1" w:styleId="InChapter">
    <w:name w:val="InChapter"/>
    <w:basedOn w:val="Heading3"/>
    <w:rsid w:val="00B47C83"/>
    <w:pPr>
      <w:spacing w:after="240"/>
      <w:outlineLvl w:val="9"/>
    </w:pPr>
    <w:rPr>
      <w:noProof/>
    </w:rPr>
  </w:style>
  <w:style w:type="paragraph" w:styleId="Index2">
    <w:name w:val="index 2"/>
    <w:basedOn w:val="Normal"/>
    <w:next w:val="Normal"/>
    <w:semiHidden/>
    <w:rsid w:val="00B47C83"/>
    <w:pPr>
      <w:tabs>
        <w:tab w:val="right" w:pos="4176"/>
      </w:tabs>
      <w:ind w:left="568" w:hanging="284"/>
    </w:pPr>
    <w:rPr>
      <w:rFonts w:ascii="Garamond" w:hAnsi="Garamond"/>
    </w:rPr>
  </w:style>
  <w:style w:type="paragraph" w:customStyle="1" w:styleId="Byline">
    <w:name w:val="Byline"/>
    <w:rsid w:val="00B47C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C83"/>
    <w:pPr>
      <w:tabs>
        <w:tab w:val="clear" w:pos="3600"/>
        <w:tab w:val="clear" w:pos="3958"/>
      </w:tabs>
      <w:jc w:val="right"/>
    </w:pPr>
  </w:style>
  <w:style w:type="character" w:styleId="Emphasis">
    <w:name w:val="Emphasis"/>
    <w:qFormat/>
    <w:rsid w:val="00B47C83"/>
    <w:rPr>
      <w:i/>
    </w:rPr>
  </w:style>
  <w:style w:type="paragraph" w:styleId="Caption">
    <w:name w:val="caption"/>
    <w:basedOn w:val="BodyText"/>
    <w:next w:val="Normal"/>
    <w:qFormat/>
    <w:rsid w:val="00B47C83"/>
    <w:pPr>
      <w:framePr w:w="2268" w:hSpace="181" w:vSpace="181" w:wrap="around" w:vAnchor="text" w:hAnchor="page" w:x="1135" w:y="285" w:anchorLock="1"/>
    </w:pPr>
    <w:rPr>
      <w:i/>
    </w:rPr>
  </w:style>
  <w:style w:type="paragraph" w:customStyle="1" w:styleId="MiniTOCTitle">
    <w:name w:val="MiniTOCTitle"/>
    <w:basedOn w:val="Heading4"/>
    <w:rsid w:val="00B47C83"/>
    <w:pPr>
      <w:spacing w:before="240"/>
      <w:outlineLvl w:val="9"/>
    </w:pPr>
    <w:rPr>
      <w:noProof/>
      <w:sz w:val="24"/>
    </w:rPr>
  </w:style>
  <w:style w:type="paragraph" w:customStyle="1" w:styleId="MiniTOCItem">
    <w:name w:val="MiniTOCItem"/>
    <w:basedOn w:val="ListBullet"/>
    <w:rsid w:val="00B47C83"/>
    <w:pPr>
      <w:numPr>
        <w:numId w:val="0"/>
      </w:numPr>
      <w:tabs>
        <w:tab w:val="right" w:leader="dot" w:pos="6521"/>
      </w:tabs>
      <w:spacing w:before="0" w:after="0"/>
    </w:pPr>
  </w:style>
  <w:style w:type="paragraph" w:customStyle="1" w:styleId="TOFTitle">
    <w:name w:val="TOFTitle"/>
    <w:basedOn w:val="TOCTitle"/>
    <w:rsid w:val="00B47C83"/>
  </w:style>
  <w:style w:type="paragraph" w:styleId="TableofFigures">
    <w:name w:val="table of figures"/>
    <w:basedOn w:val="Normal"/>
    <w:next w:val="Normal"/>
    <w:semiHidden/>
    <w:rsid w:val="00B47C83"/>
    <w:pPr>
      <w:tabs>
        <w:tab w:val="right" w:leader="dot" w:pos="9072"/>
      </w:tabs>
      <w:ind w:left="970" w:hanging="403"/>
    </w:pPr>
    <w:rPr>
      <w:rFonts w:ascii="Times New Roman" w:hAnsi="Times New Roman"/>
      <w:b/>
    </w:rPr>
  </w:style>
  <w:style w:type="paragraph" w:styleId="ListNumber">
    <w:name w:val="List Number"/>
    <w:basedOn w:val="List"/>
    <w:rsid w:val="00B47C83"/>
    <w:pPr>
      <w:numPr>
        <w:numId w:val="10"/>
      </w:numPr>
    </w:pPr>
  </w:style>
  <w:style w:type="character" w:customStyle="1" w:styleId="WingdingSymbols">
    <w:name w:val="Wingding Symbols"/>
    <w:rsid w:val="00B47C83"/>
    <w:rPr>
      <w:rFonts w:ascii="Wingdings" w:hAnsi="Wingdings"/>
    </w:rPr>
  </w:style>
  <w:style w:type="paragraph" w:customStyle="1" w:styleId="TableHeading">
    <w:name w:val="Table Heading"/>
    <w:basedOn w:val="HeadingBase"/>
    <w:rsid w:val="00B47C83"/>
    <w:pPr>
      <w:keepLines/>
      <w:pBdr>
        <w:bottom w:val="single" w:sz="6" w:space="1" w:color="918585"/>
      </w:pBdr>
      <w:spacing w:before="240"/>
    </w:pPr>
  </w:style>
  <w:style w:type="character" w:customStyle="1" w:styleId="HotSpot">
    <w:name w:val="HotSpot"/>
    <w:rsid w:val="00B47C83"/>
    <w:rPr>
      <w:color w:val="0033CC"/>
      <w:u w:val="none"/>
    </w:rPr>
  </w:style>
  <w:style w:type="paragraph" w:customStyle="1" w:styleId="BodyTextRight">
    <w:name w:val="Body Text Right"/>
    <w:basedOn w:val="BodyText"/>
    <w:rsid w:val="00B47C83"/>
    <w:pPr>
      <w:spacing w:before="0" w:after="0"/>
      <w:jc w:val="right"/>
    </w:pPr>
  </w:style>
  <w:style w:type="paragraph" w:styleId="Index3">
    <w:name w:val="index 3"/>
    <w:basedOn w:val="ListNumber2"/>
    <w:next w:val="Normal"/>
    <w:semiHidden/>
    <w:rsid w:val="00B47C83"/>
    <w:pPr>
      <w:numPr>
        <w:numId w:val="0"/>
      </w:numPr>
      <w:tabs>
        <w:tab w:val="right" w:leader="dot" w:pos="4176"/>
      </w:tabs>
    </w:pPr>
  </w:style>
  <w:style w:type="paragraph" w:styleId="ListNumber2">
    <w:name w:val="List Number 2"/>
    <w:basedOn w:val="List2"/>
    <w:rsid w:val="00B47C83"/>
    <w:pPr>
      <w:numPr>
        <w:numId w:val="9"/>
      </w:numPr>
      <w:tabs>
        <w:tab w:val="clear" w:pos="1060"/>
      </w:tabs>
    </w:pPr>
  </w:style>
  <w:style w:type="paragraph" w:customStyle="1" w:styleId="MarginNote">
    <w:name w:val="Margin Note"/>
    <w:basedOn w:val="BodyText"/>
    <w:rsid w:val="00B47C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C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47C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7C83"/>
    <w:rPr>
      <w:sz w:val="32"/>
    </w:rPr>
  </w:style>
  <w:style w:type="paragraph" w:customStyle="1" w:styleId="HeadingProcedure">
    <w:name w:val="Heading Procedure"/>
    <w:basedOn w:val="HeadingBase"/>
    <w:next w:val="Normal"/>
    <w:rsid w:val="00B47C83"/>
    <w:pPr>
      <w:tabs>
        <w:tab w:val="left" w:pos="0"/>
      </w:tabs>
      <w:spacing w:before="120" w:after="60"/>
    </w:pPr>
    <w:rPr>
      <w:i/>
      <w:color w:val="918585"/>
      <w:sz w:val="22"/>
    </w:rPr>
  </w:style>
  <w:style w:type="paragraph" w:customStyle="1" w:styleId="TableBodyText">
    <w:name w:val="Table Body Text"/>
    <w:basedOn w:val="BodyText"/>
    <w:rsid w:val="00B47C83"/>
    <w:pPr>
      <w:spacing w:before="60" w:after="60"/>
    </w:pPr>
  </w:style>
  <w:style w:type="paragraph" w:styleId="ListContinue">
    <w:name w:val="List Continue"/>
    <w:basedOn w:val="List"/>
    <w:rsid w:val="00B47C83"/>
    <w:pPr>
      <w:ind w:firstLine="0"/>
    </w:pPr>
  </w:style>
  <w:style w:type="paragraph" w:customStyle="1" w:styleId="ListNote">
    <w:name w:val="List Note"/>
    <w:basedOn w:val="List"/>
    <w:rsid w:val="00B47C83"/>
    <w:pPr>
      <w:pBdr>
        <w:top w:val="single" w:sz="6" w:space="2" w:color="918585"/>
        <w:bottom w:val="single" w:sz="6" w:space="2" w:color="918585"/>
      </w:pBdr>
      <w:tabs>
        <w:tab w:val="left" w:pos="1021"/>
      </w:tabs>
      <w:ind w:firstLine="0"/>
    </w:pPr>
  </w:style>
  <w:style w:type="paragraph" w:customStyle="1" w:styleId="Warning">
    <w:name w:val="Warning"/>
    <w:basedOn w:val="BodyText"/>
    <w:rsid w:val="00B47C83"/>
    <w:pPr>
      <w:shd w:val="clear" w:color="auto" w:fill="D9D9D9"/>
      <w:tabs>
        <w:tab w:val="left" w:pos="992"/>
      </w:tabs>
      <w:ind w:left="119" w:right="119"/>
    </w:pPr>
    <w:rPr>
      <w:sz w:val="20"/>
    </w:rPr>
  </w:style>
  <w:style w:type="paragraph" w:customStyle="1" w:styleId="MarginIcons">
    <w:name w:val="Margin Icons"/>
    <w:basedOn w:val="BodyText"/>
    <w:rsid w:val="00B47C8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47C83"/>
    <w:rPr>
      <w:rFonts w:ascii="Courier New" w:hAnsi="Courier New"/>
    </w:rPr>
  </w:style>
  <w:style w:type="paragraph" w:customStyle="1" w:styleId="NoteBullet">
    <w:name w:val="Note Bullet"/>
    <w:basedOn w:val="Note"/>
    <w:rsid w:val="00B47C83"/>
    <w:pPr>
      <w:tabs>
        <w:tab w:val="clear" w:pos="680"/>
      </w:tabs>
      <w:spacing w:before="60" w:after="60"/>
    </w:pPr>
  </w:style>
  <w:style w:type="paragraph" w:customStyle="1" w:styleId="SubHeading2">
    <w:name w:val="SubHeading2"/>
    <w:basedOn w:val="HeadingBase"/>
    <w:rsid w:val="00B47C83"/>
    <w:pPr>
      <w:spacing w:before="240" w:after="60"/>
    </w:pPr>
    <w:rPr>
      <w:sz w:val="20"/>
    </w:rPr>
  </w:style>
  <w:style w:type="paragraph" w:customStyle="1" w:styleId="SubHeading1">
    <w:name w:val="SubHeading1"/>
    <w:basedOn w:val="HeadingBase"/>
    <w:rsid w:val="00B47C83"/>
    <w:pPr>
      <w:spacing w:before="240" w:after="60"/>
    </w:pPr>
    <w:rPr>
      <w:color w:val="918585"/>
      <w:sz w:val="22"/>
    </w:rPr>
  </w:style>
  <w:style w:type="paragraph" w:customStyle="1" w:styleId="SideHeading">
    <w:name w:val="Side Heading"/>
    <w:basedOn w:val="HeadingBase"/>
    <w:rsid w:val="00B47C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C83"/>
    <w:pPr>
      <w:tabs>
        <w:tab w:val="num" w:pos="360"/>
      </w:tabs>
    </w:pPr>
  </w:style>
  <w:style w:type="paragraph" w:styleId="PlainText">
    <w:name w:val="Plain Text"/>
    <w:basedOn w:val="Normal"/>
    <w:link w:val="PlainTextChar"/>
    <w:rsid w:val="00B47C83"/>
    <w:rPr>
      <w:sz w:val="20"/>
    </w:rPr>
  </w:style>
  <w:style w:type="character" w:customStyle="1" w:styleId="PlainTextChar">
    <w:name w:val="Plain Text Char"/>
    <w:basedOn w:val="DefaultParagraphFont"/>
    <w:link w:val="PlainText"/>
    <w:rsid w:val="00B47C83"/>
    <w:rPr>
      <w:rFonts w:ascii="Courier New" w:eastAsia="Times New Roman" w:hAnsi="Courier New" w:cs="Times New Roman"/>
      <w:sz w:val="20"/>
      <w:szCs w:val="20"/>
      <w:lang w:val="en-US" w:eastAsia="en-US"/>
    </w:rPr>
  </w:style>
  <w:style w:type="character" w:customStyle="1" w:styleId="MenuOption">
    <w:name w:val="Menu Option"/>
    <w:rsid w:val="00B47C83"/>
    <w:rPr>
      <w:b/>
      <w:smallCaps/>
    </w:rPr>
  </w:style>
  <w:style w:type="paragraph" w:customStyle="1" w:styleId="TableListNumber">
    <w:name w:val="Table List Number"/>
    <w:basedOn w:val="ListNumber"/>
    <w:rsid w:val="00B47C83"/>
    <w:pPr>
      <w:numPr>
        <w:numId w:val="0"/>
      </w:numPr>
    </w:pPr>
  </w:style>
  <w:style w:type="paragraph" w:styleId="TOC4">
    <w:name w:val="toc 4"/>
    <w:basedOn w:val="TOCBase"/>
    <w:next w:val="Normal"/>
    <w:semiHidden/>
    <w:rsid w:val="00B47C83"/>
    <w:pPr>
      <w:tabs>
        <w:tab w:val="right" w:leader="dot" w:pos="9071"/>
      </w:tabs>
      <w:ind w:left="1701"/>
    </w:pPr>
  </w:style>
  <w:style w:type="paragraph" w:customStyle="1" w:styleId="ListAlpha">
    <w:name w:val="List Alpha"/>
    <w:basedOn w:val="List"/>
    <w:rsid w:val="00B47C83"/>
    <w:pPr>
      <w:numPr>
        <w:numId w:val="8"/>
      </w:numPr>
    </w:pPr>
  </w:style>
  <w:style w:type="paragraph" w:customStyle="1" w:styleId="ListAlpha2">
    <w:name w:val="List Alpha 2"/>
    <w:basedOn w:val="List2"/>
    <w:rsid w:val="00B47C83"/>
    <w:pPr>
      <w:numPr>
        <w:numId w:val="7"/>
      </w:numPr>
    </w:pPr>
  </w:style>
  <w:style w:type="paragraph" w:styleId="List2">
    <w:name w:val="List 2"/>
    <w:basedOn w:val="BodyText"/>
    <w:rsid w:val="00B47C83"/>
    <w:pPr>
      <w:tabs>
        <w:tab w:val="left" w:pos="680"/>
      </w:tabs>
      <w:spacing w:before="60" w:after="60"/>
      <w:ind w:left="680" w:hanging="340"/>
    </w:pPr>
  </w:style>
  <w:style w:type="paragraph" w:styleId="List3">
    <w:name w:val="List 3"/>
    <w:basedOn w:val="BodyText"/>
    <w:rsid w:val="00B47C83"/>
    <w:pPr>
      <w:tabs>
        <w:tab w:val="left" w:pos="1021"/>
      </w:tabs>
      <w:spacing w:before="60" w:after="60"/>
      <w:ind w:left="1020" w:hanging="340"/>
    </w:pPr>
  </w:style>
  <w:style w:type="paragraph" w:styleId="List4">
    <w:name w:val="List 4"/>
    <w:basedOn w:val="BodyText"/>
    <w:rsid w:val="00B47C83"/>
    <w:pPr>
      <w:tabs>
        <w:tab w:val="left" w:pos="1361"/>
      </w:tabs>
      <w:spacing w:before="60" w:after="60"/>
      <w:ind w:left="1361" w:hanging="340"/>
    </w:pPr>
  </w:style>
  <w:style w:type="paragraph" w:styleId="List5">
    <w:name w:val="List 5"/>
    <w:basedOn w:val="BodyText"/>
    <w:rsid w:val="00B47C83"/>
    <w:pPr>
      <w:tabs>
        <w:tab w:val="left" w:pos="1701"/>
      </w:tabs>
      <w:spacing w:before="60" w:after="60"/>
      <w:ind w:left="1701" w:hanging="340"/>
    </w:pPr>
  </w:style>
  <w:style w:type="paragraph" w:styleId="ListBullet3">
    <w:name w:val="List Bullet 3"/>
    <w:basedOn w:val="List3"/>
    <w:rsid w:val="00B47C83"/>
    <w:pPr>
      <w:numPr>
        <w:numId w:val="14"/>
      </w:numPr>
      <w:tabs>
        <w:tab w:val="clear" w:pos="1021"/>
      </w:tabs>
      <w:ind w:left="1037" w:hanging="357"/>
    </w:pPr>
  </w:style>
  <w:style w:type="paragraph" w:styleId="ListBullet4">
    <w:name w:val="List Bullet 4"/>
    <w:basedOn w:val="List4"/>
    <w:rsid w:val="00B47C83"/>
    <w:pPr>
      <w:numPr>
        <w:numId w:val="2"/>
      </w:numPr>
    </w:pPr>
  </w:style>
  <w:style w:type="paragraph" w:styleId="ListBullet5">
    <w:name w:val="List Bullet 5"/>
    <w:basedOn w:val="List5"/>
    <w:rsid w:val="00B47C83"/>
    <w:pPr>
      <w:numPr>
        <w:numId w:val="3"/>
      </w:numPr>
    </w:pPr>
  </w:style>
  <w:style w:type="paragraph" w:styleId="ListContinue2">
    <w:name w:val="List Continue 2"/>
    <w:basedOn w:val="List2"/>
    <w:rsid w:val="00B47C83"/>
    <w:pPr>
      <w:ind w:firstLine="0"/>
    </w:pPr>
  </w:style>
  <w:style w:type="paragraph" w:styleId="ListContinue3">
    <w:name w:val="List Continue 3"/>
    <w:basedOn w:val="List3"/>
    <w:rsid w:val="00B47C83"/>
    <w:pPr>
      <w:ind w:left="1021" w:firstLine="0"/>
    </w:pPr>
  </w:style>
  <w:style w:type="paragraph" w:styleId="ListContinue4">
    <w:name w:val="List Continue 4"/>
    <w:basedOn w:val="List4"/>
    <w:rsid w:val="00B47C83"/>
    <w:pPr>
      <w:ind w:firstLine="0"/>
    </w:pPr>
  </w:style>
  <w:style w:type="paragraph" w:styleId="ListContinue5">
    <w:name w:val="List Continue 5"/>
    <w:basedOn w:val="List5"/>
    <w:rsid w:val="00B47C83"/>
    <w:pPr>
      <w:ind w:firstLine="0"/>
    </w:pPr>
  </w:style>
  <w:style w:type="paragraph" w:styleId="ListNumber3">
    <w:name w:val="List Number 3"/>
    <w:basedOn w:val="List3"/>
    <w:rsid w:val="00B47C83"/>
    <w:pPr>
      <w:numPr>
        <w:numId w:val="4"/>
      </w:numPr>
    </w:pPr>
  </w:style>
  <w:style w:type="paragraph" w:styleId="ListNumber4">
    <w:name w:val="List Number 4"/>
    <w:basedOn w:val="List4"/>
    <w:rsid w:val="00B47C83"/>
    <w:pPr>
      <w:numPr>
        <w:numId w:val="5"/>
      </w:numPr>
    </w:pPr>
  </w:style>
  <w:style w:type="paragraph" w:styleId="ListNumber5">
    <w:name w:val="List Number 5"/>
    <w:basedOn w:val="List5"/>
    <w:rsid w:val="00B47C83"/>
    <w:pPr>
      <w:numPr>
        <w:numId w:val="6"/>
      </w:numPr>
    </w:pPr>
  </w:style>
  <w:style w:type="paragraph" w:styleId="BlockText">
    <w:name w:val="Block Text"/>
    <w:basedOn w:val="Normal"/>
    <w:rsid w:val="00B47C83"/>
    <w:pPr>
      <w:spacing w:after="120"/>
      <w:ind w:left="1440" w:right="1440"/>
    </w:pPr>
  </w:style>
  <w:style w:type="character" w:customStyle="1" w:styleId="Subscript">
    <w:name w:val="Subscript"/>
    <w:rsid w:val="00B47C83"/>
    <w:rPr>
      <w:sz w:val="16"/>
      <w:vertAlign w:val="subscript"/>
    </w:rPr>
  </w:style>
  <w:style w:type="character" w:customStyle="1" w:styleId="Superscript">
    <w:name w:val="Superscript"/>
    <w:rsid w:val="00B47C83"/>
    <w:rPr>
      <w:sz w:val="16"/>
      <w:vertAlign w:val="superscript"/>
    </w:rPr>
  </w:style>
  <w:style w:type="character" w:customStyle="1" w:styleId="Symbols">
    <w:name w:val="Symbols"/>
    <w:rsid w:val="00B47C83"/>
    <w:rPr>
      <w:rFonts w:ascii="Symbol" w:hAnsi="Symbol"/>
    </w:rPr>
  </w:style>
  <w:style w:type="character" w:customStyle="1" w:styleId="MenuOptions">
    <w:name w:val="Menu Options"/>
    <w:rsid w:val="00B47C83"/>
    <w:rPr>
      <w:rFonts w:ascii="Arial Narrow" w:hAnsi="Arial Narrow"/>
      <w:smallCaps/>
    </w:rPr>
  </w:style>
  <w:style w:type="character" w:customStyle="1" w:styleId="Buttons">
    <w:name w:val="Buttons"/>
    <w:rsid w:val="00B47C83"/>
    <w:rPr>
      <w:b/>
    </w:rPr>
  </w:style>
  <w:style w:type="character" w:customStyle="1" w:styleId="Underlined">
    <w:name w:val="Underlined"/>
    <w:rsid w:val="00B47C83"/>
    <w:rPr>
      <w:u w:val="single"/>
    </w:rPr>
  </w:style>
  <w:style w:type="paragraph" w:customStyle="1" w:styleId="TableBodyTextRight">
    <w:name w:val="Table Body Text Right"/>
    <w:basedOn w:val="TableBodyText"/>
    <w:rsid w:val="00B47C83"/>
    <w:pPr>
      <w:widowControl w:val="0"/>
      <w:autoSpaceDE w:val="0"/>
      <w:autoSpaceDN w:val="0"/>
      <w:adjustRightInd w:val="0"/>
      <w:jc w:val="right"/>
    </w:pPr>
    <w:rPr>
      <w:rFonts w:cs="Arial"/>
      <w:szCs w:val="18"/>
    </w:rPr>
  </w:style>
  <w:style w:type="paragraph" w:customStyle="1" w:styleId="CopyrightText">
    <w:name w:val="Copyright Text"/>
    <w:basedOn w:val="BodyText"/>
    <w:rsid w:val="00B47C83"/>
    <w:rPr>
      <w:sz w:val="18"/>
    </w:rPr>
  </w:style>
  <w:style w:type="paragraph" w:customStyle="1" w:styleId="BodySmallRight">
    <w:name w:val="Body Small Right"/>
    <w:basedOn w:val="BodyTextRight"/>
    <w:rsid w:val="00B47C83"/>
    <w:rPr>
      <w:sz w:val="18"/>
      <w:szCs w:val="18"/>
    </w:rPr>
  </w:style>
  <w:style w:type="paragraph" w:customStyle="1" w:styleId="MarginEdition">
    <w:name w:val="Margin Edition"/>
    <w:basedOn w:val="MarginNote"/>
    <w:rsid w:val="00B47C83"/>
    <w:pPr>
      <w:spacing w:before="0" w:after="0"/>
    </w:pPr>
    <w:rPr>
      <w:rFonts w:ascii="Times New Roman" w:hAnsi="Times New Roman"/>
      <w:color w:val="999999"/>
    </w:rPr>
  </w:style>
  <w:style w:type="paragraph" w:customStyle="1" w:styleId="Spacer">
    <w:name w:val="Spacer"/>
    <w:basedOn w:val="Normal"/>
    <w:rsid w:val="00B47C83"/>
    <w:rPr>
      <w:sz w:val="2"/>
      <w:szCs w:val="2"/>
    </w:rPr>
  </w:style>
  <w:style w:type="character" w:customStyle="1" w:styleId="Small">
    <w:name w:val="Small"/>
    <w:rsid w:val="00B47C83"/>
    <w:rPr>
      <w:sz w:val="16"/>
    </w:rPr>
  </w:style>
  <w:style w:type="paragraph" w:customStyle="1" w:styleId="WideTable">
    <w:name w:val="Wide Table"/>
    <w:basedOn w:val="Normal"/>
    <w:rsid w:val="00B47C83"/>
    <w:pPr>
      <w:ind w:left="-1418"/>
    </w:pPr>
    <w:rPr>
      <w:sz w:val="2"/>
      <w:szCs w:val="2"/>
    </w:rPr>
  </w:style>
  <w:style w:type="character" w:styleId="PageNumber">
    <w:name w:val="page number"/>
    <w:rsid w:val="00B47C83"/>
  </w:style>
  <w:style w:type="paragraph" w:styleId="Quote">
    <w:name w:val="Quote"/>
    <w:basedOn w:val="Heading1"/>
    <w:link w:val="QuoteChar"/>
    <w:qFormat/>
    <w:rsid w:val="00B47C83"/>
    <w:rPr>
      <w:b w:val="0"/>
      <w:sz w:val="72"/>
      <w:szCs w:val="72"/>
      <w:lang w:val="en-NZ"/>
    </w:rPr>
  </w:style>
  <w:style w:type="character" w:customStyle="1" w:styleId="QuoteChar">
    <w:name w:val="Quote Char"/>
    <w:link w:val="Quote"/>
    <w:rsid w:val="00B47C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C83"/>
    <w:pPr>
      <w:pageBreakBefore/>
    </w:pPr>
  </w:style>
  <w:style w:type="paragraph" w:customStyle="1" w:styleId="Border">
    <w:name w:val="Border"/>
    <w:basedOn w:val="Normal"/>
    <w:qFormat/>
    <w:rsid w:val="00B47C83"/>
    <w:pPr>
      <w:pBdr>
        <w:top w:val="single" w:sz="18" w:space="1" w:color="auto"/>
      </w:pBdr>
    </w:pPr>
    <w:rPr>
      <w:rFonts w:ascii="Times New Roman" w:hAnsi="Times New Roman"/>
      <w:color w:val="FFFFFF"/>
      <w:sz w:val="2"/>
    </w:rPr>
  </w:style>
  <w:style w:type="character" w:styleId="IntenseEmphasis">
    <w:name w:val="Intense Emphasis"/>
    <w:uiPriority w:val="21"/>
    <w:qFormat/>
    <w:rsid w:val="00B47C83"/>
    <w:rPr>
      <w:b/>
      <w:bCs/>
      <w:i/>
      <w:iCs/>
      <w:color w:val="auto"/>
    </w:rPr>
  </w:style>
  <w:style w:type="paragraph" w:styleId="IntenseQuote">
    <w:name w:val="Intense Quote"/>
    <w:basedOn w:val="Normal"/>
    <w:next w:val="Normal"/>
    <w:link w:val="IntenseQuoteChar"/>
    <w:uiPriority w:val="30"/>
    <w:qFormat/>
    <w:rsid w:val="00B47C8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47C83"/>
    <w:rPr>
      <w:rFonts w:ascii="Courier New" w:eastAsia="Times New Roman" w:hAnsi="Courier New" w:cs="Times New Roman"/>
      <w:b/>
      <w:bCs/>
      <w:i/>
      <w:iCs/>
      <w:szCs w:val="20"/>
      <w:lang w:val="en-US" w:eastAsia="en-US"/>
    </w:rPr>
  </w:style>
  <w:style w:type="character" w:styleId="SubtleReference">
    <w:name w:val="Subtle Reference"/>
    <w:uiPriority w:val="31"/>
    <w:qFormat/>
    <w:rsid w:val="00B47C83"/>
    <w:rPr>
      <w:smallCaps/>
      <w:color w:val="auto"/>
      <w:u w:val="single"/>
    </w:rPr>
  </w:style>
  <w:style w:type="character" w:styleId="IntenseReference">
    <w:name w:val="Intense Reference"/>
    <w:uiPriority w:val="32"/>
    <w:qFormat/>
    <w:rsid w:val="00B47C83"/>
    <w:rPr>
      <w:b/>
      <w:bCs/>
      <w:smallCaps/>
      <w:color w:val="auto"/>
      <w:spacing w:val="5"/>
      <w:u w:val="single"/>
    </w:rPr>
  </w:style>
  <w:style w:type="paragraph" w:customStyle="1" w:styleId="2ColumnHeading">
    <w:name w:val="2Column Heading"/>
    <w:basedOn w:val="BodyText"/>
    <w:qFormat/>
    <w:rsid w:val="00B47C83"/>
    <w:pPr>
      <w:spacing w:after="60"/>
      <w:ind w:left="-2268"/>
    </w:pPr>
    <w:rPr>
      <w:b/>
    </w:rPr>
  </w:style>
  <w:style w:type="paragraph" w:customStyle="1" w:styleId="Heading1TOC">
    <w:name w:val="Heading1 TOC"/>
    <w:basedOn w:val="Normal"/>
    <w:qFormat/>
    <w:rsid w:val="00B47C83"/>
    <w:pPr>
      <w:spacing w:before="240" w:after="120"/>
    </w:pPr>
    <w:rPr>
      <w:rFonts w:ascii="Times New Roman" w:hAnsi="Times New Roman"/>
      <w:b/>
      <w:sz w:val="32"/>
    </w:rPr>
  </w:style>
  <w:style w:type="paragraph" w:customStyle="1" w:styleId="Heading2TOC">
    <w:name w:val="Heading2 TOC"/>
    <w:basedOn w:val="Normal"/>
    <w:qFormat/>
    <w:rsid w:val="00B47C83"/>
    <w:pPr>
      <w:spacing w:before="240" w:after="60"/>
    </w:pPr>
    <w:rPr>
      <w:rFonts w:ascii="Times New Roman" w:hAnsi="Times New Roman"/>
      <w:b/>
      <w:sz w:val="28"/>
    </w:rPr>
  </w:style>
  <w:style w:type="character" w:customStyle="1" w:styleId="Underline">
    <w:name w:val="Underline"/>
    <w:qFormat/>
    <w:rsid w:val="00B47C83"/>
    <w:rPr>
      <w:u w:val="single"/>
    </w:rPr>
  </w:style>
  <w:style w:type="character" w:customStyle="1" w:styleId="BoldandItalics">
    <w:name w:val="Bold and Italics"/>
    <w:qFormat/>
    <w:rsid w:val="00B47C83"/>
    <w:rPr>
      <w:b/>
      <w:i/>
      <w:u w:val="none"/>
    </w:rPr>
  </w:style>
  <w:style w:type="paragraph" w:styleId="BalloonText">
    <w:name w:val="Balloon Text"/>
    <w:basedOn w:val="Normal"/>
    <w:link w:val="BalloonTextChar"/>
    <w:rsid w:val="00B47C83"/>
    <w:rPr>
      <w:rFonts w:ascii="Tahoma" w:hAnsi="Tahoma" w:cs="Tahoma"/>
      <w:sz w:val="16"/>
      <w:szCs w:val="16"/>
    </w:rPr>
  </w:style>
  <w:style w:type="character" w:customStyle="1" w:styleId="BalloonTextChar">
    <w:name w:val="Balloon Text Char"/>
    <w:link w:val="BalloonText"/>
    <w:rsid w:val="00B47C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7C8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47C8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922</Words>
  <Characters>5754</Characters>
  <Application>Microsoft Office Word</Application>
  <DocSecurity>0</DocSecurity>
  <Lines>201</Lines>
  <Paragraphs>117</Paragraphs>
  <ScaleCrop>false</ScaleCrop>
  <Company>Author-it Software Corporation Ltd.</Company>
  <LinksUpToDate>false</LinksUpToDate>
  <CharactersWithSpaces>6576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SIR20307 Certificate II in Wholesale</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2012-05-27T07:53:00Z</dcterms:created>
  <dcterms:modified xsi:type="dcterms:W3CDTF">2012-05-27T07:53:00Z</dcterms:modified>
</cp:coreProperties>
</file>