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DF0" w:rsidP="00920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SIRXSTR001 Develop an ecommerce strategy</w:t>
      </w:r>
      <w:r>
        <w:fldChar w:fldCharType="end"/>
      </w:r>
    </w:p>
    <w:p w:rsidR="00920DF0" w:rsidP="00920DF0">
      <w:pPr>
        <w:pStyle w:val="Version"/>
        <w:sectPr w:rsidSect="00316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E70" w:rsidP="00316E70">
      <w:pPr>
        <w:pStyle w:val="SuperHeading"/>
      </w:pPr>
      <w:r w:rsidRPr="00316E70">
        <w:t>SIRXSTR001 Develop an ecommerce strategy</w:t>
      </w:r>
    </w:p>
    <w:p w:rsidR="00000000" w:rsidRPr="00316E70" w:rsidP="00316E70">
      <w:pPr>
        <w:pStyle w:val="Heading1"/>
      </w:pPr>
      <w:bookmarkStart w:id="1" w:name="O_955481"/>
      <w:bookmarkEnd w:id="1"/>
      <w:r w:rsidRPr="00316E70">
        <w:t>Modification History</w:t>
      </w:r>
    </w:p>
    <w:p w:rsidR="00000000" w:rsidRPr="00316E70" w:rsidP="00920DF0">
      <w:pPr>
        <w:pStyle w:val="BodyText"/>
      </w:pPr>
      <w:r w:rsidRPr="00316E70">
        <w:t>Not applicable.</w:t>
      </w:r>
    </w:p>
    <w:p w:rsidR="00000000" w:rsidRPr="00316E70" w:rsidP="00316E70">
      <w:pPr>
        <w:pStyle w:val="Heading1"/>
      </w:pPr>
      <w:bookmarkStart w:id="2" w:name="O_955482"/>
      <w:bookmarkEnd w:id="2"/>
      <w:r w:rsidRPr="00316E70">
        <w:t>Application</w:t>
      </w:r>
    </w:p>
    <w:p w:rsidR="00000000" w:rsidRPr="00316E70" w:rsidP="00920DF0">
      <w:pPr>
        <w:pStyle w:val="BodyText"/>
      </w:pPr>
      <w:r w:rsidRPr="00316E70">
        <w:t>This unit describes the performance outcomes, skills and knowledge required to develop an ecommerce strategy for the online sale of products or services. It requires the ability to determine</w:t>
      </w:r>
      <w:r w:rsidRPr="00316E70">
        <w:t xml:space="preserve"> organisational ecommerce needs, develop a strategy and evaluate its effectiveness.  </w:t>
      </w:r>
    </w:p>
    <w:p w:rsidR="00000000" w:rsidRPr="00316E70" w:rsidP="00920DF0">
      <w:pPr>
        <w:pStyle w:val="BodyText"/>
      </w:pPr>
      <w:r w:rsidRPr="00316E70">
        <w:t>This unit applies to individuals working in a diverse range of businesses that operate online to sell products and services. They operate independently, under limited su</w:t>
      </w:r>
      <w:r w:rsidRPr="00316E70">
        <w:t>pervision from others, and are responsible for making a range of operational decisions.</w:t>
      </w:r>
    </w:p>
    <w:p w:rsidR="00920DF0" w:rsidP="00920DF0">
      <w:pPr>
        <w:pStyle w:val="BodyText"/>
      </w:pPr>
      <w:r w:rsidRPr="00316E70">
        <w:t>No occupational licensing, certification or specific legislative requirements apply to this unit at the time of publication.</w:t>
      </w:r>
    </w:p>
    <w:p w:rsidR="00000000" w:rsidRPr="00316E70" w:rsidP="00316E70">
      <w:pPr>
        <w:pStyle w:val="Heading1"/>
      </w:pPr>
      <w:bookmarkStart w:id="3" w:name="O_955483"/>
      <w:bookmarkEnd w:id="3"/>
      <w:r w:rsidRPr="00316E70">
        <w:t>Pre-requisite Unit</w:t>
      </w:r>
    </w:p>
    <w:p w:rsidR="00000000" w:rsidRPr="00316E70" w:rsidP="00920DF0">
      <w:pPr>
        <w:pStyle w:val="BodyText"/>
      </w:pPr>
      <w:r w:rsidRPr="00316E70">
        <w:t>Nil</w:t>
      </w:r>
    </w:p>
    <w:p w:rsidR="00000000" w:rsidRPr="00316E70" w:rsidP="00316E70">
      <w:pPr>
        <w:pStyle w:val="Heading1"/>
      </w:pPr>
      <w:bookmarkStart w:id="4" w:name="O_955484"/>
      <w:bookmarkEnd w:id="4"/>
      <w:r w:rsidRPr="00316E70">
        <w:t>Competency Field</w:t>
      </w:r>
    </w:p>
    <w:p w:rsidR="00000000" w:rsidRPr="00316E70" w:rsidP="00920DF0">
      <w:pPr>
        <w:pStyle w:val="BodyText"/>
      </w:pPr>
      <w:r w:rsidRPr="00316E70">
        <w:t xml:space="preserve">Strategy </w:t>
      </w:r>
    </w:p>
    <w:p w:rsidR="00000000" w:rsidRPr="00316E70" w:rsidP="00316E70">
      <w:pPr>
        <w:pStyle w:val="Heading1"/>
      </w:pPr>
      <w:bookmarkStart w:id="5" w:name="O_955485"/>
      <w:bookmarkEnd w:id="5"/>
      <w:r w:rsidRPr="00316E70">
        <w:t>Unit Sector</w:t>
      </w:r>
    </w:p>
    <w:p w:rsidR="00000000" w:rsidRPr="00316E70" w:rsidP="00920DF0">
      <w:pPr>
        <w:pStyle w:val="BodyText"/>
      </w:pPr>
      <w:r w:rsidRPr="00316E70">
        <w:t>Cross-Sector</w:t>
      </w:r>
    </w:p>
    <w:p w:rsidR="00000000" w:rsidRPr="00316E70" w:rsidP="00316E70">
      <w:pPr>
        <w:pStyle w:val="Heading1"/>
      </w:pPr>
      <w:bookmarkStart w:id="6" w:name="O_955486"/>
      <w:bookmarkEnd w:id="6"/>
      <w:r w:rsidRPr="00316E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0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rPr>
                <w:rStyle w:val="SpecialBold"/>
              </w:rPr>
              <w:t>PERFORMANCE</w:t>
            </w:r>
            <w:r w:rsidRPr="00316E70">
              <w:t xml:space="preserve"> </w:t>
            </w:r>
            <w:r w:rsidRPr="00316E70">
              <w:rPr>
                <w:rStyle w:val="SpecialBold"/>
              </w:rPr>
              <w:t>CRITERIA</w:t>
            </w:r>
          </w:p>
        </w:tc>
      </w:tr>
      <w:tr w:rsidTr="00920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Performance criteria describe the performance needed to demonstrate achievement of the element.</w:t>
            </w:r>
          </w:p>
        </w:tc>
      </w:tr>
      <w:tr w:rsidTr="00920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 xml:space="preserve">1. Determine ecommerce requirements.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t xml:space="preserve">1.1. Determine organisational objectives and priorities for ecommerce operations. </w:t>
            </w:r>
          </w:p>
          <w:p w:rsidR="00000000" w:rsidRPr="00316E70" w:rsidP="00316E70">
            <w:pPr>
              <w:pStyle w:val="BodyText"/>
            </w:pPr>
            <w:r w:rsidRPr="00316E70">
              <w:t>1.2. Consult with key personnel on cu</w:t>
            </w:r>
            <w:r w:rsidRPr="00316E70">
              <w:t xml:space="preserve">rrent and future direction </w:t>
            </w:r>
            <w:r w:rsidRPr="00316E70">
              <w:t xml:space="preserve">of the organisation and seek input into ecommerce strategy development.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1.3. Identify ecommerce resourcing and budget availability.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1.4. Review past ecommerce performance data to inform strategy development. </w:t>
            </w:r>
          </w:p>
          <w:p w:rsidR="00000000" w:rsidRPr="00316E70" w:rsidP="00316E70">
            <w:pPr>
              <w:pStyle w:val="BodyText"/>
            </w:pPr>
            <w:r w:rsidRPr="00316E70">
              <w:t>1.5. Analyse inter</w:t>
            </w:r>
            <w:r w:rsidRPr="00316E70">
              <w:t xml:space="preserve">nal and external operating environment, including competitive landscape, to inform strategy development. 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1.6. Research trends in ecommerce and use findings to influence strategy development.  </w:t>
            </w:r>
          </w:p>
          <w:p w:rsidR="00000000" w:rsidRPr="00316E70" w:rsidP="00316E70">
            <w:pPr>
              <w:pStyle w:val="BodyText"/>
            </w:pPr>
            <w:r w:rsidRPr="00316E70">
              <w:t>1.7. Research and analyse ecommerce technologies and solution</w:t>
            </w:r>
            <w:r w:rsidRPr="00316E70">
              <w:t xml:space="preserve">s that meet organisational objectives and resourcing availability. </w:t>
            </w:r>
          </w:p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1.8. Seek input from, relevant personnel to inform ecommerce strategy.</w:t>
            </w:r>
          </w:p>
        </w:tc>
      </w:tr>
      <w:tr w:rsidTr="00920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 xml:space="preserve">2. Develop ecommerce strategy.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t xml:space="preserve">2.1. Select ecommerce operating </w:t>
            </w:r>
            <w:r w:rsidRPr="00316E70">
              <w:t xml:space="preserve">platform that best meets organisational and budgetary requirements and confirm technical feasibility.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2.2. Identify opportunities for the integration of existing systems and procedures and incorporate into strategy development. </w:t>
            </w:r>
          </w:p>
          <w:p w:rsidR="00000000" w:rsidRPr="00316E70" w:rsidP="00316E70">
            <w:pPr>
              <w:pStyle w:val="BodyText"/>
            </w:pPr>
            <w:r w:rsidRPr="00316E70">
              <w:t>2.3. Plan content strategy</w:t>
            </w:r>
            <w:r w:rsidRPr="00316E70">
              <w:t xml:space="preserve"> to inform the development of digital content across digital platforms and create consistency with non-digital content use.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2.4. Identify inventory logistics requirements and incorporate into strategy planning. </w:t>
            </w:r>
          </w:p>
          <w:p w:rsidR="00000000" w:rsidRPr="00316E70" w:rsidP="00316E70">
            <w:pPr>
              <w:pStyle w:val="BodyText"/>
            </w:pPr>
            <w:r w:rsidRPr="00316E70">
              <w:t>2.5. Research, identify and select suitable</w:t>
            </w:r>
            <w:r w:rsidRPr="00316E70">
              <w:t xml:space="preserve"> payment solutions for integration into ecommerce operations.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2.6. Complete security risk analysis to determine security requirements for protection of organisational and customer information and data. </w:t>
            </w:r>
          </w:p>
          <w:p w:rsidR="00000000" w:rsidRPr="00316E70" w:rsidP="00316E70">
            <w:pPr>
              <w:pStyle w:val="BodyText"/>
            </w:pPr>
            <w:r w:rsidRPr="00316E70">
              <w:t>2.7. Identify potential risks and issues in ecommerc</w:t>
            </w:r>
            <w:r w:rsidRPr="00316E70">
              <w:t xml:space="preserve">e operations and document contingency plans accordingly. 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2.8. Establish key performance indicators and develop evaluation criteria.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2.9. Establish data collection and analysis needs and required analytical tools. </w:t>
            </w:r>
          </w:p>
          <w:p w:rsidR="00000000" w:rsidRPr="00316E70" w:rsidP="00316E70">
            <w:pPr>
              <w:pStyle w:val="BodyText"/>
            </w:pPr>
            <w:r w:rsidRPr="00316E70">
              <w:t>2.10. Determine flexibility of strategy</w:t>
            </w:r>
            <w:r w:rsidRPr="00316E70">
              <w:t xml:space="preserve"> and ensure strategy can react to environmental and technological changes. </w:t>
            </w:r>
          </w:p>
          <w:p w:rsidR="00000000" w:rsidRPr="00316E70" w:rsidP="00316E70">
            <w:pPr>
              <w:pStyle w:val="BodyText"/>
            </w:pPr>
            <w:r w:rsidRPr="00316E70">
              <w:t xml:space="preserve">2.11. Develop and document an action plan detailing key activities, responsibilities and timeframes. </w:t>
            </w:r>
          </w:p>
          <w:p w:rsidR="00000000" w:rsidRPr="00316E70" w:rsidP="00316E70">
            <w:pPr>
              <w:pStyle w:val="BodyText"/>
            </w:pPr>
            <w:r w:rsidRPr="00316E70">
              <w:t>2.12. Obtain input from relevant personnel and make adjustments to strategy ba</w:t>
            </w:r>
            <w:r w:rsidRPr="00316E70">
              <w:t xml:space="preserve">sed on feedback received. </w:t>
            </w:r>
          </w:p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 xml:space="preserve">2.13. Finalise ecommerce strategy and gain approval as required. </w:t>
            </w:r>
          </w:p>
        </w:tc>
      </w:tr>
      <w:tr w:rsidTr="00920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t xml:space="preserve">3. Review ecommerce strategy.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t>3.1. Evaluate ecommerce performance against targets to determine any changes required.</w:t>
            </w:r>
          </w:p>
          <w:p w:rsidR="00000000" w:rsidRPr="00316E70" w:rsidP="00316E70">
            <w:pPr>
              <w:pStyle w:val="BodyText"/>
            </w:pPr>
            <w:r w:rsidRPr="00316E70">
              <w:t>3.2. Continuously evaluate effectiveness of</w:t>
            </w:r>
            <w:r w:rsidRPr="00316E70">
              <w:t xml:space="preserve"> ecommerce design and useability, and implement changes based on data-supported analysis and decisions.</w:t>
            </w:r>
          </w:p>
        </w:tc>
      </w:tr>
    </w:tbl>
    <w:p w:rsidR="00000000" w:rsidRPr="00316E70" w:rsidP="00316E70">
      <w:pPr>
        <w:pStyle w:val="BodyText"/>
      </w:pPr>
    </w:p>
    <w:p w:rsidR="00000000" w:rsidRPr="00316E70" w:rsidP="00316E70">
      <w:pPr>
        <w:pStyle w:val="AllowPageBreak"/>
      </w:pPr>
    </w:p>
    <w:p w:rsidR="00000000" w:rsidRPr="00316E70" w:rsidP="00316E70">
      <w:pPr>
        <w:pStyle w:val="Heading1"/>
      </w:pPr>
      <w:bookmarkStart w:id="7" w:name="O_955487"/>
      <w:bookmarkEnd w:id="7"/>
      <w:r w:rsidRPr="00316E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rPr>
                <w:rStyle w:val="SpecialBold"/>
              </w:rPr>
              <w:t>FOUNDATION SKILLS</w:t>
            </w:r>
          </w:p>
        </w:tc>
      </w:tr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Foundation skills essential to performance in this unit, but not explicit in the performance criteria, are listed here, along with a brief context statement.</w:t>
            </w:r>
          </w:p>
        </w:tc>
      </w:tr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BodyText"/>
            </w:pPr>
            <w:r w:rsidRPr="00316E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rPr>
                <w:rStyle w:val="SpecialBold"/>
              </w:rPr>
              <w:t>DESCRIPTION</w:t>
            </w:r>
          </w:p>
        </w:tc>
      </w:tr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ListBullet"/>
              <w:rPr>
                <w:lang w:val="en-NZ"/>
              </w:rPr>
            </w:pPr>
            <w:r w:rsidRPr="00316E70">
              <w:t>interpret technical and complex ecommerce terminology.</w:t>
            </w:r>
          </w:p>
        </w:tc>
      </w:tr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ListBullet"/>
              <w:rPr>
                <w:lang w:val="en-NZ"/>
              </w:rPr>
            </w:pPr>
            <w:r w:rsidRPr="00316E70">
              <w:t xml:space="preserve">use numerical information to evaluate the impacts of ecommerce strategy on performance. </w:t>
            </w:r>
          </w:p>
        </w:tc>
      </w:tr>
      <w:tr w:rsidTr="00316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70">
            <w:pPr>
              <w:pStyle w:val="BodyText"/>
              <w:rPr>
                <w:lang w:val="en-NZ"/>
              </w:rPr>
            </w:pPr>
            <w:r w:rsidRPr="00316E7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70" w:rsidP="00316E70">
            <w:pPr>
              <w:pStyle w:val="ListBullet"/>
            </w:pPr>
            <w:r w:rsidRPr="00316E70">
              <w:t xml:space="preserve">use digital technologies and systems to access, document and communicate information. </w:t>
            </w:r>
          </w:p>
        </w:tc>
      </w:tr>
    </w:tbl>
    <w:p w:rsidR="00000000" w:rsidRPr="00316E70" w:rsidP="00316E70">
      <w:pPr>
        <w:pStyle w:val="BodyText"/>
      </w:pPr>
    </w:p>
    <w:p w:rsidR="00000000" w:rsidRPr="00316E70" w:rsidP="00316E70">
      <w:pPr>
        <w:pStyle w:val="AllowPageBreak"/>
      </w:pPr>
    </w:p>
    <w:p w:rsidR="00000000" w:rsidRPr="00316E70" w:rsidP="00316E70">
      <w:pPr>
        <w:pStyle w:val="Heading1"/>
      </w:pPr>
      <w:bookmarkStart w:id="8" w:name="O_955489"/>
      <w:bookmarkEnd w:id="8"/>
      <w:r w:rsidRPr="00316E70">
        <w:t>Unit Mapping Inf</w:t>
      </w:r>
      <w:r w:rsidRPr="00316E70">
        <w:t>ormation</w:t>
      </w:r>
    </w:p>
    <w:p w:rsidR="00000000" w:rsidRPr="00316E70" w:rsidP="00920DF0">
      <w:pPr>
        <w:pStyle w:val="BodyText"/>
      </w:pPr>
      <w:r w:rsidRPr="00316E70">
        <w:t>No equivalent unit.</w:t>
      </w:r>
    </w:p>
    <w:p w:rsidR="00000000" w:rsidRPr="00316E70" w:rsidP="00316E70">
      <w:pPr>
        <w:pStyle w:val="Heading1"/>
      </w:pPr>
      <w:bookmarkStart w:id="9" w:name="O_955496"/>
      <w:bookmarkEnd w:id="9"/>
      <w:r w:rsidRPr="00316E70">
        <w:t>Links</w:t>
      </w:r>
    </w:p>
    <w:p w:rsidR="00000000" w:rsidRPr="00316E70" w:rsidP="00920DF0">
      <w:pPr>
        <w:pStyle w:val="BodyText"/>
      </w:pPr>
      <w:r w:rsidRPr="00316E7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603D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16E70" w:rsidP="00316E70"/>
    <w:sectPr w:rsidSect="00316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70" w:rsidRPr="00920DF0" w:rsidP="00920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DF0" w:rsidP="00316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DF0" w:rsidP="00316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0DF0" w:rsidP="00316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E70" w:rsidRPr="00920DF0" w:rsidP="00920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DF0" w:rsidRPr="002D2AF8" w:rsidP="00316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SIRXSTR001 Develop an ecommerce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20DF0" w:rsidP="00316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4B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C2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E70"/>
  </w:style>
  <w:style w:type="character" w:customStyle="1" w:styleId="Heading1Char">
    <w:name w:val="Heading 1 Char"/>
    <w:basedOn w:val="DefaultParagraphFont"/>
    <w:link w:val="Heading1"/>
    <w:rsid w:val="00316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E70"/>
    <w:rPr>
      <w:b/>
      <w:spacing w:val="0"/>
    </w:rPr>
  </w:style>
  <w:style w:type="paragraph" w:customStyle="1" w:styleId="SuperHeading">
    <w:name w:val="SuperHeading"/>
    <w:basedOn w:val="Normal"/>
    <w:rsid w:val="00316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E70"/>
    <w:rPr>
      <w:i/>
    </w:rPr>
  </w:style>
  <w:style w:type="paragraph" w:styleId="Caption">
    <w:name w:val="caption"/>
    <w:basedOn w:val="BodyText"/>
    <w:next w:val="Normal"/>
    <w:qFormat/>
    <w:rsid w:val="00316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E70"/>
  </w:style>
  <w:style w:type="paragraph" w:styleId="TableofFigures">
    <w:name w:val="table of figures"/>
    <w:basedOn w:val="Normal"/>
    <w:next w:val="Normal"/>
    <w:semiHidden/>
    <w:rsid w:val="00316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E70"/>
    <w:rPr>
      <w:rFonts w:ascii="Wingdings" w:hAnsi="Wingdings"/>
    </w:rPr>
  </w:style>
  <w:style w:type="paragraph" w:customStyle="1" w:styleId="TableHeading">
    <w:name w:val="Table Heading"/>
    <w:basedOn w:val="HeadingBase"/>
    <w:rsid w:val="00316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E70"/>
    <w:rPr>
      <w:color w:val="0033CC"/>
      <w:u w:val="none"/>
    </w:rPr>
  </w:style>
  <w:style w:type="paragraph" w:customStyle="1" w:styleId="BodyTextRight">
    <w:name w:val="Body Text Right"/>
    <w:basedOn w:val="BodyText"/>
    <w:rsid w:val="00316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E70"/>
    <w:rPr>
      <w:sz w:val="32"/>
    </w:rPr>
  </w:style>
  <w:style w:type="paragraph" w:customStyle="1" w:styleId="HeadingProcedure">
    <w:name w:val="Heading Procedure"/>
    <w:basedOn w:val="HeadingBase"/>
    <w:next w:val="Normal"/>
    <w:rsid w:val="00316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E70"/>
    <w:pPr>
      <w:spacing w:before="60" w:after="60"/>
    </w:pPr>
  </w:style>
  <w:style w:type="paragraph" w:styleId="ListContinue">
    <w:name w:val="List Continue"/>
    <w:basedOn w:val="List"/>
    <w:rsid w:val="00316E70"/>
    <w:pPr>
      <w:ind w:firstLine="0"/>
    </w:pPr>
  </w:style>
  <w:style w:type="paragraph" w:customStyle="1" w:styleId="ListNote">
    <w:name w:val="List Note"/>
    <w:basedOn w:val="List"/>
    <w:rsid w:val="00316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E70"/>
    <w:rPr>
      <w:rFonts w:ascii="Courier New" w:hAnsi="Courier New"/>
    </w:rPr>
  </w:style>
  <w:style w:type="paragraph" w:customStyle="1" w:styleId="NoteBullet">
    <w:name w:val="Note Bullet"/>
    <w:basedOn w:val="Note"/>
    <w:rsid w:val="00316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E70"/>
    <w:rPr>
      <w:b/>
      <w:smallCaps/>
    </w:rPr>
  </w:style>
  <w:style w:type="paragraph" w:customStyle="1" w:styleId="TableListNumber">
    <w:name w:val="Table List Number"/>
    <w:basedOn w:val="ListNumber"/>
    <w:rsid w:val="00316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E70"/>
    <w:pPr>
      <w:numPr>
        <w:numId w:val="8"/>
      </w:numPr>
    </w:pPr>
  </w:style>
  <w:style w:type="paragraph" w:customStyle="1" w:styleId="ListAlpha2">
    <w:name w:val="List Alpha 2"/>
    <w:basedOn w:val="List2"/>
    <w:rsid w:val="00316E70"/>
    <w:pPr>
      <w:numPr>
        <w:numId w:val="7"/>
      </w:numPr>
    </w:pPr>
  </w:style>
  <w:style w:type="paragraph" w:styleId="List2">
    <w:name w:val="List 2"/>
    <w:basedOn w:val="BodyText"/>
    <w:rsid w:val="00316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E70"/>
    <w:pPr>
      <w:numPr>
        <w:numId w:val="3"/>
      </w:numPr>
    </w:pPr>
  </w:style>
  <w:style w:type="paragraph" w:styleId="ListContinue2">
    <w:name w:val="List Continue 2"/>
    <w:basedOn w:val="List2"/>
    <w:rsid w:val="00316E70"/>
    <w:pPr>
      <w:ind w:firstLine="0"/>
    </w:pPr>
  </w:style>
  <w:style w:type="paragraph" w:styleId="ListContinue3">
    <w:name w:val="List Continue 3"/>
    <w:basedOn w:val="List3"/>
    <w:rsid w:val="00316E70"/>
    <w:pPr>
      <w:ind w:left="1021" w:firstLine="0"/>
    </w:pPr>
  </w:style>
  <w:style w:type="paragraph" w:styleId="ListContinue4">
    <w:name w:val="List Continue 4"/>
    <w:basedOn w:val="List4"/>
    <w:rsid w:val="00316E70"/>
    <w:pPr>
      <w:ind w:firstLine="0"/>
    </w:pPr>
  </w:style>
  <w:style w:type="paragraph" w:styleId="ListContinue5">
    <w:name w:val="List Continue 5"/>
    <w:basedOn w:val="List5"/>
    <w:rsid w:val="00316E70"/>
    <w:pPr>
      <w:ind w:firstLine="0"/>
    </w:pPr>
  </w:style>
  <w:style w:type="paragraph" w:styleId="ListNumber3">
    <w:name w:val="List Number 3"/>
    <w:basedOn w:val="List3"/>
    <w:rsid w:val="00316E70"/>
    <w:pPr>
      <w:numPr>
        <w:numId w:val="4"/>
      </w:numPr>
    </w:pPr>
  </w:style>
  <w:style w:type="paragraph" w:styleId="ListNumber4">
    <w:name w:val="List Number 4"/>
    <w:basedOn w:val="List4"/>
    <w:rsid w:val="00316E70"/>
    <w:pPr>
      <w:numPr>
        <w:numId w:val="5"/>
      </w:numPr>
    </w:pPr>
  </w:style>
  <w:style w:type="paragraph" w:styleId="ListNumber5">
    <w:name w:val="List Number 5"/>
    <w:basedOn w:val="List5"/>
    <w:rsid w:val="00316E70"/>
    <w:pPr>
      <w:numPr>
        <w:numId w:val="6"/>
      </w:numPr>
    </w:pPr>
  </w:style>
  <w:style w:type="paragraph" w:styleId="BlockText">
    <w:name w:val="Block Text"/>
    <w:basedOn w:val="Normal"/>
    <w:rsid w:val="00316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E70"/>
    <w:rPr>
      <w:sz w:val="16"/>
      <w:vertAlign w:val="superscript"/>
    </w:rPr>
  </w:style>
  <w:style w:type="character" w:customStyle="1" w:styleId="Symbols">
    <w:name w:val="Symbols"/>
    <w:basedOn w:val="DefaultParagraphFont"/>
    <w:rsid w:val="00316E70"/>
    <w:rPr>
      <w:rFonts w:ascii="Symbol" w:hAnsi="Symbol"/>
    </w:rPr>
  </w:style>
  <w:style w:type="character" w:customStyle="1" w:styleId="MenuOptions">
    <w:name w:val="Menu Options"/>
    <w:basedOn w:val="DefaultParagraphFont"/>
    <w:rsid w:val="00316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E70"/>
    <w:rPr>
      <w:b/>
    </w:rPr>
  </w:style>
  <w:style w:type="character" w:customStyle="1" w:styleId="Underlined">
    <w:name w:val="Underlined"/>
    <w:basedOn w:val="DefaultParagraphFont"/>
    <w:rsid w:val="00316E70"/>
    <w:rPr>
      <w:u w:val="single"/>
    </w:rPr>
  </w:style>
  <w:style w:type="paragraph" w:customStyle="1" w:styleId="TableBodyTextRight">
    <w:name w:val="Table Body Text Right"/>
    <w:basedOn w:val="TableBodyText"/>
    <w:rsid w:val="00316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E70"/>
    <w:rPr>
      <w:sz w:val="18"/>
    </w:rPr>
  </w:style>
  <w:style w:type="paragraph" w:customStyle="1" w:styleId="BodySmallRight">
    <w:name w:val="Body Small Right"/>
    <w:basedOn w:val="BodyTextRight"/>
    <w:rsid w:val="00316E70"/>
    <w:rPr>
      <w:sz w:val="18"/>
      <w:szCs w:val="18"/>
    </w:rPr>
  </w:style>
  <w:style w:type="paragraph" w:customStyle="1" w:styleId="MarginEdition">
    <w:name w:val="Margin Edition"/>
    <w:basedOn w:val="MarginNote"/>
    <w:rsid w:val="00316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E70"/>
    <w:rPr>
      <w:sz w:val="2"/>
      <w:szCs w:val="2"/>
    </w:rPr>
  </w:style>
  <w:style w:type="character" w:customStyle="1" w:styleId="Small">
    <w:name w:val="Small"/>
    <w:basedOn w:val="DefaultParagraphFont"/>
    <w:rsid w:val="00316E70"/>
    <w:rPr>
      <w:sz w:val="16"/>
    </w:rPr>
  </w:style>
  <w:style w:type="paragraph" w:customStyle="1" w:styleId="WideTable">
    <w:name w:val="Wide Table"/>
    <w:basedOn w:val="Normal"/>
    <w:rsid w:val="00316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E70"/>
  </w:style>
  <w:style w:type="paragraph" w:styleId="Quote">
    <w:name w:val="Quote"/>
    <w:basedOn w:val="Heading1"/>
    <w:link w:val="QuoteChar"/>
    <w:qFormat/>
    <w:rsid w:val="00316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E70"/>
    <w:pPr>
      <w:pageBreakBefore/>
    </w:pPr>
  </w:style>
  <w:style w:type="paragraph" w:customStyle="1" w:styleId="Border">
    <w:name w:val="Border"/>
    <w:basedOn w:val="Normal"/>
    <w:qFormat/>
    <w:rsid w:val="00316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E70"/>
    <w:rPr>
      <w:u w:val="single"/>
    </w:rPr>
  </w:style>
  <w:style w:type="character" w:customStyle="1" w:styleId="BoldandItalics">
    <w:name w:val="Bold and Italics"/>
    <w:qFormat/>
    <w:rsid w:val="00316E70"/>
    <w:rPr>
      <w:b/>
      <w:i/>
      <w:u w:val="none"/>
    </w:rPr>
  </w:style>
  <w:style w:type="paragraph" w:styleId="BalloonText">
    <w:name w:val="Balloon Text"/>
    <w:basedOn w:val="Normal"/>
    <w:link w:val="BalloonTextChar"/>
    <w:rsid w:val="00316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E70"/>
    <w:pPr>
      <w:spacing w:before="0" w:after="0"/>
    </w:pPr>
  </w:style>
  <w:style w:type="paragraph" w:customStyle="1" w:styleId="BodyTextBold">
    <w:name w:val="Body Text Bold"/>
    <w:basedOn w:val="BodyText"/>
    <w:qFormat/>
    <w:rsid w:val="00316E70"/>
    <w:rPr>
      <w:b/>
    </w:rPr>
  </w:style>
  <w:style w:type="character" w:styleId="Hyperlink">
    <w:name w:val="Hyperlink"/>
    <w:basedOn w:val="DefaultParagraphFont"/>
    <w:uiPriority w:val="99"/>
    <w:unhideWhenUsed/>
    <w:rsid w:val="00920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3888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SIRXSTR001 Develop an ecommerce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