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7D4" w:rsidP="00833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SIRXPDK002 Advise on food products and services</w:t>
      </w:r>
      <w:r>
        <w:fldChar w:fldCharType="end"/>
      </w:r>
    </w:p>
    <w:p w:rsidR="008337D4" w:rsidP="008337D4">
      <w:pPr>
        <w:pStyle w:val="Version"/>
        <w:sectPr w:rsidSect="00B66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F52" w:rsidP="00B66F52">
      <w:pPr>
        <w:pStyle w:val="SuperHeading"/>
      </w:pPr>
      <w:r w:rsidRPr="00B66F52">
        <w:t>Assessment Requirements for SIRXPDK002 Advise on food products and services</w:t>
      </w:r>
    </w:p>
    <w:p w:rsidR="00000000" w:rsidRPr="00B66F52" w:rsidP="00B66F52">
      <w:pPr>
        <w:pStyle w:val="Heading1"/>
      </w:pPr>
      <w:bookmarkStart w:id="1" w:name="O_850452"/>
      <w:bookmarkEnd w:id="1"/>
      <w:r w:rsidRPr="00B66F52">
        <w:t>Modification History</w:t>
      </w:r>
    </w:p>
    <w:p w:rsidR="00000000" w:rsidRPr="00B66F52" w:rsidP="008337D4">
      <w:pPr>
        <w:pStyle w:val="BodyText"/>
      </w:pPr>
      <w:r w:rsidRPr="00B66F52">
        <w:t>Not applicable.</w:t>
      </w:r>
    </w:p>
    <w:p w:rsidR="00000000" w:rsidRPr="00B66F52" w:rsidP="00B66F52">
      <w:pPr>
        <w:pStyle w:val="Heading1"/>
      </w:pPr>
      <w:bookmarkStart w:id="2" w:name="O_850453"/>
      <w:bookmarkEnd w:id="2"/>
      <w:r w:rsidRPr="00B66F52">
        <w:t>Performance Evidence</w:t>
      </w:r>
    </w:p>
    <w:p w:rsidR="00000000" w:rsidRPr="00B66F52" w:rsidP="008337D4">
      <w:pPr>
        <w:pStyle w:val="BodyText"/>
      </w:pPr>
      <w:r w:rsidRPr="00B66F52">
        <w:t>Evidence of the ability to complete tasks outlined in elements and performance criteria of this unit in the context of the job role, and:</w:t>
      </w:r>
    </w:p>
    <w:p w:rsidR="00000000" w:rsidRPr="00B66F52" w:rsidP="00B66F52">
      <w:pPr>
        <w:pStyle w:val="ListBullet"/>
      </w:pPr>
      <w:r w:rsidRPr="00B66F52">
        <w:t>access and interpret information on four different food products or services</w:t>
      </w:r>
    </w:p>
    <w:p w:rsidR="00000000" w:rsidRPr="00B66F52" w:rsidP="00B66F52">
      <w:pPr>
        <w:pStyle w:val="ListBullet"/>
      </w:pPr>
      <w:r w:rsidRPr="00B66F52">
        <w:t>respond to four different customer inqui</w:t>
      </w:r>
      <w:r w:rsidRPr="00B66F52">
        <w:t>ries for food product or service information that individually or cumulatively require provision of information on all of the following:</w:t>
      </w:r>
    </w:p>
    <w:p w:rsidR="00000000" w:rsidRPr="00B66F52" w:rsidP="00B66F52">
      <w:pPr>
        <w:pStyle w:val="ListBullet2"/>
      </w:pPr>
      <w:r w:rsidRPr="00B66F52">
        <w:t>features and benefits</w:t>
      </w:r>
    </w:p>
    <w:p w:rsidR="00000000" w:rsidRPr="00B66F52" w:rsidP="00B66F52">
      <w:pPr>
        <w:pStyle w:val="ListBullet2"/>
      </w:pPr>
      <w:r w:rsidRPr="00B66F52">
        <w:t>price</w:t>
      </w:r>
    </w:p>
    <w:p w:rsidR="00000000" w:rsidRPr="00B66F52" w:rsidP="00B66F52">
      <w:pPr>
        <w:pStyle w:val="ListBullet2"/>
      </w:pPr>
      <w:r w:rsidRPr="00B66F52">
        <w:t>nutritional value</w:t>
      </w:r>
    </w:p>
    <w:p w:rsidR="00000000" w:rsidRPr="00B66F52" w:rsidP="00B66F52">
      <w:pPr>
        <w:pStyle w:val="ListBullet2"/>
      </w:pPr>
      <w:r w:rsidRPr="00B66F52">
        <w:t>label interpretation</w:t>
      </w:r>
    </w:p>
    <w:p w:rsidR="00000000" w:rsidRPr="00B66F52" w:rsidP="00B66F52">
      <w:pPr>
        <w:pStyle w:val="ListBullet2"/>
      </w:pPr>
      <w:r w:rsidRPr="00B66F52">
        <w:t>handling and storage for perishable items</w:t>
      </w:r>
    </w:p>
    <w:p w:rsidR="00000000" w:rsidRPr="00B66F52" w:rsidP="00B66F52">
      <w:pPr>
        <w:pStyle w:val="ListBullet2"/>
      </w:pPr>
      <w:r w:rsidRPr="00B66F52">
        <w:t>alternati</w:t>
      </w:r>
      <w:r w:rsidRPr="00B66F52">
        <w:t>ve products or services</w:t>
      </w:r>
    </w:p>
    <w:p w:rsidR="00000000" w:rsidRPr="00B66F52" w:rsidP="00B66F52">
      <w:pPr>
        <w:pStyle w:val="ListBullet2"/>
      </w:pPr>
      <w:r w:rsidRPr="00B66F52">
        <w:t>complementary products or services.</w:t>
      </w:r>
    </w:p>
    <w:p w:rsidR="00000000" w:rsidRPr="00B66F52" w:rsidP="00B66F52">
      <w:pPr>
        <w:pStyle w:val="AllowPageBreak"/>
      </w:pPr>
    </w:p>
    <w:p w:rsidR="00000000" w:rsidRPr="00B66F52" w:rsidP="00B66F52">
      <w:pPr>
        <w:pStyle w:val="Heading1"/>
      </w:pPr>
      <w:bookmarkStart w:id="3" w:name="O_850454"/>
      <w:bookmarkEnd w:id="3"/>
      <w:r w:rsidRPr="00B66F52">
        <w:t>Knowledge Evidence</w:t>
      </w:r>
    </w:p>
    <w:p w:rsidR="00000000" w:rsidRPr="00B66F52" w:rsidP="008337D4">
      <w:pPr>
        <w:pStyle w:val="BodyText"/>
      </w:pPr>
      <w:r w:rsidRPr="00B66F52">
        <w:t>Demonstrated knowledge required to complete the tasks outlined in elements and performance criteria of this:</w:t>
      </w:r>
    </w:p>
    <w:p w:rsidR="00000000" w:rsidRPr="00B66F52" w:rsidP="00B66F52">
      <w:pPr>
        <w:pStyle w:val="ListBullet"/>
      </w:pPr>
      <w:r w:rsidRPr="00B66F52">
        <w:t>organisational policies and procedures for:</w:t>
      </w:r>
    </w:p>
    <w:p w:rsidR="00000000" w:rsidRPr="00B66F52" w:rsidP="00B66F52">
      <w:pPr>
        <w:pStyle w:val="ListBullet2"/>
      </w:pPr>
      <w:r w:rsidRPr="00B66F52">
        <w:t>interactions with customers</w:t>
      </w:r>
    </w:p>
    <w:p w:rsidR="00000000" w:rsidRPr="00B66F52" w:rsidP="00B66F52">
      <w:pPr>
        <w:pStyle w:val="ListBullet2"/>
      </w:pPr>
      <w:r w:rsidRPr="00B66F52">
        <w:t>product or service pricing</w:t>
      </w:r>
    </w:p>
    <w:p w:rsidR="00000000" w:rsidRPr="00B66F52" w:rsidP="00B66F52">
      <w:pPr>
        <w:pStyle w:val="ListBullet2"/>
      </w:pPr>
      <w:r w:rsidRPr="00B66F52">
        <w:t>product service quality (from suppliers and to customers)</w:t>
      </w:r>
    </w:p>
    <w:p w:rsidR="00000000" w:rsidRPr="00B66F52" w:rsidP="00B66F52">
      <w:pPr>
        <w:pStyle w:val="ListBullet"/>
      </w:pPr>
      <w:r w:rsidRPr="00B66F52">
        <w:t>basic key aspects of legislation that impact provision of information and sale of the food product or service range:</w:t>
      </w:r>
    </w:p>
    <w:p w:rsidR="00000000" w:rsidRPr="00B66F52" w:rsidP="00B66F52">
      <w:pPr>
        <w:pStyle w:val="ListBullet2"/>
      </w:pPr>
      <w:r w:rsidRPr="00B66F52">
        <w:t xml:space="preserve">Australian Consumer Law </w:t>
      </w:r>
    </w:p>
    <w:p w:rsidR="00000000" w:rsidRPr="00B66F52" w:rsidP="00B66F52">
      <w:pPr>
        <w:pStyle w:val="ListBullet2"/>
      </w:pPr>
      <w:r w:rsidRPr="00B66F52">
        <w:t>food safety legislation</w:t>
      </w:r>
    </w:p>
    <w:p w:rsidR="00000000" w:rsidRPr="00B66F52" w:rsidP="00B66F52">
      <w:pPr>
        <w:pStyle w:val="ListBullet"/>
      </w:pPr>
      <w:r w:rsidRPr="00B66F52">
        <w:t xml:space="preserve">organisational food safety program as it relates to the provision of information and sale of food products </w:t>
      </w:r>
    </w:p>
    <w:p w:rsidR="00000000" w:rsidRPr="00B66F52" w:rsidP="00B66F52">
      <w:pPr>
        <w:pStyle w:val="ListBullet"/>
      </w:pPr>
      <w:r w:rsidRPr="00B66F52">
        <w:t>interpersonal communication techniques:</w:t>
      </w:r>
    </w:p>
    <w:p w:rsidR="00000000" w:rsidRPr="00B66F52" w:rsidP="00B66F52">
      <w:pPr>
        <w:pStyle w:val="ListBullet2"/>
      </w:pPr>
      <w:r w:rsidRPr="00B66F52">
        <w:t>active listening and questioning</w:t>
      </w:r>
    </w:p>
    <w:p w:rsidR="00000000" w:rsidRPr="00B66F52" w:rsidP="00B66F52">
      <w:pPr>
        <w:pStyle w:val="ListBullet2"/>
      </w:pPr>
      <w:r w:rsidRPr="00B66F52">
        <w:t>communication methods which convey information clearly and concisely</w:t>
      </w:r>
    </w:p>
    <w:p w:rsidR="00000000" w:rsidRPr="00B66F52" w:rsidP="00B66F52">
      <w:pPr>
        <w:pStyle w:val="ListBullet"/>
      </w:pPr>
      <w:r w:rsidRPr="00B66F52">
        <w:t>different types and forms of food products and their features</w:t>
      </w:r>
    </w:p>
    <w:p w:rsidR="00000000" w:rsidRPr="00B66F52" w:rsidP="00B66F52">
      <w:pPr>
        <w:pStyle w:val="ListBullet"/>
      </w:pPr>
      <w:r w:rsidRPr="00B66F52">
        <w:t>different types of food services offered in a retail context, and their features</w:t>
      </w:r>
    </w:p>
    <w:p w:rsidR="00000000" w:rsidRPr="00B66F52" w:rsidP="00B66F52">
      <w:pPr>
        <w:pStyle w:val="ListBullet"/>
      </w:pPr>
      <w:r w:rsidRPr="00B66F52">
        <w:t>product and service information for the foo</w:t>
      </w:r>
      <w:r w:rsidRPr="00B66F52">
        <w:t>d product and service range:</w:t>
      </w:r>
    </w:p>
    <w:p w:rsidR="00000000" w:rsidRPr="00B66F52" w:rsidP="00B66F52">
      <w:pPr>
        <w:pStyle w:val="ListBullet2"/>
      </w:pPr>
      <w:r w:rsidRPr="00B66F52">
        <w:t xml:space="preserve">availability </w:t>
      </w:r>
    </w:p>
    <w:p w:rsidR="00000000" w:rsidRPr="00B66F52" w:rsidP="00B66F52">
      <w:pPr>
        <w:pStyle w:val="ListBullet2"/>
      </w:pPr>
      <w:r w:rsidRPr="00B66F52">
        <w:t>characteristics and benefits, including basic nutritional information</w:t>
      </w:r>
    </w:p>
    <w:p w:rsidR="00000000" w:rsidRPr="00B66F52" w:rsidP="00B66F52">
      <w:pPr>
        <w:pStyle w:val="ListBullet2"/>
      </w:pPr>
      <w:r w:rsidRPr="00B66F52">
        <w:t xml:space="preserve">origins </w:t>
      </w:r>
    </w:p>
    <w:p w:rsidR="00000000" w:rsidRPr="00B66F52" w:rsidP="00B66F52">
      <w:pPr>
        <w:pStyle w:val="ListBullet2"/>
      </w:pPr>
      <w:r w:rsidRPr="00B66F52">
        <w:t>seasonality of fresh produce</w:t>
      </w:r>
    </w:p>
    <w:p w:rsidR="00000000" w:rsidRPr="00B66F52" w:rsidP="00B66F52">
      <w:pPr>
        <w:pStyle w:val="ListBullet2"/>
      </w:pPr>
      <w:r w:rsidRPr="00B66F52">
        <w:t>shelf-life and use-by date</w:t>
      </w:r>
    </w:p>
    <w:p w:rsidR="00000000" w:rsidRPr="00B66F52" w:rsidP="00B66F52">
      <w:pPr>
        <w:pStyle w:val="ListBullet2"/>
      </w:pPr>
      <w:r w:rsidRPr="00B66F52">
        <w:t>food product labelling and how to interpret</w:t>
      </w:r>
    </w:p>
    <w:p w:rsidR="00000000" w:rsidRPr="00B66F52" w:rsidP="00B66F52">
      <w:pPr>
        <w:pStyle w:val="ListBullet2"/>
      </w:pPr>
      <w:r w:rsidRPr="00B66F52">
        <w:t>price</w:t>
      </w:r>
    </w:p>
    <w:p w:rsidR="00000000" w:rsidRPr="00B66F52" w:rsidP="00B66F52">
      <w:pPr>
        <w:pStyle w:val="ListBullet2"/>
      </w:pPr>
      <w:r w:rsidRPr="00B66F52">
        <w:t>handling and storage requir</w:t>
      </w:r>
      <w:r w:rsidRPr="00B66F52">
        <w:t>ements for perishable items</w:t>
      </w:r>
    </w:p>
    <w:p w:rsidR="00000000" w:rsidRPr="00B66F52" w:rsidP="00B66F52">
      <w:pPr>
        <w:pStyle w:val="ListBullet2"/>
      </w:pPr>
      <w:r w:rsidRPr="00B66F52">
        <w:t>alternative products and services</w:t>
      </w:r>
    </w:p>
    <w:p w:rsidR="00000000" w:rsidRPr="00B66F52" w:rsidP="00B66F52">
      <w:pPr>
        <w:pStyle w:val="ListBullet2"/>
      </w:pPr>
      <w:r w:rsidRPr="00B66F52">
        <w:t>complementary products and services.</w:t>
      </w:r>
    </w:p>
    <w:p w:rsidR="00000000" w:rsidRPr="00B66F52" w:rsidP="00B66F52">
      <w:pPr>
        <w:pStyle w:val="AllowPageBreak"/>
      </w:pPr>
    </w:p>
    <w:p w:rsidR="00000000" w:rsidRPr="00B66F52" w:rsidP="00B66F52">
      <w:pPr>
        <w:pStyle w:val="Heading1"/>
      </w:pPr>
      <w:bookmarkStart w:id="4" w:name="O_850455"/>
      <w:bookmarkEnd w:id="4"/>
      <w:r w:rsidRPr="00B66F52">
        <w:t>Assessment Conditions</w:t>
      </w:r>
    </w:p>
    <w:p w:rsidR="00000000" w:rsidRPr="00B66F52" w:rsidP="008337D4">
      <w:pPr>
        <w:pStyle w:val="BodyText"/>
      </w:pPr>
      <w:r w:rsidRPr="00B66F52">
        <w:t>Skills must be demonstrated in a services industry environment. This can be:</w:t>
      </w:r>
    </w:p>
    <w:p w:rsidR="00000000" w:rsidRPr="00B66F52" w:rsidP="00B66F52">
      <w:pPr>
        <w:pStyle w:val="ListBullet"/>
      </w:pPr>
      <w:r w:rsidRPr="00B66F52">
        <w:t>an industry workplace</w:t>
      </w:r>
    </w:p>
    <w:p w:rsidR="00000000" w:rsidRPr="00B66F52" w:rsidP="00B66F52">
      <w:pPr>
        <w:pStyle w:val="ListBullet"/>
      </w:pPr>
      <w:r w:rsidRPr="00B66F52">
        <w:t>a simulated retail work environment.</w:t>
      </w:r>
    </w:p>
    <w:p w:rsidR="00000000" w:rsidRPr="00B66F52" w:rsidP="00B66F52">
      <w:pPr>
        <w:pStyle w:val="BodyText"/>
      </w:pPr>
    </w:p>
    <w:p w:rsidR="00000000" w:rsidRPr="00B66F52" w:rsidP="008337D4">
      <w:pPr>
        <w:pStyle w:val="BodyText"/>
      </w:pPr>
      <w:r w:rsidRPr="00B66F52">
        <w:t>Assessment must ensure access to:</w:t>
      </w:r>
    </w:p>
    <w:p w:rsidR="00000000" w:rsidRPr="00B66F52" w:rsidP="00B66F52">
      <w:pPr>
        <w:pStyle w:val="ListBullet"/>
      </w:pPr>
      <w:r w:rsidRPr="00B66F52">
        <w:t>food stock or food services</w:t>
      </w:r>
    </w:p>
    <w:p w:rsidR="00000000" w:rsidRPr="00B66F52" w:rsidP="00B66F52">
      <w:pPr>
        <w:pStyle w:val="ListBullet"/>
      </w:pPr>
      <w:r w:rsidRPr="00B66F52">
        <w:t>sources of product information</w:t>
      </w:r>
    </w:p>
    <w:p w:rsidR="00000000" w:rsidRPr="00B66F52" w:rsidP="00B66F52">
      <w:pPr>
        <w:pStyle w:val="ListBullet"/>
      </w:pPr>
      <w:r w:rsidRPr="00B66F52">
        <w:t>documentation:</w:t>
      </w:r>
    </w:p>
    <w:p w:rsidR="00000000" w:rsidRPr="00B66F52" w:rsidP="00B66F52">
      <w:pPr>
        <w:pStyle w:val="ListBullet2"/>
      </w:pPr>
      <w:r w:rsidRPr="00B66F52">
        <w:t>current plain English regulatory documents distributed by government regulators outlining basic aspects of l</w:t>
      </w:r>
      <w:r w:rsidRPr="00B66F52">
        <w:t>egislation that impact provision of information and sale of the food</w:t>
      </w:r>
    </w:p>
    <w:p w:rsidR="00000000" w:rsidRPr="00B66F52" w:rsidP="00B66F52">
      <w:pPr>
        <w:pStyle w:val="ListBullet2"/>
      </w:pPr>
      <w:r w:rsidRPr="00B66F52">
        <w:t>organisational policies and procedures</w:t>
      </w:r>
    </w:p>
    <w:p w:rsidR="00000000" w:rsidRPr="00B66F52" w:rsidP="00B66F52">
      <w:pPr>
        <w:pStyle w:val="ListBullet2"/>
      </w:pPr>
      <w:r w:rsidRPr="00B66F52">
        <w:t>pricing information</w:t>
      </w:r>
    </w:p>
    <w:p w:rsidR="00000000" w:rsidRPr="00B66F52" w:rsidP="00B66F52">
      <w:pPr>
        <w:pStyle w:val="ListBullet"/>
      </w:pPr>
      <w:r w:rsidRPr="00B66F52">
        <w:t>customer order forms</w:t>
      </w:r>
    </w:p>
    <w:p w:rsidR="00000000" w:rsidRPr="00B66F52" w:rsidP="00B66F52">
      <w:pPr>
        <w:pStyle w:val="ListBullet"/>
      </w:pPr>
      <w:r w:rsidRPr="00B66F52">
        <w:t>customers; these can be:</w:t>
      </w:r>
    </w:p>
    <w:p w:rsidR="00000000" w:rsidRPr="00B66F52" w:rsidP="00B66F52">
      <w:pPr>
        <w:pStyle w:val="ListBullet2"/>
      </w:pPr>
      <w:r w:rsidRPr="00B66F52">
        <w:t>customers in a retail industry workplace who interact with the individual during the assessment process</w:t>
      </w:r>
    </w:p>
    <w:p w:rsidR="00000000" w:rsidRPr="00B66F52" w:rsidP="00B66F52">
      <w:pPr>
        <w:pStyle w:val="ListBullet2"/>
      </w:pPr>
      <w:r w:rsidRPr="00B66F52">
        <w:t>individuals who participate in role plays or simulated activities set up for the purpose of assessment.</w:t>
      </w:r>
    </w:p>
    <w:p w:rsidR="00000000" w:rsidRPr="00B66F52" w:rsidP="00B66F52">
      <w:pPr>
        <w:pStyle w:val="BodyText"/>
      </w:pPr>
    </w:p>
    <w:p w:rsidR="00000000" w:rsidRPr="00B66F52" w:rsidP="008337D4">
      <w:pPr>
        <w:pStyle w:val="BodyText"/>
      </w:pPr>
      <w:r w:rsidRPr="00B66F52">
        <w:t>Assessors must satisfy the Standards for Regist</w:t>
      </w:r>
      <w:r w:rsidRPr="00B66F52">
        <w:t>ered Training Organisations’ requirements for assessors.</w:t>
      </w:r>
    </w:p>
    <w:p w:rsidR="00000000" w:rsidRPr="00B66F52" w:rsidP="00B66F52">
      <w:pPr>
        <w:pStyle w:val="Heading1"/>
      </w:pPr>
      <w:bookmarkStart w:id="5" w:name="O_850458"/>
      <w:bookmarkEnd w:id="5"/>
      <w:r w:rsidRPr="00B66F52">
        <w:t>Links</w:t>
      </w:r>
    </w:p>
    <w:p w:rsidR="00000000" w:rsidRPr="00B66F52" w:rsidP="008337D4">
      <w:pPr>
        <w:pStyle w:val="BodyText"/>
      </w:pPr>
      <w:r w:rsidRPr="00B66F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7688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66F52" w:rsidP="00B66F52"/>
    <w:sectPr w:rsidSect="00B66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52" w:rsidRPr="008337D4" w:rsidP="00833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D4" w:rsidP="00B66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7D4" w:rsidP="00B66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37D4" w:rsidP="00B66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F52" w:rsidRPr="008337D4" w:rsidP="00833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D4" w:rsidRPr="002D2AF8" w:rsidP="00B66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SIRXPDK002 Advise on food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337D4" w:rsidP="00B66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4B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09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B06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F52"/>
  </w:style>
  <w:style w:type="character" w:customStyle="1" w:styleId="Heading1Char">
    <w:name w:val="Heading 1 Char"/>
    <w:basedOn w:val="DefaultParagraphFont"/>
    <w:link w:val="Heading1"/>
    <w:rsid w:val="00B66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F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6F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F52"/>
    <w:rPr>
      <w:b/>
      <w:spacing w:val="0"/>
    </w:rPr>
  </w:style>
  <w:style w:type="paragraph" w:customStyle="1" w:styleId="SuperTitle">
    <w:name w:val="SuperTitle"/>
    <w:basedOn w:val="Title"/>
    <w:rsid w:val="00B66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F52"/>
    <w:rPr>
      <w:i/>
    </w:rPr>
  </w:style>
  <w:style w:type="paragraph" w:styleId="Caption">
    <w:name w:val="caption"/>
    <w:basedOn w:val="BodyText"/>
    <w:next w:val="Normal"/>
    <w:qFormat/>
    <w:rsid w:val="00B66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F52"/>
  </w:style>
  <w:style w:type="paragraph" w:styleId="TableofFigures">
    <w:name w:val="table of figures"/>
    <w:basedOn w:val="Normal"/>
    <w:next w:val="Normal"/>
    <w:semiHidden/>
    <w:rsid w:val="00B66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F52"/>
    <w:rPr>
      <w:rFonts w:ascii="Wingdings" w:hAnsi="Wingdings"/>
    </w:rPr>
  </w:style>
  <w:style w:type="paragraph" w:customStyle="1" w:styleId="TableHeading">
    <w:name w:val="Table Heading"/>
    <w:basedOn w:val="HeadingBase"/>
    <w:rsid w:val="00B66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F52"/>
    <w:rPr>
      <w:color w:val="0033CC"/>
      <w:u w:val="none"/>
    </w:rPr>
  </w:style>
  <w:style w:type="paragraph" w:customStyle="1" w:styleId="BodyTextRight">
    <w:name w:val="Body Text Right"/>
    <w:basedOn w:val="BodyText"/>
    <w:rsid w:val="00B66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F52"/>
    <w:rPr>
      <w:sz w:val="32"/>
    </w:rPr>
  </w:style>
  <w:style w:type="paragraph" w:customStyle="1" w:styleId="HeadingProcedure">
    <w:name w:val="Heading Procedure"/>
    <w:basedOn w:val="HeadingBase"/>
    <w:next w:val="Normal"/>
    <w:rsid w:val="00B66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F52"/>
    <w:pPr>
      <w:spacing w:before="60" w:after="60"/>
    </w:pPr>
  </w:style>
  <w:style w:type="paragraph" w:styleId="ListContinue">
    <w:name w:val="List Continue"/>
    <w:basedOn w:val="List"/>
    <w:rsid w:val="00B66F52"/>
    <w:pPr>
      <w:ind w:firstLine="0"/>
    </w:pPr>
  </w:style>
  <w:style w:type="paragraph" w:customStyle="1" w:styleId="ListNote">
    <w:name w:val="List Note"/>
    <w:basedOn w:val="List"/>
    <w:rsid w:val="00B66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F52"/>
    <w:rPr>
      <w:rFonts w:ascii="Courier New" w:hAnsi="Courier New"/>
    </w:rPr>
  </w:style>
  <w:style w:type="paragraph" w:customStyle="1" w:styleId="NoteBullet">
    <w:name w:val="Note Bullet"/>
    <w:basedOn w:val="Note"/>
    <w:rsid w:val="00B66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F52"/>
    <w:rPr>
      <w:b/>
      <w:smallCaps/>
    </w:rPr>
  </w:style>
  <w:style w:type="paragraph" w:customStyle="1" w:styleId="TableListNumber">
    <w:name w:val="Table List Number"/>
    <w:basedOn w:val="ListNumber"/>
    <w:rsid w:val="00B66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F52"/>
    <w:pPr>
      <w:numPr>
        <w:numId w:val="9"/>
      </w:numPr>
    </w:pPr>
  </w:style>
  <w:style w:type="paragraph" w:customStyle="1" w:styleId="ListAlpha2">
    <w:name w:val="List Alpha 2"/>
    <w:basedOn w:val="List2"/>
    <w:rsid w:val="00B66F52"/>
    <w:pPr>
      <w:numPr>
        <w:numId w:val="8"/>
      </w:numPr>
    </w:pPr>
  </w:style>
  <w:style w:type="paragraph" w:styleId="List2">
    <w:name w:val="List 2"/>
    <w:basedOn w:val="BodyText"/>
    <w:rsid w:val="00B66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F52"/>
    <w:pPr>
      <w:numPr>
        <w:numId w:val="4"/>
      </w:numPr>
    </w:pPr>
  </w:style>
  <w:style w:type="paragraph" w:styleId="ListContinue2">
    <w:name w:val="List Continue 2"/>
    <w:basedOn w:val="List2"/>
    <w:rsid w:val="00B66F52"/>
    <w:pPr>
      <w:ind w:firstLine="0"/>
    </w:pPr>
  </w:style>
  <w:style w:type="paragraph" w:styleId="ListContinue3">
    <w:name w:val="List Continue 3"/>
    <w:basedOn w:val="List3"/>
    <w:rsid w:val="00B66F52"/>
    <w:pPr>
      <w:ind w:left="1021" w:firstLine="0"/>
    </w:pPr>
  </w:style>
  <w:style w:type="paragraph" w:styleId="ListContinue4">
    <w:name w:val="List Continue 4"/>
    <w:basedOn w:val="List4"/>
    <w:rsid w:val="00B66F52"/>
    <w:pPr>
      <w:ind w:firstLine="0"/>
    </w:pPr>
  </w:style>
  <w:style w:type="paragraph" w:styleId="ListContinue5">
    <w:name w:val="List Continue 5"/>
    <w:basedOn w:val="List5"/>
    <w:rsid w:val="00B66F52"/>
    <w:pPr>
      <w:ind w:firstLine="0"/>
    </w:pPr>
  </w:style>
  <w:style w:type="paragraph" w:styleId="ListNumber3">
    <w:name w:val="List Number 3"/>
    <w:basedOn w:val="List3"/>
    <w:rsid w:val="00B66F52"/>
    <w:pPr>
      <w:numPr>
        <w:numId w:val="5"/>
      </w:numPr>
    </w:pPr>
  </w:style>
  <w:style w:type="paragraph" w:styleId="ListNumber4">
    <w:name w:val="List Number 4"/>
    <w:basedOn w:val="List4"/>
    <w:rsid w:val="00B66F52"/>
    <w:pPr>
      <w:numPr>
        <w:numId w:val="6"/>
      </w:numPr>
    </w:pPr>
  </w:style>
  <w:style w:type="paragraph" w:styleId="ListNumber5">
    <w:name w:val="List Number 5"/>
    <w:basedOn w:val="List5"/>
    <w:rsid w:val="00B66F52"/>
    <w:pPr>
      <w:numPr>
        <w:numId w:val="7"/>
      </w:numPr>
    </w:pPr>
  </w:style>
  <w:style w:type="paragraph" w:styleId="BlockText">
    <w:name w:val="Block Text"/>
    <w:basedOn w:val="Normal"/>
    <w:rsid w:val="00B66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F52"/>
    <w:rPr>
      <w:sz w:val="16"/>
      <w:vertAlign w:val="superscript"/>
    </w:rPr>
  </w:style>
  <w:style w:type="character" w:customStyle="1" w:styleId="Symbols">
    <w:name w:val="Symbols"/>
    <w:basedOn w:val="DefaultParagraphFont"/>
    <w:rsid w:val="00B66F52"/>
    <w:rPr>
      <w:rFonts w:ascii="Symbol" w:hAnsi="Symbol"/>
    </w:rPr>
  </w:style>
  <w:style w:type="character" w:customStyle="1" w:styleId="MenuOptions">
    <w:name w:val="Menu Options"/>
    <w:basedOn w:val="DefaultParagraphFont"/>
    <w:rsid w:val="00B66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F52"/>
    <w:rPr>
      <w:b/>
    </w:rPr>
  </w:style>
  <w:style w:type="character" w:customStyle="1" w:styleId="Underlined">
    <w:name w:val="Underlined"/>
    <w:basedOn w:val="DefaultParagraphFont"/>
    <w:rsid w:val="00B66F52"/>
    <w:rPr>
      <w:u w:val="single"/>
    </w:rPr>
  </w:style>
  <w:style w:type="paragraph" w:customStyle="1" w:styleId="TableBodyTextRight">
    <w:name w:val="Table Body Text Right"/>
    <w:basedOn w:val="TableBodyText"/>
    <w:rsid w:val="00B66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F52"/>
    <w:rPr>
      <w:sz w:val="18"/>
    </w:rPr>
  </w:style>
  <w:style w:type="paragraph" w:customStyle="1" w:styleId="BodySmallRight">
    <w:name w:val="Body Small Right"/>
    <w:basedOn w:val="BodyTextRight"/>
    <w:rsid w:val="00B66F52"/>
    <w:rPr>
      <w:sz w:val="18"/>
      <w:szCs w:val="18"/>
    </w:rPr>
  </w:style>
  <w:style w:type="paragraph" w:customStyle="1" w:styleId="MarginEdition">
    <w:name w:val="Margin Edition"/>
    <w:basedOn w:val="MarginNote"/>
    <w:rsid w:val="00B66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F52"/>
    <w:rPr>
      <w:sz w:val="2"/>
      <w:szCs w:val="2"/>
    </w:rPr>
  </w:style>
  <w:style w:type="character" w:customStyle="1" w:styleId="Small">
    <w:name w:val="Small"/>
    <w:basedOn w:val="DefaultParagraphFont"/>
    <w:rsid w:val="00B66F52"/>
    <w:rPr>
      <w:sz w:val="16"/>
    </w:rPr>
  </w:style>
  <w:style w:type="paragraph" w:customStyle="1" w:styleId="WideTable">
    <w:name w:val="Wide Table"/>
    <w:basedOn w:val="Normal"/>
    <w:rsid w:val="00B66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F52"/>
  </w:style>
  <w:style w:type="paragraph" w:styleId="Quote">
    <w:name w:val="Quote"/>
    <w:basedOn w:val="Heading1"/>
    <w:link w:val="QuoteChar"/>
    <w:qFormat/>
    <w:rsid w:val="00B66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F52"/>
    <w:pPr>
      <w:pageBreakBefore/>
    </w:pPr>
  </w:style>
  <w:style w:type="paragraph" w:customStyle="1" w:styleId="Border">
    <w:name w:val="Border"/>
    <w:basedOn w:val="Normal"/>
    <w:qFormat/>
    <w:rsid w:val="00B66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F52"/>
    <w:rPr>
      <w:u w:val="single"/>
    </w:rPr>
  </w:style>
  <w:style w:type="character" w:customStyle="1" w:styleId="BoldandItalics">
    <w:name w:val="Bold and Italics"/>
    <w:qFormat/>
    <w:rsid w:val="00B66F52"/>
    <w:rPr>
      <w:b/>
      <w:i/>
      <w:u w:val="none"/>
    </w:rPr>
  </w:style>
  <w:style w:type="paragraph" w:styleId="BalloonText">
    <w:name w:val="Balloon Text"/>
    <w:basedOn w:val="Normal"/>
    <w:link w:val="BalloonTextChar"/>
    <w:rsid w:val="00B66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F52"/>
    <w:pPr>
      <w:spacing w:before="0" w:after="0"/>
    </w:pPr>
  </w:style>
  <w:style w:type="paragraph" w:customStyle="1" w:styleId="BodyTextBold">
    <w:name w:val="Body Text Bold"/>
    <w:basedOn w:val="BodyText"/>
    <w:qFormat/>
    <w:rsid w:val="00B66F52"/>
    <w:rPr>
      <w:b/>
    </w:rPr>
  </w:style>
  <w:style w:type="character" w:styleId="Hyperlink">
    <w:name w:val="Hyperlink"/>
    <w:basedOn w:val="DefaultParagraphFont"/>
    <w:uiPriority w:val="99"/>
    <w:unhideWhenUsed/>
    <w:rsid w:val="00833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2795</Characters>
  <Application>Microsoft Office Word</Application>
  <DocSecurity>0</DocSecurity>
  <Lines>84</Lines>
  <Paragraphs>71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SIRXPDK002 Advise on food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