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6C2B" w:rsidP="00736C2B">
      <w:pPr>
        <w:pStyle w:val="Title"/>
      </w:pPr>
      <w:r>
        <w:fldChar w:fldCharType="begin"/>
      </w:r>
      <w:r>
        <w:instrText xml:space="preserve"> TITLE   \* MERGEFORMAT </w:instrText>
      </w:r>
      <w:r>
        <w:fldChar w:fldCharType="separate"/>
      </w:r>
      <w:r>
        <w:t>Assessment Requirements for SIRXOSM007 Manage risk to organisational reputation in an online setting</w:t>
      </w:r>
      <w:r>
        <w:fldChar w:fldCharType="end"/>
      </w:r>
    </w:p>
    <w:p w:rsidR="00736C2B" w:rsidP="00736C2B">
      <w:pPr>
        <w:pStyle w:val="Version"/>
        <w:sectPr w:rsidSect="00163C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3C10" w:rsidP="00163C10">
      <w:pPr>
        <w:pStyle w:val="SuperHeading"/>
      </w:pPr>
      <w:r w:rsidRPr="00163C10">
        <w:t>Assessment Requirements for SIRXOSM007 Manage risk to organisational reputation in an online setting</w:t>
      </w:r>
    </w:p>
    <w:p w:rsidR="00000000" w:rsidRPr="00163C10" w:rsidP="00163C10">
      <w:pPr>
        <w:pStyle w:val="Heading1"/>
      </w:pPr>
      <w:bookmarkStart w:id="1" w:name="O_1054669"/>
      <w:bookmarkEnd w:id="1"/>
      <w:r w:rsidRPr="00163C10">
        <w:t>Modification History</w:t>
      </w:r>
    </w:p>
    <w:p w:rsidR="00000000" w:rsidRPr="00163C10" w:rsidP="00736C2B">
      <w:pPr>
        <w:pStyle w:val="BodyText"/>
      </w:pPr>
      <w:r w:rsidRPr="00163C10">
        <w:t>Not applicable.</w:t>
      </w:r>
    </w:p>
    <w:p w:rsidR="00000000" w:rsidRPr="00163C10" w:rsidP="00163C10">
      <w:pPr>
        <w:pStyle w:val="Heading1"/>
      </w:pPr>
      <w:bookmarkStart w:id="2" w:name="O_1054670"/>
      <w:bookmarkEnd w:id="2"/>
      <w:r w:rsidRPr="00163C10">
        <w:t>Performance Evidence</w:t>
      </w:r>
    </w:p>
    <w:p w:rsidR="00000000" w:rsidRPr="00163C10" w:rsidP="00736C2B">
      <w:pPr>
        <w:pStyle w:val="BodyText"/>
      </w:pPr>
      <w:r w:rsidRPr="00163C10">
        <w:t>Evidence of the ability to complete tasks outlined in elements and performance criteria of this unit in the context of the job role, and:</w:t>
      </w:r>
    </w:p>
    <w:p w:rsidR="00000000" w:rsidRPr="00163C10" w:rsidP="00163C10">
      <w:pPr>
        <w:pStyle w:val="ListBullet"/>
      </w:pPr>
      <w:r w:rsidRPr="00163C10">
        <w:t>for a particular organisation, identify significant risks to reputation and develop one social media and online crisi</w:t>
      </w:r>
      <w:r w:rsidRPr="00163C10">
        <w:t>s management plan to deal with potential damaging issues and incidents</w:t>
      </w:r>
    </w:p>
    <w:p w:rsidR="00000000" w:rsidRPr="00163C10" w:rsidP="00163C10">
      <w:pPr>
        <w:pStyle w:val="ListBullet"/>
      </w:pPr>
      <w:r w:rsidRPr="00163C10">
        <w:t>develop and communicate written policies and procedures covering all of the following issues:</w:t>
      </w:r>
    </w:p>
    <w:p w:rsidR="00000000" w:rsidRPr="00163C10" w:rsidP="00163C10">
      <w:pPr>
        <w:pStyle w:val="ListBullet2"/>
      </w:pPr>
      <w:r w:rsidRPr="00163C10">
        <w:t>schedule for monitoring social media and online, and external review pages</w:t>
      </w:r>
    </w:p>
    <w:p w:rsidR="00000000" w:rsidRPr="00163C10" w:rsidP="00163C10">
      <w:pPr>
        <w:pStyle w:val="ListBullet2"/>
      </w:pPr>
      <w:r w:rsidRPr="00163C10">
        <w:t>schedule for an</w:t>
      </w:r>
      <w:r w:rsidRPr="00163C10">
        <w:t>alysing and assessing online performance data</w:t>
      </w:r>
    </w:p>
    <w:p w:rsidR="00000000" w:rsidRPr="00163C10" w:rsidP="00163C10">
      <w:pPr>
        <w:pStyle w:val="ListBullet2"/>
      </w:pPr>
      <w:r w:rsidRPr="00163C10">
        <w:t>designated response times for customer compliments, complaints, negative commentary and bad reviews</w:t>
      </w:r>
    </w:p>
    <w:p w:rsidR="00000000" w:rsidRPr="00163C10" w:rsidP="00163C10">
      <w:pPr>
        <w:pStyle w:val="ListBullet2"/>
      </w:pPr>
      <w:r w:rsidRPr="00163C10">
        <w:t>standard responses that can be used for common circumstances, including holding responses</w:t>
      </w:r>
    </w:p>
    <w:p w:rsidR="00000000" w:rsidRPr="00163C10" w:rsidP="00163C10">
      <w:pPr>
        <w:pStyle w:val="ListBullet2"/>
      </w:pPr>
      <w:r w:rsidRPr="00163C10">
        <w:t>guidelines on the us</w:t>
      </w:r>
      <w:r w:rsidRPr="00163C10">
        <w:t>e of appropriate language for responding to positive and negative comments</w:t>
      </w:r>
    </w:p>
    <w:p w:rsidR="00000000" w:rsidRPr="00163C10" w:rsidP="00163C10">
      <w:pPr>
        <w:pStyle w:val="ListBullet2"/>
      </w:pPr>
      <w:r w:rsidRPr="00163C10">
        <w:t>issues that should be escalated and referred to managers</w:t>
      </w:r>
    </w:p>
    <w:p w:rsidR="00000000" w:rsidRPr="00163C10" w:rsidP="00163C10">
      <w:pPr>
        <w:pStyle w:val="ListBullet2"/>
      </w:pPr>
      <w:r w:rsidRPr="00163C10">
        <w:t>guidelines for removing comments, and reporting, blocking and banning users</w:t>
      </w:r>
    </w:p>
    <w:p w:rsidR="00000000" w:rsidRPr="00163C10" w:rsidP="00163C10">
      <w:pPr>
        <w:pStyle w:val="ListBullet"/>
      </w:pPr>
      <w:r w:rsidRPr="00163C10">
        <w:t>respond to customer communications covering:</w:t>
      </w:r>
    </w:p>
    <w:p w:rsidR="00000000" w:rsidRPr="00163C10" w:rsidP="00163C10">
      <w:pPr>
        <w:pStyle w:val="ListBullet2"/>
      </w:pPr>
      <w:r w:rsidRPr="00163C10">
        <w:t>two escalated complaints, giving consideration to previous organisational communications, and take measures to resolve</w:t>
      </w:r>
    </w:p>
    <w:p w:rsidR="00000000" w:rsidRPr="00163C10" w:rsidP="00163C10">
      <w:pPr>
        <w:pStyle w:val="ListBullet2"/>
      </w:pPr>
      <w:r w:rsidRPr="00163C10">
        <w:t>two bad reviews</w:t>
      </w:r>
    </w:p>
    <w:p w:rsidR="00000000" w:rsidRPr="00163C10" w:rsidP="00163C10">
      <w:pPr>
        <w:pStyle w:val="ListBullet"/>
      </w:pPr>
      <w:r w:rsidRPr="00163C10">
        <w:t>implement crisis management processes in response to one crisis, including allocation of responsibilities to personnel.</w:t>
      </w:r>
    </w:p>
    <w:p w:rsidR="00000000" w:rsidRPr="00163C10" w:rsidP="00163C10">
      <w:pPr>
        <w:pStyle w:val="AllowPageBreak"/>
      </w:pPr>
    </w:p>
    <w:p w:rsidR="00000000" w:rsidRPr="00163C10" w:rsidP="00163C10">
      <w:pPr>
        <w:pStyle w:val="Heading1"/>
      </w:pPr>
      <w:bookmarkStart w:id="3" w:name="O_1054671"/>
      <w:bookmarkEnd w:id="3"/>
      <w:r w:rsidRPr="00163C10">
        <w:t>Knowledge Evidence</w:t>
      </w:r>
    </w:p>
    <w:p w:rsidR="00000000" w:rsidRPr="00163C10" w:rsidP="00736C2B">
      <w:pPr>
        <w:pStyle w:val="BodyText"/>
      </w:pPr>
      <w:r w:rsidRPr="00163C10">
        <w:t>Demonstrated knowledge required to complete the tasks outlined in elements and performance criteria of this unit:</w:t>
      </w:r>
    </w:p>
    <w:p w:rsidR="00000000" w:rsidRPr="00163C10" w:rsidP="00163C10">
      <w:pPr>
        <w:pStyle w:val="ListBullet"/>
      </w:pPr>
      <w:r w:rsidRPr="00163C10">
        <w:t>common risks to an organisation’s reputation in an online setting:</w:t>
      </w:r>
    </w:p>
    <w:p w:rsidR="00000000" w:rsidRPr="00163C10" w:rsidP="00163C10">
      <w:pPr>
        <w:pStyle w:val="ListBullet2"/>
      </w:pPr>
      <w:r w:rsidRPr="00163C10">
        <w:t>customer complaints in a public set</w:t>
      </w:r>
      <w:r w:rsidRPr="00163C10">
        <w:t>ting</w:t>
      </w:r>
    </w:p>
    <w:p w:rsidR="00000000" w:rsidRPr="00163C10" w:rsidP="00163C10">
      <w:pPr>
        <w:pStyle w:val="ListBullet2"/>
      </w:pPr>
      <w:r w:rsidRPr="00163C10">
        <w:t>bad reviews</w:t>
      </w:r>
    </w:p>
    <w:p w:rsidR="00000000" w:rsidRPr="00163C10" w:rsidP="00163C10">
      <w:pPr>
        <w:pStyle w:val="ListBullet2"/>
      </w:pPr>
      <w:r w:rsidRPr="00163C10">
        <w:t>untrue or highly exaggerated comments about a customer and organisation interaction</w:t>
      </w:r>
    </w:p>
    <w:p w:rsidR="00000000" w:rsidRPr="00163C10" w:rsidP="00163C10">
      <w:pPr>
        <w:pStyle w:val="ListBullet2"/>
      </w:pPr>
      <w:r w:rsidRPr="00163C10">
        <w:t>criticism of organisation’s brand, values, products or services</w:t>
      </w:r>
    </w:p>
    <w:p w:rsidR="00000000" w:rsidRPr="00163C10" w:rsidP="00163C10">
      <w:pPr>
        <w:pStyle w:val="ListBullet2"/>
      </w:pPr>
      <w:r w:rsidRPr="00163C10">
        <w:t>commentary by others not involved but supporting complainants or showing bias</w:t>
      </w:r>
    </w:p>
    <w:p w:rsidR="00000000" w:rsidRPr="00163C10" w:rsidP="00163C10">
      <w:pPr>
        <w:pStyle w:val="ListBullet2"/>
      </w:pPr>
      <w:r w:rsidRPr="00163C10">
        <w:t>comments that accuse organisation of illegal acts</w:t>
      </w:r>
    </w:p>
    <w:p w:rsidR="00000000" w:rsidRPr="00163C10" w:rsidP="00163C10">
      <w:pPr>
        <w:pStyle w:val="ListBullet2"/>
      </w:pPr>
      <w:r w:rsidRPr="00163C10">
        <w:t>online personal communications of others associated with the organisation that are incompatible with organisation’s brand values and image including: staff, contractors, suppliers, sponsors, donors etc.</w:t>
      </w:r>
    </w:p>
    <w:p w:rsidR="00000000" w:rsidRPr="00163C10" w:rsidP="00163C10">
      <w:pPr>
        <w:pStyle w:val="ListBullet2"/>
      </w:pPr>
      <w:r w:rsidRPr="00163C10">
        <w:t>ove</w:t>
      </w:r>
      <w:r w:rsidRPr="00163C10">
        <w:t>rt or implied criticism of the organisation by current or past personnel</w:t>
      </w:r>
    </w:p>
    <w:p w:rsidR="00000000" w:rsidRPr="00163C10" w:rsidP="00163C10">
      <w:pPr>
        <w:pStyle w:val="ListBullet2"/>
      </w:pPr>
      <w:r w:rsidRPr="00163C10">
        <w:t>online attacks by activists deliberately targeting the organisation</w:t>
      </w:r>
    </w:p>
    <w:p w:rsidR="00000000" w:rsidRPr="00163C10" w:rsidP="00163C10">
      <w:pPr>
        <w:pStyle w:val="ListBullet"/>
      </w:pPr>
      <w:r w:rsidRPr="00163C10">
        <w:t>common security risks:</w:t>
      </w:r>
    </w:p>
    <w:p w:rsidR="00000000" w:rsidRPr="00163C10" w:rsidP="00163C10">
      <w:pPr>
        <w:pStyle w:val="ListBullet2"/>
      </w:pPr>
      <w:r w:rsidRPr="00163C10">
        <w:t>hacking of accounts</w:t>
      </w:r>
    </w:p>
    <w:p w:rsidR="00000000" w:rsidRPr="00163C10" w:rsidP="00163C10">
      <w:pPr>
        <w:pStyle w:val="ListBullet2"/>
      </w:pPr>
      <w:r w:rsidRPr="00163C10">
        <w:t>spam messages and content with dangerous links</w:t>
      </w:r>
    </w:p>
    <w:p w:rsidR="00000000" w:rsidRPr="00163C10" w:rsidP="00163C10">
      <w:pPr>
        <w:pStyle w:val="ListBullet2"/>
      </w:pPr>
      <w:r w:rsidRPr="00163C10">
        <w:t>threats to property, pe</w:t>
      </w:r>
      <w:r w:rsidRPr="00163C10">
        <w:t>rsonnel and others associated with the organisation</w:t>
      </w:r>
    </w:p>
    <w:p w:rsidR="00000000" w:rsidRPr="00163C10" w:rsidP="00163C10">
      <w:pPr>
        <w:pStyle w:val="ListBullet"/>
      </w:pPr>
      <w:r w:rsidRPr="00163C10">
        <w:t>specific to the particular industry, types of reputational and security risks</w:t>
      </w:r>
    </w:p>
    <w:p w:rsidR="00000000" w:rsidRPr="00163C10" w:rsidP="00163C10">
      <w:pPr>
        <w:pStyle w:val="ListBullet"/>
      </w:pPr>
      <w:r w:rsidRPr="00163C10">
        <w:t>common formats and inclusions of policies and procedures</w:t>
      </w:r>
    </w:p>
    <w:p w:rsidR="00000000" w:rsidRPr="00163C10" w:rsidP="00163C10">
      <w:pPr>
        <w:pStyle w:val="ListBullet"/>
      </w:pPr>
      <w:r w:rsidRPr="00163C10">
        <w:t>for crisis management:</w:t>
      </w:r>
    </w:p>
    <w:p w:rsidR="00000000" w:rsidRPr="00163C10" w:rsidP="00163C10">
      <w:pPr>
        <w:pStyle w:val="ListBullet2"/>
      </w:pPr>
      <w:r w:rsidRPr="00163C10">
        <w:t>difference between a problem and a crisis an</w:t>
      </w:r>
      <w:r w:rsidRPr="00163C10">
        <w:t>d common crisis scenarios</w:t>
      </w:r>
    </w:p>
    <w:p w:rsidR="00000000" w:rsidRPr="00163C10" w:rsidP="00163C10">
      <w:pPr>
        <w:pStyle w:val="ListBullet2"/>
      </w:pPr>
      <w:r w:rsidRPr="00163C10">
        <w:t>format and common inclusions of social media crisis management plans</w:t>
      </w:r>
    </w:p>
    <w:p w:rsidR="00000000" w:rsidRPr="00163C10" w:rsidP="00163C10">
      <w:pPr>
        <w:pStyle w:val="ListBullet2"/>
      </w:pPr>
      <w:r w:rsidRPr="00163C10">
        <w:t>typical actions taken by organisations during a crisis response</w:t>
      </w:r>
    </w:p>
    <w:p w:rsidR="00000000" w:rsidRPr="00163C10" w:rsidP="00163C10">
      <w:pPr>
        <w:pStyle w:val="ListBullet2"/>
      </w:pPr>
      <w:r w:rsidRPr="00163C10">
        <w:t>roles typically allocated to personnel at different levels of seniority and to external providers</w:t>
      </w:r>
    </w:p>
    <w:p w:rsidR="00000000" w:rsidRPr="00163C10" w:rsidP="00163C10">
      <w:pPr>
        <w:pStyle w:val="ListBullet"/>
      </w:pPr>
      <w:r w:rsidRPr="00163C10">
        <w:t>analytics functions provided by social media and review platforms that can assist in identifying and managing risk to organisational reputation</w:t>
      </w:r>
    </w:p>
    <w:p w:rsidR="00000000" w:rsidRPr="00163C10" w:rsidP="00163C10">
      <w:pPr>
        <w:pStyle w:val="ListBullet"/>
      </w:pPr>
      <w:r w:rsidRPr="00163C10">
        <w:t>monitoring and alert functions provided by social media and review platforms and how these operate</w:t>
      </w:r>
    </w:p>
    <w:p w:rsidR="00000000" w:rsidRPr="00163C10" w:rsidP="00163C10">
      <w:pPr>
        <w:pStyle w:val="ListBullet"/>
      </w:pPr>
      <w:r w:rsidRPr="00163C10">
        <w:t>reasons to consistently monitor social media and review sites and common schedules</w:t>
      </w:r>
    </w:p>
    <w:p w:rsidR="00000000" w:rsidRPr="00163C10" w:rsidP="00163C10">
      <w:pPr>
        <w:pStyle w:val="ListBullet"/>
      </w:pPr>
      <w:r w:rsidRPr="00163C10">
        <w:t>types of monitoring services offered by external providers and benefits of engaging</w:t>
      </w:r>
    </w:p>
    <w:p w:rsidR="00000000" w:rsidRPr="00163C10" w:rsidP="00163C10">
      <w:pPr>
        <w:pStyle w:val="ListBullet"/>
      </w:pPr>
      <w:r w:rsidRPr="00163C10">
        <w:t>the importance of timely responses for:</w:t>
      </w:r>
    </w:p>
    <w:p w:rsidR="00000000" w:rsidRPr="00163C10" w:rsidP="00163C10">
      <w:pPr>
        <w:pStyle w:val="ListBullet2"/>
      </w:pPr>
      <w:r w:rsidRPr="00163C10">
        <w:t>managing complaints and negative reviews</w:t>
      </w:r>
    </w:p>
    <w:p w:rsidR="00000000" w:rsidRPr="00163C10" w:rsidP="00163C10">
      <w:pPr>
        <w:pStyle w:val="ListBullet2"/>
      </w:pPr>
      <w:r w:rsidRPr="00163C10">
        <w:t>answeri</w:t>
      </w:r>
      <w:r w:rsidRPr="00163C10">
        <w:t>ng enquiries to avoid complaints</w:t>
      </w:r>
    </w:p>
    <w:p w:rsidR="00000000" w:rsidRPr="00163C10" w:rsidP="00163C10">
      <w:pPr>
        <w:pStyle w:val="ListBullet2"/>
      </w:pPr>
      <w:r w:rsidRPr="00163C10">
        <w:t>compliments to ensure customer feels valued, not ignored and how responses can add value to reputation</w:t>
      </w:r>
    </w:p>
    <w:p w:rsidR="00000000" w:rsidRPr="00163C10" w:rsidP="00163C10">
      <w:pPr>
        <w:pStyle w:val="ListBullet"/>
      </w:pPr>
      <w:r w:rsidRPr="00163C10">
        <w:t>types of standard responses that can be provided and the role of a holding response</w:t>
      </w:r>
    </w:p>
    <w:p w:rsidR="00000000" w:rsidRPr="00163C10" w:rsidP="00163C10">
      <w:pPr>
        <w:pStyle w:val="ListBullet"/>
      </w:pPr>
      <w:r w:rsidRPr="00163C10">
        <w:t>organisational chain of command for</w:t>
      </w:r>
      <w:r w:rsidRPr="00163C10">
        <w:t xml:space="preserve"> responding to and managing:</w:t>
      </w:r>
    </w:p>
    <w:p w:rsidR="00000000" w:rsidRPr="00163C10" w:rsidP="00163C10">
      <w:pPr>
        <w:pStyle w:val="ListBullet2"/>
      </w:pPr>
      <w:r w:rsidRPr="00163C10">
        <w:t>compliments</w:t>
      </w:r>
    </w:p>
    <w:p w:rsidR="00000000" w:rsidRPr="00163C10" w:rsidP="00163C10">
      <w:pPr>
        <w:pStyle w:val="ListBullet2"/>
      </w:pPr>
      <w:r w:rsidRPr="00163C10">
        <w:t>complaints and criticism</w:t>
      </w:r>
    </w:p>
    <w:p w:rsidR="00000000" w:rsidRPr="00163C10" w:rsidP="00163C10">
      <w:pPr>
        <w:pStyle w:val="ListBullet2"/>
      </w:pPr>
      <w:r w:rsidRPr="00163C10">
        <w:t>crises</w:t>
      </w:r>
    </w:p>
    <w:p w:rsidR="00000000" w:rsidRPr="00163C10" w:rsidP="00163C10">
      <w:pPr>
        <w:pStyle w:val="ListBullet"/>
      </w:pPr>
      <w:r w:rsidRPr="00163C10">
        <w:t>reasons for and advantages of resolving complaints off line</w:t>
      </w:r>
    </w:p>
    <w:p w:rsidR="00000000" w:rsidRPr="00163C10" w:rsidP="00163C10">
      <w:pPr>
        <w:pStyle w:val="ListBullet"/>
      </w:pPr>
      <w:r w:rsidRPr="00163C10">
        <w:t>functions provided by social media and review platforms to manage persistent and damaging interactions, how these operate</w:t>
      </w:r>
      <w:r w:rsidRPr="00163C10">
        <w:t xml:space="preserve"> and factors to consider before implementing:</w:t>
      </w:r>
    </w:p>
    <w:p w:rsidR="00000000" w:rsidRPr="00163C10" w:rsidP="00163C10">
      <w:pPr>
        <w:pStyle w:val="ListBullet2"/>
      </w:pPr>
      <w:r w:rsidRPr="00163C10">
        <w:t>removal of comments</w:t>
      </w:r>
    </w:p>
    <w:p w:rsidR="00000000" w:rsidRPr="00163C10" w:rsidP="00163C10">
      <w:pPr>
        <w:pStyle w:val="ListBullet2"/>
      </w:pPr>
      <w:r w:rsidRPr="00163C10">
        <w:t>reporting</w:t>
      </w:r>
    </w:p>
    <w:p w:rsidR="00000000" w:rsidRPr="00163C10" w:rsidP="00163C10">
      <w:pPr>
        <w:pStyle w:val="ListBullet2"/>
      </w:pPr>
      <w:r w:rsidRPr="00163C10">
        <w:t>blocking and banning users</w:t>
      </w:r>
    </w:p>
    <w:p w:rsidR="00000000" w:rsidRPr="00163C10" w:rsidP="00163C10">
      <w:pPr>
        <w:pStyle w:val="ListBullet"/>
      </w:pPr>
      <w:r w:rsidRPr="00163C10">
        <w:t>signs, stages and levels of conflict, and techniques used to resolve at various stages of escalation</w:t>
      </w:r>
    </w:p>
    <w:p w:rsidR="00000000" w:rsidRPr="00163C10" w:rsidP="00163C10">
      <w:pPr>
        <w:pStyle w:val="ListBullet"/>
      </w:pPr>
      <w:r w:rsidRPr="00163C10">
        <w:t>principles of positive and professional online communications that minimise risk to organisational reputation</w:t>
      </w:r>
    </w:p>
    <w:p w:rsidR="00000000" w:rsidRPr="00163C10" w:rsidP="00163C10">
      <w:pPr>
        <w:pStyle w:val="ListBullet"/>
      </w:pPr>
      <w:r w:rsidRPr="00163C10">
        <w:t>types of positive language and approaches that can be used when dealing with negativity, complaints and conflicts.</w:t>
      </w:r>
    </w:p>
    <w:p w:rsidR="00000000" w:rsidRPr="00163C10" w:rsidP="00163C10">
      <w:pPr>
        <w:pStyle w:val="AllowPageBreak"/>
      </w:pPr>
    </w:p>
    <w:p w:rsidR="00000000" w:rsidRPr="00163C10" w:rsidP="00163C10">
      <w:pPr>
        <w:pStyle w:val="Heading1"/>
      </w:pPr>
      <w:bookmarkStart w:id="4" w:name="O_1054672"/>
      <w:bookmarkEnd w:id="4"/>
      <w:r w:rsidRPr="00163C10">
        <w:t>Assessment C</w:t>
      </w:r>
      <w:r w:rsidRPr="00163C10">
        <w:t>onditions</w:t>
      </w:r>
    </w:p>
    <w:p w:rsidR="00000000" w:rsidRPr="00163C10" w:rsidP="00736C2B">
      <w:pPr>
        <w:pStyle w:val="BodyText"/>
      </w:pPr>
      <w:r w:rsidRPr="00163C10">
        <w:t>This unit has been written to allow for application to any type of industry. Assessment must be customised according to the industry context of learners while ensuring that all skill and knowledge content is assessed, and all performance evidence</w:t>
      </w:r>
      <w:r w:rsidRPr="00163C10">
        <w:t xml:space="preserve"> is collected.</w:t>
      </w:r>
    </w:p>
    <w:p w:rsidR="00000000" w:rsidRPr="00163C10" w:rsidP="00736C2B">
      <w:pPr>
        <w:pStyle w:val="BodyText"/>
      </w:pPr>
      <w:r w:rsidRPr="00163C10">
        <w:t>This unit and Assessment Requirements references customers as a generic term throughout. However, because different industries and organisations use different terms to describe their stakeholders, learners should use terms appropriate for th</w:t>
      </w:r>
      <w:r w:rsidRPr="00163C10">
        <w:t>eir industry during assessment.</w:t>
      </w:r>
    </w:p>
    <w:p w:rsidR="00000000" w:rsidRPr="00163C10" w:rsidP="00736C2B">
      <w:pPr>
        <w:pStyle w:val="BodyText"/>
      </w:pPr>
      <w:r w:rsidRPr="00163C10">
        <w:t>Assessment must ensure use of:</w:t>
      </w:r>
    </w:p>
    <w:p w:rsidR="00000000" w:rsidRPr="00163C10" w:rsidP="00163C10">
      <w:pPr>
        <w:pStyle w:val="ListBullet"/>
      </w:pPr>
      <w:r w:rsidRPr="00163C10">
        <w:t>real workplace situations, or simulated activities, or case study scenarios that test aspects of this unit that involve customer and team communication</w:t>
      </w:r>
    </w:p>
    <w:p w:rsidR="00000000" w:rsidRPr="00163C10" w:rsidP="00163C10">
      <w:pPr>
        <w:pStyle w:val="ListBullet"/>
      </w:pPr>
      <w:r w:rsidRPr="00163C10">
        <w:t xml:space="preserve">computers and general software programs </w:t>
      </w:r>
      <w:r w:rsidRPr="00163C10">
        <w:t>used to produce system documents and schedules</w:t>
      </w:r>
    </w:p>
    <w:p w:rsidR="00000000" w:rsidRPr="00163C10" w:rsidP="00163C10">
      <w:pPr>
        <w:pStyle w:val="ListBullet"/>
      </w:pPr>
      <w:r w:rsidRPr="00163C10">
        <w:t>a range of social media and online platforms with access to functions used by organisations including monitoring and alert functions; these can be those used by a workplace or established by a training organis</w:t>
      </w:r>
      <w:r w:rsidRPr="00163C10">
        <w:t>ation for the purposes of assessment</w:t>
      </w:r>
    </w:p>
    <w:p w:rsidR="00000000" w:rsidRPr="00163C10" w:rsidP="00163C10">
      <w:pPr>
        <w:pStyle w:val="ListBullet"/>
      </w:pPr>
      <w:r w:rsidRPr="00163C10">
        <w:t>analytics tools and reports provided by social media and online platforms.</w:t>
      </w:r>
    </w:p>
    <w:p w:rsidR="00000000" w:rsidRPr="00163C10" w:rsidP="00736C2B">
      <w:pPr>
        <w:pStyle w:val="BodyText"/>
      </w:pPr>
      <w:r w:rsidRPr="00163C10">
        <w:t>Assessors must satisfy the assessor requirements nominated in the Standards for Registered Training Organisations, or their successor, and must have workplace experience where they have applied the skills and knowledge covered in this unit of competency.</w:t>
      </w:r>
    </w:p>
    <w:p w:rsidR="00000000" w:rsidRPr="00163C10" w:rsidP="00163C10">
      <w:pPr>
        <w:pStyle w:val="Heading1"/>
      </w:pPr>
      <w:bookmarkStart w:id="5" w:name="O_1054675"/>
      <w:bookmarkEnd w:id="5"/>
      <w:r w:rsidRPr="00163C10">
        <w:t>Links</w:t>
      </w:r>
    </w:p>
    <w:p w:rsidR="00000000" w:rsidRPr="00163C10" w:rsidP="00736C2B">
      <w:pPr>
        <w:pStyle w:val="BodyText"/>
      </w:pPr>
      <w:r w:rsidRPr="00163C10">
        <w:t xml:space="preserve">Companion Volume Implementation Guide - </w:t>
      </w:r>
      <w:r>
        <w:fldChar w:fldCharType="begin"/>
      </w:r>
      <w:r>
        <w:instrText xml:space="preserve"> HYPERLINK "https://vetnet.gov.au/Pages/TrainingDocs.aspx?q=ca051b1b-5101-4ec2-ac1c-49699303188d" </w:instrText>
      </w:r>
      <w:r>
        <w:fldChar w:fldCharType="separate"/>
      </w:r>
      <w:r w:rsidRPr="008C0BCD">
        <w:rPr>
          <w:rStyle w:val="Hyperlink"/>
        </w:rPr>
        <w:t>https://vetnet.gov.au/Pages/TrainingDocs.aspx?q=ca051b1b-5101-4ec2-ac1c-49699303188d</w:t>
      </w:r>
      <w:r>
        <w:fldChar w:fldCharType="end"/>
      </w:r>
    </w:p>
    <w:p w:rsidR="00000000" w:rsidRPr="00163C10" w:rsidP="00163C10"/>
    <w:sectPr w:rsidSect="00163C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C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C10" w:rsidRPr="00736C2B" w:rsidP="00736C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C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C2B" w:rsidP="00163C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6C2B" w:rsidP="00163C1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36C2B" w:rsidP="00163C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C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C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3C10" w:rsidRPr="00736C2B" w:rsidP="00736C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C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C2B" w:rsidRPr="002D2AF8" w:rsidP="00163C10">
    <w:pPr>
      <w:pStyle w:val="Header"/>
      <w:framePr w:wrap="around"/>
    </w:pPr>
    <w:r>
      <w:fldChar w:fldCharType="begin"/>
    </w:r>
    <w:r>
      <w:instrText xml:space="preserve"> TITLE   \* MERGEFORMAT </w:instrText>
    </w:r>
    <w:r>
      <w:fldChar w:fldCharType="separate"/>
    </w:r>
    <w:r>
      <w:t>Assessment Requirements for SIRXOSM007 Manage risk to organisational reputation in an online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736C2B" w:rsidP="00163C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2224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18C5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4201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C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3C10"/>
    <w:pPr>
      <w:spacing w:before="360" w:after="60"/>
      <w:outlineLvl w:val="0"/>
    </w:pPr>
    <w:rPr>
      <w:sz w:val="32"/>
    </w:rPr>
  </w:style>
  <w:style w:type="paragraph" w:styleId="Heading2">
    <w:name w:val="heading 2"/>
    <w:basedOn w:val="HeadingBase"/>
    <w:next w:val="BodyText"/>
    <w:link w:val="Heading2Char"/>
    <w:qFormat/>
    <w:rsid w:val="00163C10"/>
    <w:pPr>
      <w:keepLines/>
      <w:spacing w:before="240" w:after="120"/>
      <w:outlineLvl w:val="1"/>
    </w:pPr>
    <w:rPr>
      <w:sz w:val="28"/>
      <w:szCs w:val="40"/>
    </w:rPr>
  </w:style>
  <w:style w:type="paragraph" w:styleId="Heading3">
    <w:name w:val="heading 3"/>
    <w:basedOn w:val="HeadingBase"/>
    <w:next w:val="BodyText"/>
    <w:link w:val="Heading3Char"/>
    <w:qFormat/>
    <w:rsid w:val="00163C10"/>
    <w:pPr>
      <w:spacing w:before="180" w:after="120"/>
      <w:outlineLvl w:val="2"/>
    </w:pPr>
    <w:rPr>
      <w:spacing w:val="-10"/>
      <w:kern w:val="32"/>
    </w:rPr>
  </w:style>
  <w:style w:type="paragraph" w:styleId="Heading4">
    <w:name w:val="heading 4"/>
    <w:basedOn w:val="HeadingBase"/>
    <w:next w:val="BodyText"/>
    <w:link w:val="Heading4Char"/>
    <w:qFormat/>
    <w:rsid w:val="00163C10"/>
    <w:pPr>
      <w:spacing w:before="160" w:after="120"/>
      <w:outlineLvl w:val="3"/>
    </w:pPr>
    <w:rPr>
      <w:sz w:val="22"/>
    </w:rPr>
  </w:style>
  <w:style w:type="paragraph" w:styleId="Heading5">
    <w:name w:val="heading 5"/>
    <w:basedOn w:val="HeadingBase"/>
    <w:next w:val="Normal"/>
    <w:link w:val="Heading5Char"/>
    <w:qFormat/>
    <w:rsid w:val="00163C10"/>
    <w:pPr>
      <w:spacing w:before="80"/>
      <w:outlineLvl w:val="4"/>
    </w:pPr>
    <w:rPr>
      <w:color w:val="918585"/>
      <w:sz w:val="20"/>
    </w:rPr>
  </w:style>
  <w:style w:type="paragraph" w:styleId="Heading6">
    <w:name w:val="heading 6"/>
    <w:basedOn w:val="HeadingBase"/>
    <w:next w:val="Normal"/>
    <w:link w:val="Heading6Char"/>
    <w:qFormat/>
    <w:rsid w:val="00163C10"/>
    <w:pPr>
      <w:spacing w:before="60"/>
      <w:outlineLvl w:val="5"/>
    </w:pPr>
    <w:rPr>
      <w:color w:val="918585"/>
      <w:sz w:val="20"/>
    </w:rPr>
  </w:style>
  <w:style w:type="paragraph" w:styleId="Heading7">
    <w:name w:val="heading 7"/>
    <w:basedOn w:val="Normal"/>
    <w:next w:val="Normal"/>
    <w:link w:val="Heading7Char"/>
    <w:qFormat/>
    <w:rsid w:val="00163C10"/>
    <w:pPr>
      <w:ind w:left="720"/>
      <w:outlineLvl w:val="6"/>
    </w:pPr>
    <w:rPr>
      <w:i/>
    </w:rPr>
  </w:style>
  <w:style w:type="paragraph" w:styleId="Heading8">
    <w:name w:val="heading 8"/>
    <w:basedOn w:val="Normal"/>
    <w:next w:val="Normal"/>
    <w:link w:val="Heading8Char"/>
    <w:qFormat/>
    <w:rsid w:val="00163C10"/>
    <w:pPr>
      <w:ind w:left="720"/>
      <w:outlineLvl w:val="7"/>
    </w:pPr>
    <w:rPr>
      <w:i/>
    </w:rPr>
  </w:style>
  <w:style w:type="paragraph" w:styleId="Heading9">
    <w:name w:val="heading 9"/>
    <w:basedOn w:val="Normal"/>
    <w:next w:val="Normal"/>
    <w:link w:val="Heading9Char"/>
    <w:qFormat/>
    <w:rsid w:val="00163C10"/>
    <w:pPr>
      <w:ind w:left="720"/>
      <w:outlineLvl w:val="8"/>
    </w:pPr>
    <w:rPr>
      <w:i/>
    </w:rPr>
  </w:style>
  <w:style w:type="character" w:default="1" w:styleId="DefaultParagraphFont">
    <w:name w:val="Default Paragraph Font"/>
    <w:uiPriority w:val="1"/>
    <w:unhideWhenUsed/>
    <w:rsid w:val="00163C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3C10"/>
  </w:style>
  <w:style w:type="character" w:customStyle="1" w:styleId="Heading1Char">
    <w:name w:val="Heading 1 Char"/>
    <w:basedOn w:val="DefaultParagraphFont"/>
    <w:link w:val="Heading1"/>
    <w:rsid w:val="00163C10"/>
    <w:rPr>
      <w:rFonts w:ascii="Times New Roman" w:eastAsia="Times New Roman" w:hAnsi="Times New Roman" w:cs="Times New Roman"/>
      <w:b/>
      <w:sz w:val="32"/>
      <w:szCs w:val="20"/>
      <w:lang w:eastAsia="en-US"/>
    </w:rPr>
  </w:style>
  <w:style w:type="paragraph" w:styleId="BodyText">
    <w:name w:val="Body Text"/>
    <w:basedOn w:val="Normal"/>
    <w:link w:val="BodyTextChar"/>
    <w:rsid w:val="00163C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3C10"/>
    <w:rPr>
      <w:rFonts w:ascii="Times New Roman" w:eastAsia="Times New Roman" w:hAnsi="Times New Roman" w:cs="Times New Roman"/>
      <w:sz w:val="24"/>
      <w:lang w:eastAsia="en-US"/>
    </w:rPr>
  </w:style>
  <w:style w:type="paragraph" w:styleId="ListBullet">
    <w:name w:val="List Bullet"/>
    <w:basedOn w:val="List"/>
    <w:rsid w:val="00163C10"/>
    <w:pPr>
      <w:numPr>
        <w:numId w:val="12"/>
      </w:numPr>
      <w:tabs>
        <w:tab w:val="clear" w:pos="340"/>
      </w:tabs>
      <w:spacing w:before="40" w:after="40"/>
    </w:pPr>
  </w:style>
  <w:style w:type="paragraph" w:styleId="ListBullet2">
    <w:name w:val="List Bullet 2"/>
    <w:basedOn w:val="List2"/>
    <w:rsid w:val="00163C10"/>
    <w:pPr>
      <w:numPr>
        <w:numId w:val="13"/>
      </w:numPr>
      <w:tabs>
        <w:tab w:val="clear" w:pos="680"/>
      </w:tabs>
    </w:pPr>
  </w:style>
  <w:style w:type="paragraph" w:customStyle="1" w:styleId="SuperHeading">
    <w:name w:val="SuperHeading"/>
    <w:basedOn w:val="Normal"/>
    <w:rsid w:val="00163C10"/>
    <w:pPr>
      <w:spacing w:before="240" w:after="120"/>
      <w:outlineLvl w:val="0"/>
    </w:pPr>
    <w:rPr>
      <w:rFonts w:ascii="Times New Roman" w:hAnsi="Times New Roman"/>
      <w:b/>
      <w:sz w:val="32"/>
    </w:rPr>
  </w:style>
  <w:style w:type="paragraph" w:customStyle="1" w:styleId="AllowPageBreak">
    <w:name w:val="AllowPageBreak"/>
    <w:rsid w:val="00163C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3C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3C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3C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3C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3C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3C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3C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3C10"/>
    <w:rPr>
      <w:rFonts w:ascii="Courier New" w:eastAsia="Times New Roman" w:hAnsi="Courier New" w:cs="Times New Roman"/>
      <w:i/>
      <w:szCs w:val="20"/>
      <w:lang w:eastAsia="en-US"/>
    </w:rPr>
  </w:style>
  <w:style w:type="paragraph" w:customStyle="1" w:styleId="HeadingBase">
    <w:name w:val="Heading Base"/>
    <w:rsid w:val="00163C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3C10"/>
    <w:pPr>
      <w:tabs>
        <w:tab w:val="right" w:leader="dot" w:pos="9072"/>
      </w:tabs>
      <w:ind w:left="567"/>
    </w:pPr>
    <w:rPr>
      <w:szCs w:val="22"/>
    </w:rPr>
  </w:style>
  <w:style w:type="paragraph" w:customStyle="1" w:styleId="TOCBase">
    <w:name w:val="TOC Base"/>
    <w:rsid w:val="00163C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3C10"/>
    <w:pPr>
      <w:tabs>
        <w:tab w:val="right" w:leader="dot" w:pos="9072"/>
      </w:tabs>
      <w:spacing w:before="40" w:after="40"/>
      <w:ind w:left="284"/>
    </w:pPr>
    <w:rPr>
      <w:rFonts w:ascii="Times New Roman" w:hAnsi="Times New Roman"/>
    </w:rPr>
  </w:style>
  <w:style w:type="paragraph" w:styleId="TOC1">
    <w:name w:val="toc 1"/>
    <w:basedOn w:val="TOCBase"/>
    <w:next w:val="Normal"/>
    <w:rsid w:val="00163C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3C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3C10"/>
    <w:rPr>
      <w:rFonts w:ascii="Times New Roman" w:eastAsia="Times New Roman" w:hAnsi="Times New Roman" w:cs="Times New Roman"/>
      <w:sz w:val="16"/>
      <w:lang w:eastAsia="en-US"/>
    </w:rPr>
  </w:style>
  <w:style w:type="paragraph" w:styleId="Title">
    <w:name w:val="Title"/>
    <w:basedOn w:val="HeadingBase"/>
    <w:link w:val="TitleChar"/>
    <w:qFormat/>
    <w:rsid w:val="00163C10"/>
    <w:pPr>
      <w:spacing w:before="5040"/>
      <w:jc w:val="center"/>
    </w:pPr>
    <w:rPr>
      <w:sz w:val="48"/>
      <w:szCs w:val="72"/>
      <w:lang w:val="en-US"/>
    </w:rPr>
  </w:style>
  <w:style w:type="character" w:customStyle="1" w:styleId="TitleChar">
    <w:name w:val="Title Char"/>
    <w:basedOn w:val="DefaultParagraphFont"/>
    <w:link w:val="Title"/>
    <w:rsid w:val="00163C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3C10"/>
    <w:pPr>
      <w:tabs>
        <w:tab w:val="left" w:pos="3600"/>
        <w:tab w:val="left" w:pos="3958"/>
      </w:tabs>
    </w:pPr>
  </w:style>
  <w:style w:type="paragraph" w:styleId="List">
    <w:name w:val="List"/>
    <w:basedOn w:val="BodyText"/>
    <w:next w:val="BodyText"/>
    <w:rsid w:val="00163C10"/>
    <w:pPr>
      <w:tabs>
        <w:tab w:val="left" w:pos="340"/>
      </w:tabs>
      <w:spacing w:before="60" w:after="60"/>
      <w:ind w:left="340" w:hanging="340"/>
    </w:pPr>
  </w:style>
  <w:style w:type="paragraph" w:customStyle="1" w:styleId="Note">
    <w:name w:val="Note"/>
    <w:basedOn w:val="BodyText"/>
    <w:rsid w:val="00163C1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3C10"/>
    <w:rPr>
      <w:b/>
      <w:spacing w:val="0"/>
    </w:rPr>
  </w:style>
  <w:style w:type="paragraph" w:customStyle="1" w:styleId="SuperTitle">
    <w:name w:val="SuperTitle"/>
    <w:basedOn w:val="Title"/>
    <w:rsid w:val="00163C10"/>
    <w:pPr>
      <w:framePr w:wrap="auto" w:hAnchor="text" w:y="6049"/>
    </w:pPr>
    <w:rPr>
      <w:color w:val="000000"/>
      <w:sz w:val="40"/>
    </w:rPr>
  </w:style>
  <w:style w:type="paragraph" w:customStyle="1" w:styleId="TOCTitle">
    <w:name w:val="TOCTitle"/>
    <w:basedOn w:val="Heading1"/>
    <w:rsid w:val="00163C10"/>
    <w:pPr>
      <w:spacing w:after="240"/>
      <w:jc w:val="center"/>
      <w:outlineLvl w:val="9"/>
    </w:pPr>
    <w:rPr>
      <w:caps/>
    </w:rPr>
  </w:style>
  <w:style w:type="paragraph" w:customStyle="1" w:styleId="Version">
    <w:name w:val="Version"/>
    <w:rsid w:val="00163C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3C10"/>
    <w:pPr>
      <w:keepNext w:val="0"/>
      <w:tabs>
        <w:tab w:val="right" w:pos="4176"/>
      </w:tabs>
      <w:ind w:left="198" w:hanging="198"/>
    </w:pPr>
    <w:rPr>
      <w:rFonts w:ascii="Garamond" w:hAnsi="Garamond"/>
    </w:rPr>
  </w:style>
  <w:style w:type="paragraph" w:styleId="IndexHeading">
    <w:name w:val="index heading"/>
    <w:basedOn w:val="Normal"/>
    <w:next w:val="Index1"/>
    <w:semiHidden/>
    <w:rsid w:val="00163C10"/>
    <w:pPr>
      <w:spacing w:before="120" w:after="120"/>
    </w:pPr>
    <w:rPr>
      <w:rFonts w:ascii="Arial" w:hAnsi="Arial"/>
      <w:b/>
      <w:color w:val="918585"/>
      <w:sz w:val="24"/>
    </w:rPr>
  </w:style>
  <w:style w:type="paragraph" w:styleId="Header">
    <w:name w:val="header"/>
    <w:basedOn w:val="Normal"/>
    <w:link w:val="HeaderChar"/>
    <w:rsid w:val="00163C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3C10"/>
    <w:rPr>
      <w:rFonts w:ascii="Times New Roman" w:eastAsia="Times New Roman" w:hAnsi="Times New Roman" w:cs="Times New Roman"/>
      <w:sz w:val="16"/>
      <w:szCs w:val="20"/>
      <w:lang w:val="en-GB" w:eastAsia="en-US"/>
    </w:rPr>
  </w:style>
  <w:style w:type="paragraph" w:customStyle="1" w:styleId="Chapter">
    <w:name w:val="Chapter"/>
    <w:basedOn w:val="Normal"/>
    <w:rsid w:val="00163C10"/>
    <w:pPr>
      <w:spacing w:before="240"/>
    </w:pPr>
    <w:rPr>
      <w:rFonts w:ascii="Times New Roman" w:hAnsi="Times New Roman"/>
      <w:smallCaps/>
      <w:spacing w:val="80"/>
      <w:sz w:val="28"/>
    </w:rPr>
  </w:style>
  <w:style w:type="paragraph" w:customStyle="1" w:styleId="InChapter">
    <w:name w:val="InChapter"/>
    <w:basedOn w:val="Heading3"/>
    <w:rsid w:val="00163C10"/>
    <w:pPr>
      <w:spacing w:after="240"/>
      <w:outlineLvl w:val="9"/>
    </w:pPr>
    <w:rPr>
      <w:noProof/>
    </w:rPr>
  </w:style>
  <w:style w:type="paragraph" w:styleId="Index2">
    <w:name w:val="index 2"/>
    <w:basedOn w:val="Normal"/>
    <w:next w:val="Normal"/>
    <w:semiHidden/>
    <w:rsid w:val="00163C10"/>
    <w:pPr>
      <w:tabs>
        <w:tab w:val="right" w:pos="4176"/>
      </w:tabs>
      <w:ind w:left="568" w:hanging="284"/>
    </w:pPr>
    <w:rPr>
      <w:rFonts w:ascii="Garamond" w:hAnsi="Garamond"/>
    </w:rPr>
  </w:style>
  <w:style w:type="paragraph" w:customStyle="1" w:styleId="Byline">
    <w:name w:val="Byline"/>
    <w:rsid w:val="00163C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3C10"/>
    <w:pPr>
      <w:tabs>
        <w:tab w:val="clear" w:pos="3600"/>
        <w:tab w:val="clear" w:pos="3958"/>
      </w:tabs>
      <w:jc w:val="right"/>
    </w:pPr>
  </w:style>
  <w:style w:type="character" w:styleId="Emphasis">
    <w:name w:val="Emphasis"/>
    <w:basedOn w:val="DefaultParagraphFont"/>
    <w:qFormat/>
    <w:rsid w:val="00163C10"/>
    <w:rPr>
      <w:i/>
    </w:rPr>
  </w:style>
  <w:style w:type="paragraph" w:styleId="Caption">
    <w:name w:val="caption"/>
    <w:basedOn w:val="BodyText"/>
    <w:next w:val="Normal"/>
    <w:qFormat/>
    <w:rsid w:val="00163C10"/>
    <w:pPr>
      <w:framePr w:w="2268" w:hSpace="181" w:vSpace="181" w:wrap="around" w:vAnchor="text" w:hAnchor="page" w:x="1135" w:y="285" w:anchorLock="1"/>
    </w:pPr>
    <w:rPr>
      <w:i/>
    </w:rPr>
  </w:style>
  <w:style w:type="paragraph" w:customStyle="1" w:styleId="MiniTOCTitle">
    <w:name w:val="MiniTOCTitle"/>
    <w:basedOn w:val="Heading4"/>
    <w:rsid w:val="00163C10"/>
    <w:pPr>
      <w:spacing w:before="240"/>
      <w:outlineLvl w:val="9"/>
    </w:pPr>
    <w:rPr>
      <w:noProof/>
      <w:sz w:val="24"/>
    </w:rPr>
  </w:style>
  <w:style w:type="paragraph" w:customStyle="1" w:styleId="MiniTOCItem">
    <w:name w:val="MiniTOCItem"/>
    <w:basedOn w:val="ListBullet"/>
    <w:rsid w:val="00163C10"/>
    <w:pPr>
      <w:numPr>
        <w:numId w:val="0"/>
      </w:numPr>
      <w:tabs>
        <w:tab w:val="right" w:leader="dot" w:pos="6521"/>
      </w:tabs>
      <w:spacing w:before="0" w:after="0"/>
    </w:pPr>
  </w:style>
  <w:style w:type="paragraph" w:customStyle="1" w:styleId="TOFTitle">
    <w:name w:val="TOFTitle"/>
    <w:basedOn w:val="TOCTitle"/>
    <w:rsid w:val="00163C10"/>
  </w:style>
  <w:style w:type="paragraph" w:styleId="TableofFigures">
    <w:name w:val="table of figures"/>
    <w:basedOn w:val="Normal"/>
    <w:next w:val="Normal"/>
    <w:semiHidden/>
    <w:rsid w:val="00163C10"/>
    <w:pPr>
      <w:tabs>
        <w:tab w:val="right" w:leader="dot" w:pos="9072"/>
      </w:tabs>
      <w:ind w:left="970" w:hanging="403"/>
    </w:pPr>
    <w:rPr>
      <w:rFonts w:ascii="Times New Roman" w:hAnsi="Times New Roman"/>
      <w:b/>
    </w:rPr>
  </w:style>
  <w:style w:type="paragraph" w:styleId="ListNumber">
    <w:name w:val="List Number"/>
    <w:basedOn w:val="List"/>
    <w:rsid w:val="00163C10"/>
    <w:pPr>
      <w:numPr>
        <w:numId w:val="15"/>
      </w:numPr>
      <w:tabs>
        <w:tab w:val="clear" w:pos="340"/>
      </w:tabs>
    </w:pPr>
  </w:style>
  <w:style w:type="character" w:customStyle="1" w:styleId="WingdingSymbols">
    <w:name w:val="Wingding Symbols"/>
    <w:rsid w:val="00163C10"/>
    <w:rPr>
      <w:rFonts w:ascii="Wingdings" w:hAnsi="Wingdings"/>
    </w:rPr>
  </w:style>
  <w:style w:type="paragraph" w:customStyle="1" w:styleId="TableHeading">
    <w:name w:val="Table Heading"/>
    <w:basedOn w:val="HeadingBase"/>
    <w:rsid w:val="00163C10"/>
    <w:pPr>
      <w:keepLines/>
      <w:pBdr>
        <w:bottom w:val="single" w:sz="6" w:space="1" w:color="918585"/>
      </w:pBdr>
      <w:spacing w:before="240"/>
    </w:pPr>
  </w:style>
  <w:style w:type="character" w:customStyle="1" w:styleId="HotSpot">
    <w:name w:val="HotSpot"/>
    <w:rsid w:val="00163C10"/>
    <w:rPr>
      <w:color w:val="0033CC"/>
      <w:u w:val="none"/>
    </w:rPr>
  </w:style>
  <w:style w:type="paragraph" w:customStyle="1" w:styleId="BodyTextRight">
    <w:name w:val="Body Text Right"/>
    <w:basedOn w:val="BodyText"/>
    <w:rsid w:val="00163C10"/>
    <w:pPr>
      <w:spacing w:before="0" w:after="0"/>
      <w:jc w:val="right"/>
    </w:pPr>
  </w:style>
  <w:style w:type="paragraph" w:styleId="Index3">
    <w:name w:val="index 3"/>
    <w:basedOn w:val="ListNumber2"/>
    <w:next w:val="Normal"/>
    <w:semiHidden/>
    <w:rsid w:val="00163C10"/>
    <w:pPr>
      <w:numPr>
        <w:numId w:val="0"/>
      </w:numPr>
      <w:tabs>
        <w:tab w:val="right" w:leader="dot" w:pos="4176"/>
      </w:tabs>
    </w:pPr>
  </w:style>
  <w:style w:type="paragraph" w:styleId="ListNumber2">
    <w:name w:val="List Number 2"/>
    <w:basedOn w:val="List2"/>
    <w:rsid w:val="00163C10"/>
    <w:pPr>
      <w:numPr>
        <w:numId w:val="10"/>
      </w:numPr>
      <w:tabs>
        <w:tab w:val="clear" w:pos="1060"/>
      </w:tabs>
    </w:pPr>
  </w:style>
  <w:style w:type="paragraph" w:customStyle="1" w:styleId="MarginNote">
    <w:name w:val="Margin Note"/>
    <w:basedOn w:val="BodyText"/>
    <w:rsid w:val="00163C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3C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3C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3C10"/>
    <w:rPr>
      <w:sz w:val="32"/>
    </w:rPr>
  </w:style>
  <w:style w:type="paragraph" w:customStyle="1" w:styleId="HeadingProcedure">
    <w:name w:val="Heading Procedure"/>
    <w:basedOn w:val="HeadingBase"/>
    <w:next w:val="Normal"/>
    <w:rsid w:val="00163C10"/>
    <w:pPr>
      <w:tabs>
        <w:tab w:val="left" w:pos="0"/>
      </w:tabs>
      <w:spacing w:before="120" w:after="60"/>
    </w:pPr>
    <w:rPr>
      <w:i/>
      <w:color w:val="918585"/>
      <w:sz w:val="22"/>
    </w:rPr>
  </w:style>
  <w:style w:type="paragraph" w:customStyle="1" w:styleId="TableBodyText">
    <w:name w:val="Table Body Text"/>
    <w:basedOn w:val="BodyText"/>
    <w:rsid w:val="00163C10"/>
    <w:pPr>
      <w:spacing w:before="60" w:after="60"/>
    </w:pPr>
  </w:style>
  <w:style w:type="paragraph" w:styleId="ListContinue">
    <w:name w:val="List Continue"/>
    <w:basedOn w:val="List"/>
    <w:rsid w:val="00163C10"/>
    <w:pPr>
      <w:ind w:firstLine="0"/>
    </w:pPr>
  </w:style>
  <w:style w:type="paragraph" w:customStyle="1" w:styleId="ListNote">
    <w:name w:val="List Note"/>
    <w:basedOn w:val="List"/>
    <w:rsid w:val="00163C10"/>
    <w:pPr>
      <w:pBdr>
        <w:top w:val="single" w:sz="6" w:space="2" w:color="918585"/>
        <w:bottom w:val="single" w:sz="6" w:space="2" w:color="918585"/>
      </w:pBdr>
      <w:tabs>
        <w:tab w:val="left" w:pos="1021"/>
      </w:tabs>
      <w:ind w:firstLine="0"/>
    </w:pPr>
  </w:style>
  <w:style w:type="paragraph" w:customStyle="1" w:styleId="Warning">
    <w:name w:val="Warning"/>
    <w:basedOn w:val="BodyText"/>
    <w:rsid w:val="00163C10"/>
    <w:pPr>
      <w:shd w:val="clear" w:color="auto" w:fill="D9D9D9"/>
      <w:tabs>
        <w:tab w:val="left" w:pos="992"/>
      </w:tabs>
      <w:ind w:left="119" w:right="119"/>
    </w:pPr>
    <w:rPr>
      <w:sz w:val="20"/>
    </w:rPr>
  </w:style>
  <w:style w:type="paragraph" w:customStyle="1" w:styleId="MarginIcons">
    <w:name w:val="Margin Icons"/>
    <w:basedOn w:val="BodyText"/>
    <w:rsid w:val="00163C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3C10"/>
    <w:rPr>
      <w:rFonts w:ascii="Courier New" w:hAnsi="Courier New"/>
    </w:rPr>
  </w:style>
  <w:style w:type="paragraph" w:customStyle="1" w:styleId="NoteBullet">
    <w:name w:val="Note Bullet"/>
    <w:basedOn w:val="Note"/>
    <w:rsid w:val="00163C10"/>
    <w:pPr>
      <w:tabs>
        <w:tab w:val="clear" w:pos="680"/>
      </w:tabs>
      <w:spacing w:before="60" w:after="60"/>
    </w:pPr>
  </w:style>
  <w:style w:type="paragraph" w:customStyle="1" w:styleId="SubHeading2">
    <w:name w:val="SubHeading2"/>
    <w:basedOn w:val="HeadingBase"/>
    <w:rsid w:val="00163C10"/>
    <w:pPr>
      <w:spacing w:before="240" w:after="60"/>
    </w:pPr>
    <w:rPr>
      <w:sz w:val="20"/>
    </w:rPr>
  </w:style>
  <w:style w:type="paragraph" w:customStyle="1" w:styleId="SubHeading1">
    <w:name w:val="SubHeading1"/>
    <w:basedOn w:val="HeadingBase"/>
    <w:rsid w:val="00163C10"/>
    <w:pPr>
      <w:spacing w:before="240" w:after="60"/>
    </w:pPr>
    <w:rPr>
      <w:color w:val="918585"/>
      <w:sz w:val="22"/>
    </w:rPr>
  </w:style>
  <w:style w:type="paragraph" w:customStyle="1" w:styleId="SideHeading">
    <w:name w:val="Side Heading"/>
    <w:basedOn w:val="HeadingBase"/>
    <w:rsid w:val="00163C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3C10"/>
    <w:pPr>
      <w:tabs>
        <w:tab w:val="num" w:pos="360"/>
      </w:tabs>
    </w:pPr>
  </w:style>
  <w:style w:type="paragraph" w:styleId="PlainText">
    <w:name w:val="Plain Text"/>
    <w:basedOn w:val="Normal"/>
    <w:link w:val="PlainTextChar"/>
    <w:rsid w:val="00163C10"/>
    <w:rPr>
      <w:sz w:val="20"/>
    </w:rPr>
  </w:style>
  <w:style w:type="character" w:customStyle="1" w:styleId="PlainTextChar">
    <w:name w:val="Plain Text Char"/>
    <w:basedOn w:val="DefaultParagraphFont"/>
    <w:link w:val="PlainText"/>
    <w:rsid w:val="00163C10"/>
    <w:rPr>
      <w:rFonts w:ascii="Courier New" w:eastAsia="Times New Roman" w:hAnsi="Courier New" w:cs="Times New Roman"/>
      <w:sz w:val="20"/>
      <w:szCs w:val="20"/>
      <w:lang w:eastAsia="en-US"/>
    </w:rPr>
  </w:style>
  <w:style w:type="character" w:customStyle="1" w:styleId="MenuOption">
    <w:name w:val="Menu Option"/>
    <w:basedOn w:val="DefaultParagraphFont"/>
    <w:rsid w:val="00163C10"/>
    <w:rPr>
      <w:b/>
      <w:smallCaps/>
    </w:rPr>
  </w:style>
  <w:style w:type="paragraph" w:customStyle="1" w:styleId="TableListNumber">
    <w:name w:val="Table List Number"/>
    <w:basedOn w:val="ListNumber"/>
    <w:rsid w:val="00163C10"/>
    <w:pPr>
      <w:numPr>
        <w:numId w:val="0"/>
      </w:numPr>
    </w:pPr>
  </w:style>
  <w:style w:type="paragraph" w:styleId="TOC4">
    <w:name w:val="toc 4"/>
    <w:basedOn w:val="TOCBase"/>
    <w:next w:val="Normal"/>
    <w:semiHidden/>
    <w:rsid w:val="00163C10"/>
    <w:pPr>
      <w:tabs>
        <w:tab w:val="right" w:leader="dot" w:pos="9071"/>
      </w:tabs>
      <w:ind w:left="1701"/>
    </w:pPr>
  </w:style>
  <w:style w:type="paragraph" w:customStyle="1" w:styleId="ListAlpha">
    <w:name w:val="List Alpha"/>
    <w:basedOn w:val="List"/>
    <w:rsid w:val="00163C10"/>
    <w:pPr>
      <w:numPr>
        <w:numId w:val="9"/>
      </w:numPr>
    </w:pPr>
  </w:style>
  <w:style w:type="paragraph" w:customStyle="1" w:styleId="ListAlpha2">
    <w:name w:val="List Alpha 2"/>
    <w:basedOn w:val="List2"/>
    <w:rsid w:val="00163C10"/>
    <w:pPr>
      <w:numPr>
        <w:numId w:val="8"/>
      </w:numPr>
    </w:pPr>
  </w:style>
  <w:style w:type="paragraph" w:styleId="List2">
    <w:name w:val="List 2"/>
    <w:basedOn w:val="BodyText"/>
    <w:rsid w:val="00163C10"/>
    <w:pPr>
      <w:tabs>
        <w:tab w:val="left" w:pos="680"/>
      </w:tabs>
      <w:spacing w:before="60" w:after="60"/>
      <w:ind w:left="680" w:hanging="340"/>
    </w:pPr>
  </w:style>
  <w:style w:type="paragraph" w:styleId="List3">
    <w:name w:val="List 3"/>
    <w:basedOn w:val="BodyText"/>
    <w:rsid w:val="00163C10"/>
    <w:pPr>
      <w:tabs>
        <w:tab w:val="left" w:pos="1021"/>
      </w:tabs>
      <w:spacing w:before="60" w:after="60"/>
      <w:ind w:left="1020" w:hanging="340"/>
    </w:pPr>
  </w:style>
  <w:style w:type="paragraph" w:styleId="List4">
    <w:name w:val="List 4"/>
    <w:basedOn w:val="BodyText"/>
    <w:rsid w:val="00163C10"/>
    <w:pPr>
      <w:tabs>
        <w:tab w:val="left" w:pos="1361"/>
      </w:tabs>
      <w:spacing w:before="60" w:after="60"/>
      <w:ind w:left="1361" w:hanging="340"/>
    </w:pPr>
  </w:style>
  <w:style w:type="paragraph" w:styleId="List5">
    <w:name w:val="List 5"/>
    <w:basedOn w:val="BodyText"/>
    <w:rsid w:val="00163C10"/>
    <w:pPr>
      <w:tabs>
        <w:tab w:val="left" w:pos="1701"/>
      </w:tabs>
      <w:spacing w:before="60" w:after="60"/>
      <w:ind w:left="1701" w:hanging="340"/>
    </w:pPr>
  </w:style>
  <w:style w:type="paragraph" w:styleId="ListBullet3">
    <w:name w:val="List Bullet 3"/>
    <w:basedOn w:val="List3"/>
    <w:rsid w:val="00163C10"/>
    <w:pPr>
      <w:numPr>
        <w:numId w:val="14"/>
      </w:numPr>
      <w:tabs>
        <w:tab w:val="clear" w:pos="1021"/>
      </w:tabs>
      <w:ind w:left="1037" w:hanging="357"/>
    </w:pPr>
  </w:style>
  <w:style w:type="paragraph" w:styleId="ListBullet4">
    <w:name w:val="List Bullet 4"/>
    <w:basedOn w:val="List4"/>
    <w:rsid w:val="00163C10"/>
    <w:pPr>
      <w:numPr>
        <w:numId w:val="3"/>
      </w:numPr>
      <w:tabs>
        <w:tab w:val="clear" w:pos="1361"/>
      </w:tabs>
    </w:pPr>
  </w:style>
  <w:style w:type="paragraph" w:styleId="ListBullet5">
    <w:name w:val="List Bullet 5"/>
    <w:basedOn w:val="List5"/>
    <w:rsid w:val="00163C10"/>
    <w:pPr>
      <w:numPr>
        <w:numId w:val="4"/>
      </w:numPr>
    </w:pPr>
  </w:style>
  <w:style w:type="paragraph" w:styleId="ListContinue2">
    <w:name w:val="List Continue 2"/>
    <w:basedOn w:val="List2"/>
    <w:rsid w:val="00163C10"/>
    <w:pPr>
      <w:ind w:firstLine="0"/>
    </w:pPr>
  </w:style>
  <w:style w:type="paragraph" w:styleId="ListContinue3">
    <w:name w:val="List Continue 3"/>
    <w:basedOn w:val="List3"/>
    <w:rsid w:val="00163C10"/>
    <w:pPr>
      <w:ind w:left="1021" w:firstLine="0"/>
    </w:pPr>
  </w:style>
  <w:style w:type="paragraph" w:styleId="ListContinue4">
    <w:name w:val="List Continue 4"/>
    <w:basedOn w:val="List4"/>
    <w:rsid w:val="00163C10"/>
    <w:pPr>
      <w:ind w:firstLine="0"/>
    </w:pPr>
  </w:style>
  <w:style w:type="paragraph" w:styleId="ListContinue5">
    <w:name w:val="List Continue 5"/>
    <w:basedOn w:val="List5"/>
    <w:rsid w:val="00163C10"/>
    <w:pPr>
      <w:ind w:firstLine="0"/>
    </w:pPr>
  </w:style>
  <w:style w:type="paragraph" w:styleId="ListNumber3">
    <w:name w:val="List Number 3"/>
    <w:basedOn w:val="List3"/>
    <w:rsid w:val="00163C10"/>
    <w:pPr>
      <w:numPr>
        <w:numId w:val="5"/>
      </w:numPr>
    </w:pPr>
  </w:style>
  <w:style w:type="paragraph" w:styleId="ListNumber4">
    <w:name w:val="List Number 4"/>
    <w:basedOn w:val="List4"/>
    <w:rsid w:val="00163C10"/>
    <w:pPr>
      <w:numPr>
        <w:numId w:val="6"/>
      </w:numPr>
    </w:pPr>
  </w:style>
  <w:style w:type="paragraph" w:styleId="ListNumber5">
    <w:name w:val="List Number 5"/>
    <w:basedOn w:val="List5"/>
    <w:rsid w:val="00163C10"/>
    <w:pPr>
      <w:numPr>
        <w:numId w:val="7"/>
      </w:numPr>
    </w:pPr>
  </w:style>
  <w:style w:type="paragraph" w:styleId="BlockText">
    <w:name w:val="Block Text"/>
    <w:basedOn w:val="Normal"/>
    <w:rsid w:val="00163C10"/>
    <w:pPr>
      <w:spacing w:after="120"/>
      <w:ind w:left="1440" w:right="1440"/>
    </w:pPr>
  </w:style>
  <w:style w:type="character" w:customStyle="1" w:styleId="Subscript">
    <w:name w:val="Subscript"/>
    <w:basedOn w:val="DefaultParagraphFont"/>
    <w:rsid w:val="00163C10"/>
    <w:rPr>
      <w:sz w:val="16"/>
      <w:vertAlign w:val="subscript"/>
    </w:rPr>
  </w:style>
  <w:style w:type="character" w:customStyle="1" w:styleId="Superscript">
    <w:name w:val="Superscript"/>
    <w:basedOn w:val="DefaultParagraphFont"/>
    <w:rsid w:val="00163C10"/>
    <w:rPr>
      <w:sz w:val="16"/>
      <w:vertAlign w:val="superscript"/>
    </w:rPr>
  </w:style>
  <w:style w:type="character" w:customStyle="1" w:styleId="Symbols">
    <w:name w:val="Symbols"/>
    <w:basedOn w:val="DefaultParagraphFont"/>
    <w:rsid w:val="00163C10"/>
    <w:rPr>
      <w:rFonts w:ascii="Symbol" w:hAnsi="Symbol"/>
    </w:rPr>
  </w:style>
  <w:style w:type="character" w:customStyle="1" w:styleId="MenuOptions">
    <w:name w:val="Menu Options"/>
    <w:basedOn w:val="DefaultParagraphFont"/>
    <w:rsid w:val="00163C10"/>
    <w:rPr>
      <w:rFonts w:ascii="Arial Narrow" w:hAnsi="Arial Narrow"/>
      <w:smallCaps/>
    </w:rPr>
  </w:style>
  <w:style w:type="character" w:customStyle="1" w:styleId="Buttons">
    <w:name w:val="Buttons"/>
    <w:basedOn w:val="DefaultParagraphFont"/>
    <w:rsid w:val="00163C10"/>
    <w:rPr>
      <w:b/>
    </w:rPr>
  </w:style>
  <w:style w:type="character" w:customStyle="1" w:styleId="Underlined">
    <w:name w:val="Underlined"/>
    <w:basedOn w:val="DefaultParagraphFont"/>
    <w:rsid w:val="00163C10"/>
    <w:rPr>
      <w:u w:val="single"/>
    </w:rPr>
  </w:style>
  <w:style w:type="paragraph" w:customStyle="1" w:styleId="TableBodyTextRight">
    <w:name w:val="Table Body Text Right"/>
    <w:basedOn w:val="TableBodyText"/>
    <w:rsid w:val="00163C10"/>
    <w:pPr>
      <w:widowControl w:val="0"/>
      <w:autoSpaceDE w:val="0"/>
      <w:autoSpaceDN w:val="0"/>
      <w:adjustRightInd w:val="0"/>
      <w:jc w:val="right"/>
    </w:pPr>
    <w:rPr>
      <w:rFonts w:cs="Arial"/>
      <w:szCs w:val="18"/>
    </w:rPr>
  </w:style>
  <w:style w:type="paragraph" w:customStyle="1" w:styleId="CopyrightText">
    <w:name w:val="Copyright Text"/>
    <w:basedOn w:val="BodyText"/>
    <w:rsid w:val="00163C10"/>
    <w:rPr>
      <w:sz w:val="18"/>
    </w:rPr>
  </w:style>
  <w:style w:type="paragraph" w:customStyle="1" w:styleId="BodySmallRight">
    <w:name w:val="Body Small Right"/>
    <w:basedOn w:val="BodyTextRight"/>
    <w:rsid w:val="00163C10"/>
    <w:rPr>
      <w:sz w:val="18"/>
      <w:szCs w:val="18"/>
    </w:rPr>
  </w:style>
  <w:style w:type="paragraph" w:customStyle="1" w:styleId="MarginEdition">
    <w:name w:val="Margin Edition"/>
    <w:basedOn w:val="MarginNote"/>
    <w:rsid w:val="00163C10"/>
    <w:pPr>
      <w:spacing w:before="0" w:after="0"/>
    </w:pPr>
    <w:rPr>
      <w:rFonts w:ascii="Times New Roman" w:hAnsi="Times New Roman"/>
      <w:color w:val="999999"/>
    </w:rPr>
  </w:style>
  <w:style w:type="paragraph" w:customStyle="1" w:styleId="Spacer">
    <w:name w:val="Spacer"/>
    <w:basedOn w:val="Normal"/>
    <w:rsid w:val="00163C10"/>
    <w:rPr>
      <w:sz w:val="2"/>
      <w:szCs w:val="2"/>
    </w:rPr>
  </w:style>
  <w:style w:type="character" w:customStyle="1" w:styleId="Small">
    <w:name w:val="Small"/>
    <w:basedOn w:val="DefaultParagraphFont"/>
    <w:rsid w:val="00163C10"/>
    <w:rPr>
      <w:sz w:val="16"/>
    </w:rPr>
  </w:style>
  <w:style w:type="paragraph" w:customStyle="1" w:styleId="WideTable">
    <w:name w:val="Wide Table"/>
    <w:basedOn w:val="Normal"/>
    <w:rsid w:val="00163C10"/>
    <w:pPr>
      <w:ind w:left="-1418"/>
    </w:pPr>
    <w:rPr>
      <w:sz w:val="2"/>
      <w:szCs w:val="2"/>
    </w:rPr>
  </w:style>
  <w:style w:type="character" w:styleId="PageNumber">
    <w:name w:val="page number"/>
    <w:basedOn w:val="DefaultParagraphFont"/>
    <w:rsid w:val="00163C10"/>
  </w:style>
  <w:style w:type="paragraph" w:styleId="Quote">
    <w:name w:val="Quote"/>
    <w:basedOn w:val="Heading1"/>
    <w:link w:val="QuoteChar"/>
    <w:qFormat/>
    <w:rsid w:val="00163C10"/>
    <w:rPr>
      <w:b w:val="0"/>
      <w:sz w:val="72"/>
      <w:szCs w:val="72"/>
      <w:lang w:val="en-NZ"/>
    </w:rPr>
  </w:style>
  <w:style w:type="character" w:customStyle="1" w:styleId="QuoteChar">
    <w:name w:val="Quote Char"/>
    <w:basedOn w:val="DefaultParagraphFont"/>
    <w:link w:val="Quote"/>
    <w:rsid w:val="00163C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3C10"/>
    <w:pPr>
      <w:pageBreakBefore/>
    </w:pPr>
  </w:style>
  <w:style w:type="paragraph" w:customStyle="1" w:styleId="Border">
    <w:name w:val="Border"/>
    <w:basedOn w:val="Normal"/>
    <w:qFormat/>
    <w:rsid w:val="00163C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3C10"/>
    <w:rPr>
      <w:b/>
      <w:bCs/>
      <w:i/>
      <w:iCs/>
      <w:color w:val="auto"/>
    </w:rPr>
  </w:style>
  <w:style w:type="paragraph" w:styleId="IntenseQuote">
    <w:name w:val="Intense Quote"/>
    <w:basedOn w:val="Normal"/>
    <w:next w:val="Normal"/>
    <w:link w:val="IntenseQuoteChar"/>
    <w:uiPriority w:val="30"/>
    <w:qFormat/>
    <w:rsid w:val="00163C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3C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3C10"/>
    <w:rPr>
      <w:smallCaps/>
      <w:color w:val="auto"/>
      <w:u w:val="single"/>
    </w:rPr>
  </w:style>
  <w:style w:type="character" w:styleId="IntenseReference">
    <w:name w:val="Intense Reference"/>
    <w:basedOn w:val="DefaultParagraphFont"/>
    <w:uiPriority w:val="32"/>
    <w:qFormat/>
    <w:rsid w:val="00163C10"/>
    <w:rPr>
      <w:b/>
      <w:bCs/>
      <w:smallCaps/>
      <w:color w:val="auto"/>
      <w:spacing w:val="5"/>
      <w:u w:val="single"/>
    </w:rPr>
  </w:style>
  <w:style w:type="paragraph" w:customStyle="1" w:styleId="2ColumnHeading">
    <w:name w:val="2Column Heading"/>
    <w:basedOn w:val="BodyText"/>
    <w:qFormat/>
    <w:rsid w:val="00163C10"/>
    <w:pPr>
      <w:spacing w:after="60"/>
      <w:ind w:left="-2268"/>
    </w:pPr>
    <w:rPr>
      <w:b/>
    </w:rPr>
  </w:style>
  <w:style w:type="paragraph" w:customStyle="1" w:styleId="Heading1TOC">
    <w:name w:val="Heading1 TOC"/>
    <w:basedOn w:val="Normal"/>
    <w:qFormat/>
    <w:rsid w:val="00163C10"/>
    <w:pPr>
      <w:spacing w:before="240" w:after="120"/>
    </w:pPr>
    <w:rPr>
      <w:rFonts w:ascii="Times New Roman" w:hAnsi="Times New Roman"/>
      <w:b/>
      <w:sz w:val="32"/>
    </w:rPr>
  </w:style>
  <w:style w:type="paragraph" w:customStyle="1" w:styleId="Heading2TOC">
    <w:name w:val="Heading2 TOC"/>
    <w:basedOn w:val="Normal"/>
    <w:qFormat/>
    <w:rsid w:val="00163C10"/>
    <w:pPr>
      <w:spacing w:before="240" w:after="60"/>
    </w:pPr>
    <w:rPr>
      <w:rFonts w:ascii="Times New Roman" w:hAnsi="Times New Roman"/>
      <w:b/>
      <w:sz w:val="28"/>
    </w:rPr>
  </w:style>
  <w:style w:type="character" w:customStyle="1" w:styleId="Underline">
    <w:name w:val="Underline"/>
    <w:basedOn w:val="DefaultParagraphFont"/>
    <w:qFormat/>
    <w:rsid w:val="00163C10"/>
    <w:rPr>
      <w:u w:val="single"/>
    </w:rPr>
  </w:style>
  <w:style w:type="character" w:customStyle="1" w:styleId="BoldandItalics">
    <w:name w:val="Bold and Italics"/>
    <w:qFormat/>
    <w:rsid w:val="00163C10"/>
    <w:rPr>
      <w:b/>
      <w:i/>
      <w:u w:val="none"/>
    </w:rPr>
  </w:style>
  <w:style w:type="paragraph" w:styleId="BalloonText">
    <w:name w:val="Balloon Text"/>
    <w:basedOn w:val="Normal"/>
    <w:link w:val="BalloonTextChar"/>
    <w:rsid w:val="00163C10"/>
    <w:rPr>
      <w:rFonts w:ascii="Tahoma" w:hAnsi="Tahoma" w:cs="Tahoma"/>
      <w:sz w:val="16"/>
      <w:szCs w:val="16"/>
    </w:rPr>
  </w:style>
  <w:style w:type="character" w:customStyle="1" w:styleId="BalloonTextChar">
    <w:name w:val="Balloon Text Char"/>
    <w:basedOn w:val="DefaultParagraphFont"/>
    <w:link w:val="BalloonText"/>
    <w:rsid w:val="00163C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3C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3C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3C10"/>
    <w:rPr>
      <w:b/>
      <w:color w:val="660033"/>
      <w:spacing w:val="0"/>
    </w:rPr>
  </w:style>
  <w:style w:type="paragraph" w:customStyle="1" w:styleId="Nameditemlist">
    <w:name w:val="Named item list"/>
    <w:basedOn w:val="BodyText"/>
    <w:qFormat/>
    <w:rsid w:val="00163C10"/>
    <w:pPr>
      <w:tabs>
        <w:tab w:val="left" w:pos="2835"/>
      </w:tabs>
      <w:ind w:left="2835" w:hanging="2835"/>
    </w:pPr>
  </w:style>
  <w:style w:type="paragraph" w:customStyle="1" w:styleId="BodyTextnopadding">
    <w:name w:val="Body Text no padding"/>
    <w:basedOn w:val="BodyText"/>
    <w:qFormat/>
    <w:rsid w:val="00163C10"/>
    <w:pPr>
      <w:spacing w:before="0" w:after="0"/>
    </w:pPr>
  </w:style>
  <w:style w:type="paragraph" w:customStyle="1" w:styleId="BodyTextBold">
    <w:name w:val="Body Text Bold"/>
    <w:basedOn w:val="BodyText"/>
    <w:qFormat/>
    <w:rsid w:val="00163C10"/>
    <w:rPr>
      <w:b/>
    </w:rPr>
  </w:style>
  <w:style w:type="character" w:styleId="Hyperlink">
    <w:name w:val="Hyperlink"/>
    <w:basedOn w:val="DefaultParagraphFont"/>
    <w:uiPriority w:val="99"/>
    <w:unhideWhenUsed/>
    <w:rsid w:val="00736C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849</Words>
  <Characters>5337</Characters>
  <Application>Microsoft Office Word</Application>
  <DocSecurity>0</DocSecurity>
  <Lines>118</Lines>
  <Paragraphs>88</Paragraphs>
  <ScaleCrop>false</ScaleCrop>
  <Company>Author-it Software Corporation Ltd.</Company>
  <LinksUpToDate>false</LinksUpToDate>
  <CharactersWithSpaces>6098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SIRXOSM007 Manage risk to organisational reputation in an online setting</dc:title>
  <dc:subject>Approved</dc:subject>
  <dc:creator>SkillsIQ</dc:creator>
  <cp:keywords>Release: 1</cp:keywords>
  <dc:description>Review Date: 12 April 2008</dc:description>
  <cp:lastModifiedBy>HSD_TPCMSd.prod</cp:lastModifiedBy>
  <cp:revision>3</cp:revision>
  <dcterms:created xsi:type="dcterms:W3CDTF">2023-03-02T05:19:00Z</dcterms:created>
  <dcterms:modified xsi:type="dcterms:W3CDTF">2023-03-02T05:19:00Z</dcterms:modified>
</cp:coreProperties>
</file>