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984" w:rsidP="00265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SIRXMKT007 Develop a digital marketing plan</w:t>
      </w:r>
      <w:r>
        <w:fldChar w:fldCharType="end"/>
      </w:r>
    </w:p>
    <w:p w:rsidR="00265984" w:rsidP="00265984">
      <w:pPr>
        <w:pStyle w:val="Version"/>
        <w:sectPr w:rsidSect="00181B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B64" w:rsidP="00181B64">
      <w:pPr>
        <w:pStyle w:val="SuperHeading"/>
      </w:pPr>
      <w:r w:rsidRPr="00181B64">
        <w:t>SIRXMKT007 Develop a digital marketing plan</w:t>
      </w:r>
    </w:p>
    <w:p w:rsidR="00000000" w:rsidRPr="00181B64" w:rsidP="00181B64">
      <w:pPr>
        <w:pStyle w:val="Heading1"/>
      </w:pPr>
      <w:bookmarkStart w:id="1" w:name="O_955443"/>
      <w:bookmarkEnd w:id="1"/>
      <w:r w:rsidRPr="00181B64">
        <w:t>Modification History</w:t>
      </w:r>
    </w:p>
    <w:p w:rsidR="00000000" w:rsidRPr="00181B64" w:rsidP="00265984">
      <w:pPr>
        <w:pStyle w:val="BodyText"/>
      </w:pPr>
      <w:r w:rsidRPr="00181B64">
        <w:t>Not applicable.</w:t>
      </w:r>
    </w:p>
    <w:p w:rsidR="00000000" w:rsidRPr="00181B64" w:rsidP="00181B64">
      <w:pPr>
        <w:pStyle w:val="Heading1"/>
      </w:pPr>
      <w:bookmarkStart w:id="2" w:name="O_955444"/>
      <w:bookmarkEnd w:id="2"/>
      <w:r w:rsidRPr="00181B64">
        <w:t>Application</w:t>
      </w:r>
    </w:p>
    <w:p w:rsidR="00000000" w:rsidRPr="00181B64" w:rsidP="00265984">
      <w:pPr>
        <w:pStyle w:val="BodyText"/>
      </w:pPr>
      <w:r w:rsidRPr="00181B64">
        <w:t xml:space="preserve">This unit describes the performance outcomes, skills and knowledge required to research, plan, implement and evaluate digital marketing activities. </w:t>
      </w:r>
    </w:p>
    <w:p w:rsidR="00000000" w:rsidRPr="00181B64" w:rsidP="00265984">
      <w:pPr>
        <w:pStyle w:val="BodyText"/>
      </w:pPr>
      <w:r w:rsidRPr="00181B64">
        <w:t>This unit applies to individuals working</w:t>
      </w:r>
      <w:r w:rsidRPr="00181B64">
        <w:t xml:space="preserve"> in a diverse range of sectors and business contexts. They operate independently, under limited supervision from others, and are responsible for making a range of operational decisions.</w:t>
      </w:r>
    </w:p>
    <w:p w:rsidR="00265984" w:rsidP="00265984">
      <w:pPr>
        <w:pStyle w:val="BodyText"/>
      </w:pPr>
      <w:r w:rsidRPr="00181B64">
        <w:t>No occupational licensing, certification or specific legislative requ</w:t>
      </w:r>
      <w:r w:rsidRPr="00181B64">
        <w:t>irements apply to this unit at the time of publication.</w:t>
      </w:r>
    </w:p>
    <w:p w:rsidR="00000000" w:rsidRPr="00181B64" w:rsidP="00181B64">
      <w:pPr>
        <w:pStyle w:val="Heading1"/>
      </w:pPr>
      <w:bookmarkStart w:id="3" w:name="O_955445"/>
      <w:bookmarkEnd w:id="3"/>
      <w:r w:rsidRPr="00181B64">
        <w:t>Pre-requisite Unit</w:t>
      </w:r>
    </w:p>
    <w:p w:rsidR="00000000" w:rsidRPr="00181B64" w:rsidP="00265984">
      <w:pPr>
        <w:pStyle w:val="BodyText"/>
      </w:pPr>
      <w:r w:rsidRPr="00181B64">
        <w:t>Nil</w:t>
      </w:r>
    </w:p>
    <w:p w:rsidR="00000000" w:rsidRPr="00181B64" w:rsidP="00181B64">
      <w:pPr>
        <w:pStyle w:val="Heading1"/>
      </w:pPr>
      <w:bookmarkStart w:id="4" w:name="O_955446"/>
      <w:bookmarkEnd w:id="4"/>
      <w:r w:rsidRPr="00181B64">
        <w:t>Competency Field</w:t>
      </w:r>
    </w:p>
    <w:p w:rsidR="00000000" w:rsidRPr="00181B64" w:rsidP="00265984">
      <w:pPr>
        <w:pStyle w:val="BodyText"/>
      </w:pPr>
      <w:r w:rsidRPr="00181B64">
        <w:t xml:space="preserve">Marketing </w:t>
      </w:r>
    </w:p>
    <w:p w:rsidR="00000000" w:rsidRPr="00181B64" w:rsidP="00181B64">
      <w:pPr>
        <w:pStyle w:val="Heading1"/>
      </w:pPr>
      <w:bookmarkStart w:id="5" w:name="O_955447"/>
      <w:bookmarkEnd w:id="5"/>
      <w:r w:rsidRPr="00181B64">
        <w:t>Unit Sector</w:t>
      </w:r>
    </w:p>
    <w:p w:rsidR="00000000" w:rsidRPr="00181B64" w:rsidP="00265984">
      <w:pPr>
        <w:pStyle w:val="BodyText"/>
      </w:pPr>
      <w:r w:rsidRPr="00181B64">
        <w:t>Cross-Sector</w:t>
      </w:r>
    </w:p>
    <w:p w:rsidR="00000000" w:rsidRPr="00181B64" w:rsidP="00181B64">
      <w:pPr>
        <w:pStyle w:val="Heading1"/>
      </w:pPr>
      <w:bookmarkStart w:id="6" w:name="O_955448"/>
      <w:bookmarkEnd w:id="6"/>
      <w:r w:rsidRPr="00181B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65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64" w:rsidP="00181B64">
            <w:pPr>
              <w:pStyle w:val="BodyText"/>
            </w:pPr>
            <w:r w:rsidRPr="00181B6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64">
            <w:pPr>
              <w:pStyle w:val="BodyText"/>
              <w:rPr>
                <w:lang w:val="en-NZ"/>
              </w:rPr>
            </w:pPr>
            <w:r w:rsidRPr="00181B64">
              <w:rPr>
                <w:rStyle w:val="SpecialBold"/>
              </w:rPr>
              <w:t>PERFORMANCE</w:t>
            </w:r>
            <w:r w:rsidRPr="00181B64">
              <w:t xml:space="preserve"> </w:t>
            </w:r>
            <w:r w:rsidRPr="00181B64">
              <w:rPr>
                <w:rStyle w:val="SpecialBold"/>
              </w:rPr>
              <w:t>CRITERIA</w:t>
            </w:r>
          </w:p>
        </w:tc>
      </w:tr>
      <w:tr w:rsidTr="00265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64">
            <w:pPr>
              <w:pStyle w:val="BodyText"/>
              <w:rPr>
                <w:lang w:val="en-NZ"/>
              </w:rPr>
            </w:pPr>
            <w:r w:rsidRPr="00181B64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64">
            <w:pPr>
              <w:pStyle w:val="BodyText"/>
              <w:rPr>
                <w:lang w:val="en-NZ"/>
              </w:rPr>
            </w:pPr>
            <w:r w:rsidRPr="00181B64">
              <w:t>Performance criteria describe the performance needed to demonstrate achievement of the element.</w:t>
            </w:r>
          </w:p>
        </w:tc>
      </w:tr>
      <w:tr w:rsidTr="00265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64">
            <w:pPr>
              <w:pStyle w:val="BodyText"/>
              <w:rPr>
                <w:lang w:val="en-NZ"/>
              </w:rPr>
            </w:pPr>
            <w:r w:rsidRPr="00181B64">
              <w:t xml:space="preserve">1. Determine digital marketing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64" w:rsidP="00181B64">
            <w:pPr>
              <w:pStyle w:val="BodyText"/>
            </w:pPr>
            <w:r w:rsidRPr="00181B64">
              <w:t>1.1. Determine organisational objectives and priorities for digital marketing activity.</w:t>
            </w:r>
          </w:p>
          <w:p w:rsidR="00000000" w:rsidRPr="00181B64" w:rsidP="00181B64">
            <w:pPr>
              <w:pStyle w:val="BodyText"/>
            </w:pPr>
            <w:r w:rsidRPr="00181B64">
              <w:t xml:space="preserve">1.2. Confirm available budget for digital marketing activity. </w:t>
            </w:r>
          </w:p>
          <w:p w:rsidR="00000000" w:rsidRPr="00181B64" w:rsidP="00181B64">
            <w:pPr>
              <w:pStyle w:val="BodyText"/>
            </w:pPr>
            <w:r w:rsidRPr="00181B64">
              <w:t xml:space="preserve">1.3. Review information on current and past digital marketing activities and their effectiveness. </w:t>
            </w:r>
          </w:p>
          <w:p w:rsidR="00000000" w:rsidRPr="00181B64" w:rsidP="00181B64">
            <w:pPr>
              <w:pStyle w:val="BodyText"/>
            </w:pPr>
            <w:r w:rsidRPr="00181B64">
              <w:t>1.4. S</w:t>
            </w:r>
            <w:r w:rsidRPr="00181B64">
              <w:t>egment the online market and define target market.</w:t>
            </w:r>
          </w:p>
          <w:p w:rsidR="00000000" w:rsidRPr="00181B64" w:rsidP="00181B64">
            <w:pPr>
              <w:pStyle w:val="BodyText"/>
            </w:pPr>
            <w:r w:rsidRPr="00181B64">
              <w:t>1.5. Research target market and identify suitable digital marketing activities.</w:t>
            </w:r>
          </w:p>
          <w:p w:rsidR="00000000" w:rsidRPr="00181B64" w:rsidP="00181B64">
            <w:pPr>
              <w:pStyle w:val="BodyText"/>
            </w:pPr>
            <w:r w:rsidRPr="00181B64">
              <w:t xml:space="preserve">1.6. Identify internal and external factors impacting digital marketing activities.  </w:t>
            </w:r>
          </w:p>
          <w:p w:rsidR="00000000" w:rsidP="00181B64">
            <w:pPr>
              <w:pStyle w:val="BodyText"/>
              <w:rPr>
                <w:lang w:val="en-NZ"/>
              </w:rPr>
            </w:pPr>
            <w:r w:rsidRPr="00181B64">
              <w:t xml:space="preserve">1.7. Research trends and best practice </w:t>
            </w:r>
            <w:r w:rsidRPr="00181B64">
              <w:t xml:space="preserve">in digital marketing, tools and software available. </w:t>
            </w:r>
          </w:p>
        </w:tc>
      </w:tr>
      <w:tr w:rsidTr="00265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64">
            <w:pPr>
              <w:pStyle w:val="BodyText"/>
              <w:rPr>
                <w:lang w:val="en-NZ"/>
              </w:rPr>
            </w:pPr>
            <w:r w:rsidRPr="00181B64">
              <w:t>2. Develop digital marketing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64" w:rsidP="00181B64">
            <w:pPr>
              <w:pStyle w:val="BodyText"/>
            </w:pPr>
            <w:r w:rsidRPr="00181B64">
              <w:t>2.1. Confirm and document digital marketing objectives that are consistent with organisational objectives and priorities.</w:t>
            </w:r>
          </w:p>
          <w:p w:rsidR="00000000" w:rsidRPr="00181B64" w:rsidP="00181B64">
            <w:pPr>
              <w:pStyle w:val="BodyText"/>
            </w:pPr>
            <w:r w:rsidRPr="00181B64">
              <w:t xml:space="preserve">2.2. Determine digital marketing activities to drive targeted traffic to site and generate sales.  </w:t>
            </w:r>
          </w:p>
          <w:p w:rsidR="00000000" w:rsidRPr="00181B64" w:rsidP="00181B64">
            <w:pPr>
              <w:pStyle w:val="BodyText"/>
            </w:pPr>
            <w:r w:rsidRPr="00181B64">
              <w:t xml:space="preserve">2.3. Document a digital marketing action plan that details key activities, resources and timeframes. </w:t>
            </w:r>
          </w:p>
          <w:p w:rsidR="00000000" w:rsidRPr="00181B64" w:rsidP="00181B64">
            <w:pPr>
              <w:pStyle w:val="BodyText"/>
            </w:pPr>
            <w:r w:rsidRPr="00181B64">
              <w:t>2.4. Establish performance indicators and evaluation c</w:t>
            </w:r>
            <w:r w:rsidRPr="00181B64">
              <w:t xml:space="preserve">riteria for measuring impact of digital marketing activities. </w:t>
            </w:r>
          </w:p>
          <w:p w:rsidR="00000000" w:rsidRPr="00181B64" w:rsidP="00181B64">
            <w:pPr>
              <w:pStyle w:val="BodyText"/>
            </w:pPr>
            <w:r w:rsidRPr="00181B64">
              <w:t>2.5. Integrate legal and ethical requirements and considerations into planning.</w:t>
            </w:r>
          </w:p>
          <w:p w:rsidR="00000000" w:rsidRPr="00181B64" w:rsidP="00181B64">
            <w:pPr>
              <w:pStyle w:val="BodyText"/>
            </w:pPr>
            <w:r w:rsidRPr="00181B64">
              <w:t xml:space="preserve">2.6. Ensure digital marketing plan aligns with organisational objectives, current marketing strategy and budget. </w:t>
            </w:r>
            <w:r w:rsidRPr="00181B64">
              <w:t xml:space="preserve"> </w:t>
            </w:r>
          </w:p>
          <w:p w:rsidR="00000000" w:rsidP="00181B64">
            <w:pPr>
              <w:pStyle w:val="BodyText"/>
              <w:rPr>
                <w:lang w:val="en-NZ"/>
              </w:rPr>
            </w:pPr>
            <w:r w:rsidRPr="00181B64">
              <w:t xml:space="preserve">2.7. Seek required approval for digital marketing plan. </w:t>
            </w:r>
          </w:p>
        </w:tc>
      </w:tr>
      <w:tr w:rsidTr="00265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64">
            <w:pPr>
              <w:pStyle w:val="BodyText"/>
              <w:rPr>
                <w:lang w:val="en-NZ"/>
              </w:rPr>
            </w:pPr>
            <w:r w:rsidRPr="00181B64">
              <w:t xml:space="preserve">3. Monitor digital marketing activity.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64" w:rsidP="00181B64">
            <w:pPr>
              <w:pStyle w:val="BodyText"/>
            </w:pPr>
            <w:r w:rsidRPr="00181B64">
              <w:t xml:space="preserve">3.1. Communicate digital marketing plan, responsibilities and expectations to relevant personnel. </w:t>
            </w:r>
          </w:p>
          <w:p w:rsidR="00000000" w:rsidRPr="00181B64" w:rsidP="00181B64">
            <w:pPr>
              <w:pStyle w:val="BodyText"/>
            </w:pPr>
            <w:r w:rsidRPr="00181B64">
              <w:t>3.2. Oversee digital marketing activity and respond to is</w:t>
            </w:r>
            <w:r w:rsidRPr="00181B64">
              <w:t xml:space="preserve">sues as they arise. </w:t>
            </w:r>
          </w:p>
          <w:p w:rsidR="00000000" w:rsidRPr="00181B64" w:rsidP="00181B64">
            <w:pPr>
              <w:pStyle w:val="BodyText"/>
            </w:pPr>
            <w:r w:rsidRPr="00181B64">
              <w:t>3.3. Monitor digital marketing content and ensure alignment with digital marketing plans and objectives.</w:t>
            </w:r>
          </w:p>
          <w:p w:rsidR="00000000" w:rsidP="00181B64">
            <w:pPr>
              <w:pStyle w:val="BodyText"/>
              <w:rPr>
                <w:lang w:val="en-NZ"/>
              </w:rPr>
            </w:pPr>
            <w:r w:rsidRPr="00181B64">
              <w:t xml:space="preserve">3.4. Track customer traffic and conversion rates to identify trends in customer and digital marketing activity. </w:t>
            </w:r>
          </w:p>
        </w:tc>
      </w:tr>
      <w:tr w:rsidTr="00265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B64">
            <w:pPr>
              <w:pStyle w:val="BodyText"/>
              <w:rPr>
                <w:lang w:val="en-NZ"/>
              </w:rPr>
            </w:pPr>
            <w:r w:rsidRPr="00181B64">
              <w:t>4. Review digita</w:t>
            </w:r>
            <w:r w:rsidRPr="00181B64">
              <w:t>l marketing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B64" w:rsidP="00181B64">
            <w:pPr>
              <w:pStyle w:val="BodyText"/>
            </w:pPr>
            <w:r w:rsidRPr="00181B64">
              <w:t xml:space="preserve">4.1. Review trends in customer traffic and conversion rates to determine impact of digital marketing activities. </w:t>
            </w:r>
          </w:p>
          <w:p w:rsidR="00000000" w:rsidRPr="00181B64" w:rsidP="00181B64">
            <w:pPr>
              <w:pStyle w:val="BodyText"/>
            </w:pPr>
            <w:r w:rsidRPr="00181B64">
              <w:t xml:space="preserve">4.2. Calculate return on investment for any paid digital marketing activities. </w:t>
            </w:r>
          </w:p>
          <w:p w:rsidR="00000000" w:rsidRPr="00181B64" w:rsidP="00181B64">
            <w:pPr>
              <w:pStyle w:val="BodyText"/>
            </w:pPr>
            <w:r w:rsidRPr="00181B64">
              <w:t>4.3. Identify and evaluate new and eme</w:t>
            </w:r>
            <w:r w:rsidRPr="00181B64">
              <w:t xml:space="preserve">rging digital marketing trends and technologies and consider their use for improved marketing outcomes. </w:t>
            </w:r>
          </w:p>
          <w:p w:rsidR="00000000" w:rsidRPr="00181B64" w:rsidP="00181B64">
            <w:pPr>
              <w:pStyle w:val="BodyText"/>
            </w:pPr>
            <w:r w:rsidRPr="00181B64">
              <w:t xml:space="preserve">4.4. Make recommendations for improvements in digital </w:t>
            </w:r>
            <w:r w:rsidRPr="00181B64">
              <w:t xml:space="preserve">marketing based on review. </w:t>
            </w:r>
          </w:p>
        </w:tc>
      </w:tr>
    </w:tbl>
    <w:p w:rsidR="00000000" w:rsidRPr="00181B64" w:rsidP="00181B64">
      <w:pPr>
        <w:pStyle w:val="BodyText"/>
      </w:pPr>
    </w:p>
    <w:p w:rsidR="00000000" w:rsidRPr="00181B64" w:rsidP="00181B64">
      <w:pPr>
        <w:pStyle w:val="AllowPageBreak"/>
      </w:pPr>
    </w:p>
    <w:p w:rsidR="00000000" w:rsidRPr="00181B64" w:rsidP="00181B64">
      <w:pPr>
        <w:pStyle w:val="Heading1"/>
      </w:pPr>
      <w:bookmarkStart w:id="7" w:name="O_955449"/>
      <w:bookmarkEnd w:id="7"/>
      <w:r w:rsidRPr="00181B64">
        <w:t>Foundation Skills</w:t>
      </w:r>
    </w:p>
    <w:p w:rsidR="00000000" w:rsidRPr="00181B64" w:rsidP="00265984">
      <w:pPr>
        <w:pStyle w:val="BodyText"/>
      </w:pPr>
      <w:r w:rsidRPr="00181B64">
        <w:t>Foundation skills essential to performance are explicit in the performance criteria of this unit of competency.</w:t>
      </w:r>
    </w:p>
    <w:p w:rsidR="00000000" w:rsidRPr="00181B64" w:rsidP="00181B64">
      <w:pPr>
        <w:pStyle w:val="Heading1"/>
      </w:pPr>
      <w:bookmarkStart w:id="8" w:name="O_955451"/>
      <w:bookmarkEnd w:id="8"/>
      <w:r w:rsidRPr="00181B64">
        <w:t>Unit Mapping Information</w:t>
      </w:r>
    </w:p>
    <w:p w:rsidR="00000000" w:rsidRPr="00181B64" w:rsidP="00265984">
      <w:pPr>
        <w:pStyle w:val="BodyText"/>
      </w:pPr>
      <w:r w:rsidRPr="00181B64">
        <w:t>No equivalent unit.</w:t>
      </w:r>
    </w:p>
    <w:p w:rsidR="00000000" w:rsidRPr="00181B64" w:rsidP="00181B64">
      <w:pPr>
        <w:pStyle w:val="Heading1"/>
      </w:pPr>
      <w:bookmarkStart w:id="9" w:name="O_955458"/>
      <w:bookmarkEnd w:id="9"/>
      <w:r w:rsidRPr="00181B64">
        <w:t>Links</w:t>
      </w:r>
    </w:p>
    <w:p w:rsidR="00000000" w:rsidRPr="00181B64" w:rsidP="00265984">
      <w:pPr>
        <w:pStyle w:val="BodyText"/>
      </w:pPr>
      <w:r w:rsidRPr="00181B6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D41F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81B64" w:rsidP="00181B64"/>
    <w:sectPr w:rsidSect="00181B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64" w:rsidRPr="00265984" w:rsidP="00265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84" w:rsidP="00181B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984" w:rsidP="00181B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65984" w:rsidP="00181B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B64" w:rsidRPr="00265984" w:rsidP="00265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84" w:rsidRPr="002D2AF8" w:rsidP="00181B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SIRXMKT007 Develop a digital marketing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265984" w:rsidP="00181B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B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B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B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B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B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B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B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B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B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B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B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B64"/>
  </w:style>
  <w:style w:type="character" w:customStyle="1" w:styleId="Heading1Char">
    <w:name w:val="Heading 1 Char"/>
    <w:basedOn w:val="DefaultParagraphFont"/>
    <w:link w:val="Heading1"/>
    <w:rsid w:val="00181B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B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B6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81B64"/>
    <w:rPr>
      <w:b/>
      <w:spacing w:val="0"/>
    </w:rPr>
  </w:style>
  <w:style w:type="paragraph" w:customStyle="1" w:styleId="SuperHeading">
    <w:name w:val="SuperHeading"/>
    <w:basedOn w:val="Normal"/>
    <w:rsid w:val="00181B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B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B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B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B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B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B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B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B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B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B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B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B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B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B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B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B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1B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1B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B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B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B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B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B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B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B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B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B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B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B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B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B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B64"/>
    <w:rPr>
      <w:i/>
    </w:rPr>
  </w:style>
  <w:style w:type="paragraph" w:styleId="Caption">
    <w:name w:val="caption"/>
    <w:basedOn w:val="BodyText"/>
    <w:next w:val="Normal"/>
    <w:qFormat/>
    <w:rsid w:val="00181B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B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B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B64"/>
  </w:style>
  <w:style w:type="paragraph" w:styleId="TableofFigures">
    <w:name w:val="table of figures"/>
    <w:basedOn w:val="Normal"/>
    <w:next w:val="Normal"/>
    <w:semiHidden/>
    <w:rsid w:val="00181B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B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1B64"/>
    <w:rPr>
      <w:rFonts w:ascii="Wingdings" w:hAnsi="Wingdings"/>
    </w:rPr>
  </w:style>
  <w:style w:type="paragraph" w:customStyle="1" w:styleId="TableHeading">
    <w:name w:val="Table Heading"/>
    <w:basedOn w:val="HeadingBase"/>
    <w:rsid w:val="00181B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B64"/>
    <w:rPr>
      <w:color w:val="0033CC"/>
      <w:u w:val="none"/>
    </w:rPr>
  </w:style>
  <w:style w:type="paragraph" w:customStyle="1" w:styleId="BodyTextRight">
    <w:name w:val="Body Text Right"/>
    <w:basedOn w:val="BodyText"/>
    <w:rsid w:val="00181B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B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B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B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B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B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B64"/>
    <w:rPr>
      <w:sz w:val="32"/>
    </w:rPr>
  </w:style>
  <w:style w:type="paragraph" w:customStyle="1" w:styleId="HeadingProcedure">
    <w:name w:val="Heading Procedure"/>
    <w:basedOn w:val="HeadingBase"/>
    <w:next w:val="Normal"/>
    <w:rsid w:val="00181B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B64"/>
    <w:pPr>
      <w:spacing w:before="60" w:after="60"/>
    </w:pPr>
  </w:style>
  <w:style w:type="paragraph" w:styleId="ListContinue">
    <w:name w:val="List Continue"/>
    <w:basedOn w:val="List"/>
    <w:rsid w:val="00181B64"/>
    <w:pPr>
      <w:ind w:firstLine="0"/>
    </w:pPr>
  </w:style>
  <w:style w:type="paragraph" w:customStyle="1" w:styleId="ListNote">
    <w:name w:val="List Note"/>
    <w:basedOn w:val="List"/>
    <w:rsid w:val="00181B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B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B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B64"/>
    <w:rPr>
      <w:rFonts w:ascii="Courier New" w:hAnsi="Courier New"/>
    </w:rPr>
  </w:style>
  <w:style w:type="paragraph" w:customStyle="1" w:styleId="NoteBullet">
    <w:name w:val="Note Bullet"/>
    <w:basedOn w:val="Note"/>
    <w:rsid w:val="00181B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B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B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B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B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1B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B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B64"/>
    <w:rPr>
      <w:b/>
      <w:smallCaps/>
    </w:rPr>
  </w:style>
  <w:style w:type="paragraph" w:customStyle="1" w:styleId="TableListNumber">
    <w:name w:val="Table List Number"/>
    <w:basedOn w:val="ListNumber"/>
    <w:rsid w:val="00181B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B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B64"/>
    <w:pPr>
      <w:numPr>
        <w:numId w:val="7"/>
      </w:numPr>
    </w:pPr>
  </w:style>
  <w:style w:type="paragraph" w:customStyle="1" w:styleId="ListAlpha2">
    <w:name w:val="List Alpha 2"/>
    <w:basedOn w:val="List2"/>
    <w:rsid w:val="00181B64"/>
    <w:pPr>
      <w:numPr>
        <w:numId w:val="6"/>
      </w:numPr>
    </w:pPr>
  </w:style>
  <w:style w:type="paragraph" w:styleId="List2">
    <w:name w:val="List 2"/>
    <w:basedOn w:val="BodyText"/>
    <w:rsid w:val="00181B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B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B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B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B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B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1B64"/>
    <w:pPr>
      <w:numPr>
        <w:numId w:val="2"/>
      </w:numPr>
    </w:pPr>
  </w:style>
  <w:style w:type="paragraph" w:styleId="ListContinue2">
    <w:name w:val="List Continue 2"/>
    <w:basedOn w:val="List2"/>
    <w:rsid w:val="00181B64"/>
    <w:pPr>
      <w:ind w:firstLine="0"/>
    </w:pPr>
  </w:style>
  <w:style w:type="paragraph" w:styleId="ListContinue3">
    <w:name w:val="List Continue 3"/>
    <w:basedOn w:val="List3"/>
    <w:rsid w:val="00181B64"/>
    <w:pPr>
      <w:ind w:left="1021" w:firstLine="0"/>
    </w:pPr>
  </w:style>
  <w:style w:type="paragraph" w:styleId="ListContinue4">
    <w:name w:val="List Continue 4"/>
    <w:basedOn w:val="List4"/>
    <w:rsid w:val="00181B64"/>
    <w:pPr>
      <w:ind w:firstLine="0"/>
    </w:pPr>
  </w:style>
  <w:style w:type="paragraph" w:styleId="ListContinue5">
    <w:name w:val="List Continue 5"/>
    <w:basedOn w:val="List5"/>
    <w:rsid w:val="00181B64"/>
    <w:pPr>
      <w:ind w:firstLine="0"/>
    </w:pPr>
  </w:style>
  <w:style w:type="paragraph" w:styleId="ListNumber3">
    <w:name w:val="List Number 3"/>
    <w:basedOn w:val="List3"/>
    <w:rsid w:val="00181B64"/>
    <w:pPr>
      <w:numPr>
        <w:numId w:val="3"/>
      </w:numPr>
    </w:pPr>
  </w:style>
  <w:style w:type="paragraph" w:styleId="ListNumber4">
    <w:name w:val="List Number 4"/>
    <w:basedOn w:val="List4"/>
    <w:rsid w:val="00181B64"/>
    <w:pPr>
      <w:numPr>
        <w:numId w:val="4"/>
      </w:numPr>
    </w:pPr>
  </w:style>
  <w:style w:type="paragraph" w:styleId="ListNumber5">
    <w:name w:val="List Number 5"/>
    <w:basedOn w:val="List5"/>
    <w:rsid w:val="00181B64"/>
    <w:pPr>
      <w:numPr>
        <w:numId w:val="5"/>
      </w:numPr>
    </w:pPr>
  </w:style>
  <w:style w:type="paragraph" w:styleId="BlockText">
    <w:name w:val="Block Text"/>
    <w:basedOn w:val="Normal"/>
    <w:rsid w:val="00181B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B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B64"/>
    <w:rPr>
      <w:sz w:val="16"/>
      <w:vertAlign w:val="superscript"/>
    </w:rPr>
  </w:style>
  <w:style w:type="character" w:customStyle="1" w:styleId="Symbols">
    <w:name w:val="Symbols"/>
    <w:basedOn w:val="DefaultParagraphFont"/>
    <w:rsid w:val="00181B64"/>
    <w:rPr>
      <w:rFonts w:ascii="Symbol" w:hAnsi="Symbol"/>
    </w:rPr>
  </w:style>
  <w:style w:type="character" w:customStyle="1" w:styleId="MenuOptions">
    <w:name w:val="Menu Options"/>
    <w:basedOn w:val="DefaultParagraphFont"/>
    <w:rsid w:val="00181B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B64"/>
    <w:rPr>
      <w:b/>
    </w:rPr>
  </w:style>
  <w:style w:type="character" w:customStyle="1" w:styleId="Underlined">
    <w:name w:val="Underlined"/>
    <w:basedOn w:val="DefaultParagraphFont"/>
    <w:rsid w:val="00181B64"/>
    <w:rPr>
      <w:u w:val="single"/>
    </w:rPr>
  </w:style>
  <w:style w:type="paragraph" w:customStyle="1" w:styleId="TableBodyTextRight">
    <w:name w:val="Table Body Text Right"/>
    <w:basedOn w:val="TableBodyText"/>
    <w:rsid w:val="00181B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B64"/>
    <w:rPr>
      <w:sz w:val="18"/>
    </w:rPr>
  </w:style>
  <w:style w:type="paragraph" w:customStyle="1" w:styleId="BodySmallRight">
    <w:name w:val="Body Small Right"/>
    <w:basedOn w:val="BodyTextRight"/>
    <w:rsid w:val="00181B64"/>
    <w:rPr>
      <w:sz w:val="18"/>
      <w:szCs w:val="18"/>
    </w:rPr>
  </w:style>
  <w:style w:type="paragraph" w:customStyle="1" w:styleId="MarginEdition">
    <w:name w:val="Margin Edition"/>
    <w:basedOn w:val="MarginNote"/>
    <w:rsid w:val="00181B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B64"/>
    <w:rPr>
      <w:sz w:val="2"/>
      <w:szCs w:val="2"/>
    </w:rPr>
  </w:style>
  <w:style w:type="character" w:customStyle="1" w:styleId="Small">
    <w:name w:val="Small"/>
    <w:basedOn w:val="DefaultParagraphFont"/>
    <w:rsid w:val="00181B64"/>
    <w:rPr>
      <w:sz w:val="16"/>
    </w:rPr>
  </w:style>
  <w:style w:type="paragraph" w:customStyle="1" w:styleId="WideTable">
    <w:name w:val="Wide Table"/>
    <w:basedOn w:val="Normal"/>
    <w:rsid w:val="00181B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B64"/>
  </w:style>
  <w:style w:type="paragraph" w:styleId="Quote">
    <w:name w:val="Quote"/>
    <w:basedOn w:val="Heading1"/>
    <w:link w:val="QuoteChar"/>
    <w:qFormat/>
    <w:rsid w:val="00181B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B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B64"/>
    <w:pPr>
      <w:pageBreakBefore/>
    </w:pPr>
  </w:style>
  <w:style w:type="paragraph" w:customStyle="1" w:styleId="Border">
    <w:name w:val="Border"/>
    <w:basedOn w:val="Normal"/>
    <w:qFormat/>
    <w:rsid w:val="00181B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B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B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B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B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B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B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B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B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B64"/>
    <w:rPr>
      <w:u w:val="single"/>
    </w:rPr>
  </w:style>
  <w:style w:type="character" w:customStyle="1" w:styleId="BoldandItalics">
    <w:name w:val="Bold and Italics"/>
    <w:qFormat/>
    <w:rsid w:val="00181B64"/>
    <w:rPr>
      <w:b/>
      <w:i/>
      <w:u w:val="none"/>
    </w:rPr>
  </w:style>
  <w:style w:type="paragraph" w:styleId="BalloonText">
    <w:name w:val="Balloon Text"/>
    <w:basedOn w:val="Normal"/>
    <w:link w:val="BalloonTextChar"/>
    <w:rsid w:val="00181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B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B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B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B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B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B64"/>
    <w:pPr>
      <w:spacing w:before="0" w:after="0"/>
    </w:pPr>
  </w:style>
  <w:style w:type="paragraph" w:customStyle="1" w:styleId="BodyTextBold">
    <w:name w:val="Body Text Bold"/>
    <w:basedOn w:val="BodyText"/>
    <w:qFormat/>
    <w:rsid w:val="00181B64"/>
    <w:rPr>
      <w:b/>
    </w:rPr>
  </w:style>
  <w:style w:type="character" w:styleId="Hyperlink">
    <w:name w:val="Hyperlink"/>
    <w:basedOn w:val="DefaultParagraphFont"/>
    <w:uiPriority w:val="99"/>
    <w:unhideWhenUsed/>
    <w:rsid w:val="00265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3174</Characters>
  <Application>Microsoft Office Word</Application>
  <DocSecurity>0</DocSecurity>
  <Lines>105</Lines>
  <Paragraphs>62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SIRXMKT007 Develop a digital marketing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2022-01-25T01:09:00Z</dcterms:created>
  <dcterms:modified xsi:type="dcterms:W3CDTF">2022-01-25T01:09:00Z</dcterms:modified>
</cp:coreProperties>
</file>