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D2E" w:rsidP="00435D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SIRXMKT006 Develop a social media strategy</w:t>
      </w:r>
      <w:r>
        <w:fldChar w:fldCharType="end"/>
      </w:r>
    </w:p>
    <w:p w:rsidR="00435D2E" w:rsidP="00435D2E">
      <w:pPr>
        <w:pStyle w:val="Version"/>
        <w:sectPr w:rsidSect="003F21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21AA" w:rsidP="003F21AA">
      <w:pPr>
        <w:pStyle w:val="SuperHeading"/>
      </w:pPr>
      <w:r w:rsidRPr="003F21AA">
        <w:t>SIRXMKT006 Develop a social media strategy</w:t>
      </w:r>
    </w:p>
    <w:p w:rsidR="00000000" w:rsidRPr="003F21AA" w:rsidP="003F21AA">
      <w:pPr>
        <w:pStyle w:val="Heading1"/>
      </w:pPr>
      <w:bookmarkStart w:id="1" w:name="O_955424"/>
      <w:bookmarkEnd w:id="1"/>
      <w:r w:rsidRPr="003F21AA">
        <w:t>Modification History</w:t>
      </w:r>
    </w:p>
    <w:p w:rsidR="00000000" w:rsidRPr="003F21AA" w:rsidP="00435D2E">
      <w:pPr>
        <w:pStyle w:val="BodyText"/>
      </w:pPr>
      <w:r w:rsidRPr="003F21AA">
        <w:t>Not applicable.</w:t>
      </w:r>
    </w:p>
    <w:p w:rsidR="00000000" w:rsidRPr="003F21AA" w:rsidP="003F21AA">
      <w:pPr>
        <w:pStyle w:val="Heading1"/>
      </w:pPr>
      <w:bookmarkStart w:id="2" w:name="O_955425"/>
      <w:bookmarkEnd w:id="2"/>
      <w:r w:rsidRPr="003F21AA">
        <w:t>Application</w:t>
      </w:r>
    </w:p>
    <w:p w:rsidR="00000000" w:rsidRPr="003F21AA" w:rsidP="00435D2E">
      <w:pPr>
        <w:pStyle w:val="BodyText"/>
      </w:pPr>
      <w:r w:rsidRPr="003F21AA">
        <w:t>This unit describes the performance outcomes, skills and knowledge required to plan and evaluate the use of social media. It requires the ability to determine suitable social media platforms</w:t>
      </w:r>
      <w:r w:rsidRPr="003F21AA">
        <w:t xml:space="preserve">, plan appropriate use and evaluate the effectiveness of social media activity. </w:t>
      </w:r>
    </w:p>
    <w:p w:rsidR="00000000" w:rsidRPr="003F21AA" w:rsidP="00435D2E">
      <w:pPr>
        <w:pStyle w:val="BodyText"/>
      </w:pPr>
      <w:r w:rsidRPr="003F21AA">
        <w:t>This unit applies to individuals working in a diverse range of sectors and business contexts. They operate independently, under limited supervision from others, and are respo</w:t>
      </w:r>
      <w:r w:rsidRPr="003F21AA">
        <w:t>nsible for making a range of operational decisions.</w:t>
      </w:r>
    </w:p>
    <w:p w:rsidR="00435D2E" w:rsidP="00435D2E">
      <w:pPr>
        <w:pStyle w:val="BodyText"/>
      </w:pPr>
      <w:r w:rsidRPr="003F21AA">
        <w:t>No occupational licensing, certification or specific legislative requirements apply to this unit at the time of publication.</w:t>
      </w:r>
    </w:p>
    <w:p w:rsidR="00000000" w:rsidRPr="003F21AA" w:rsidP="003F21AA">
      <w:pPr>
        <w:pStyle w:val="Heading1"/>
      </w:pPr>
      <w:bookmarkStart w:id="3" w:name="O_955426"/>
      <w:bookmarkEnd w:id="3"/>
      <w:r w:rsidRPr="003F21AA">
        <w:t>Pre-requisite Unit</w:t>
      </w:r>
    </w:p>
    <w:p w:rsidR="00000000" w:rsidRPr="003F21AA" w:rsidP="00435D2E">
      <w:pPr>
        <w:pStyle w:val="BodyText"/>
      </w:pPr>
      <w:r w:rsidRPr="003F21AA">
        <w:t>Nil</w:t>
      </w:r>
    </w:p>
    <w:p w:rsidR="00000000" w:rsidRPr="003F21AA" w:rsidP="003F21AA">
      <w:pPr>
        <w:pStyle w:val="Heading1"/>
      </w:pPr>
      <w:bookmarkStart w:id="4" w:name="O_955427"/>
      <w:bookmarkEnd w:id="4"/>
      <w:r w:rsidRPr="003F21AA">
        <w:t>Competency Field</w:t>
      </w:r>
    </w:p>
    <w:p w:rsidR="00000000" w:rsidRPr="003F21AA" w:rsidP="00435D2E">
      <w:pPr>
        <w:pStyle w:val="BodyText"/>
      </w:pPr>
      <w:r w:rsidRPr="003F21AA">
        <w:t>Mar</w:t>
      </w:r>
      <w:r w:rsidRPr="003F21AA">
        <w:t xml:space="preserve">keting </w:t>
      </w:r>
    </w:p>
    <w:p w:rsidR="00000000" w:rsidRPr="003F21AA" w:rsidP="003F21AA">
      <w:pPr>
        <w:pStyle w:val="Heading1"/>
      </w:pPr>
      <w:bookmarkStart w:id="5" w:name="O_955428"/>
      <w:bookmarkEnd w:id="5"/>
      <w:r w:rsidRPr="003F21AA">
        <w:t>Unit Sector</w:t>
      </w:r>
    </w:p>
    <w:p w:rsidR="00000000" w:rsidRPr="003F21AA" w:rsidP="00435D2E">
      <w:pPr>
        <w:pStyle w:val="BodyText"/>
      </w:pPr>
      <w:r w:rsidRPr="003F21AA">
        <w:t>Cross-Sector</w:t>
      </w:r>
    </w:p>
    <w:p w:rsidR="00000000" w:rsidRPr="003F21AA" w:rsidP="003F21AA">
      <w:pPr>
        <w:pStyle w:val="Heading1"/>
      </w:pPr>
      <w:bookmarkStart w:id="6" w:name="O_955429"/>
      <w:bookmarkEnd w:id="6"/>
      <w:r w:rsidRPr="003F21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35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1AA" w:rsidP="003F21AA">
            <w:pPr>
              <w:pStyle w:val="BodyText"/>
            </w:pPr>
            <w:r w:rsidRPr="003F21A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1AA">
            <w:pPr>
              <w:pStyle w:val="BodyText"/>
              <w:rPr>
                <w:lang w:val="en-NZ"/>
              </w:rPr>
            </w:pPr>
            <w:r w:rsidRPr="003F21AA">
              <w:rPr>
                <w:rStyle w:val="SpecialBold"/>
              </w:rPr>
              <w:t>PERFORMANCE</w:t>
            </w:r>
            <w:r w:rsidRPr="003F21AA">
              <w:t xml:space="preserve"> </w:t>
            </w:r>
            <w:r w:rsidRPr="003F21AA">
              <w:rPr>
                <w:rStyle w:val="SpecialBold"/>
              </w:rPr>
              <w:t>CRITERIA</w:t>
            </w:r>
          </w:p>
        </w:tc>
      </w:tr>
      <w:tr w:rsidTr="00435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1AA">
            <w:pPr>
              <w:pStyle w:val="BodyText"/>
              <w:rPr>
                <w:lang w:val="en-NZ"/>
              </w:rPr>
            </w:pPr>
            <w:r w:rsidRPr="003F21AA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1AA">
            <w:pPr>
              <w:pStyle w:val="BodyText"/>
              <w:rPr>
                <w:lang w:val="en-NZ"/>
              </w:rPr>
            </w:pPr>
            <w:r w:rsidRPr="003F21AA">
              <w:t>Performance criteria describe the performance needed to demonstrate achievement of the element.</w:t>
            </w:r>
          </w:p>
        </w:tc>
      </w:tr>
      <w:tr w:rsidTr="00435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1AA" w:rsidP="003F21AA">
            <w:pPr>
              <w:pStyle w:val="BodyText"/>
            </w:pPr>
            <w:r w:rsidRPr="003F21AA">
              <w:t>1. Determine social media requirements.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1AA" w:rsidP="003F21AA">
            <w:pPr>
              <w:pStyle w:val="BodyText"/>
            </w:pPr>
            <w:r w:rsidRPr="003F21AA">
              <w:t xml:space="preserve">1.1. Review organisational strategic objectives and determine objectives and priorities for social media use. </w:t>
            </w:r>
          </w:p>
          <w:p w:rsidR="00000000" w:rsidRPr="003F21AA" w:rsidP="003F21AA">
            <w:pPr>
              <w:pStyle w:val="BodyText"/>
            </w:pPr>
            <w:r w:rsidRPr="003F21AA">
              <w:t>1.2.  S</w:t>
            </w:r>
            <w:r w:rsidRPr="003F21AA">
              <w:t xml:space="preserve">ource and analyse information about the target market, its </w:t>
            </w:r>
            <w:r w:rsidRPr="003F21AA">
              <w:t>social media use, behaviours and preferred platforms.</w:t>
            </w:r>
          </w:p>
          <w:p w:rsidR="00000000" w:rsidRPr="003F21AA" w:rsidP="003F21AA">
            <w:pPr>
              <w:pStyle w:val="BodyText"/>
            </w:pPr>
            <w:r w:rsidRPr="003F21AA">
              <w:t xml:space="preserve">1.3. Identify and analyse emerging trends in social media platform use. </w:t>
            </w:r>
          </w:p>
          <w:p w:rsidR="00000000" w:rsidRPr="003F21AA" w:rsidP="003F21AA">
            <w:pPr>
              <w:pStyle w:val="BodyText"/>
            </w:pPr>
            <w:r w:rsidRPr="003F21AA">
              <w:t>1.4. Review and compare social media platforms and select those that m</w:t>
            </w:r>
            <w:r w:rsidRPr="003F21AA">
              <w:t xml:space="preserve">eet organisational and target market needs. </w:t>
            </w:r>
          </w:p>
          <w:p w:rsidR="00000000" w:rsidRPr="003F21AA" w:rsidP="003F21AA">
            <w:pPr>
              <w:pStyle w:val="BodyText"/>
            </w:pPr>
            <w:r w:rsidRPr="003F21AA">
              <w:t xml:space="preserve">1.5. Identify opportunities for social media integration with existing systems and procedures. </w:t>
            </w:r>
          </w:p>
          <w:p w:rsidR="00000000" w:rsidRPr="003F21AA" w:rsidP="003F21AA">
            <w:pPr>
              <w:pStyle w:val="BodyText"/>
            </w:pPr>
            <w:r w:rsidRPr="003F21AA">
              <w:t xml:space="preserve">1.6. Identify opportunities to maximise business exposure through social media activity. </w:t>
            </w:r>
          </w:p>
          <w:p w:rsidR="00000000" w:rsidP="003F21AA">
            <w:pPr>
              <w:pStyle w:val="BodyText"/>
              <w:rPr>
                <w:lang w:val="en-NZ"/>
              </w:rPr>
            </w:pPr>
            <w:r w:rsidRPr="003F21AA">
              <w:t>1.7. Determine opportunit</w:t>
            </w:r>
            <w:r w:rsidRPr="003F21AA">
              <w:t>ies for building brand awareness and an online community through social media use.</w:t>
            </w:r>
          </w:p>
        </w:tc>
      </w:tr>
      <w:tr w:rsidTr="00435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1AA" w:rsidP="003F21AA">
            <w:pPr>
              <w:pStyle w:val="BodyText"/>
            </w:pPr>
            <w:r w:rsidRPr="003F21AA">
              <w:t xml:space="preserve">2. Develop social media policies and procedures. 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1AA" w:rsidP="003F21AA">
            <w:pPr>
              <w:pStyle w:val="BodyText"/>
            </w:pPr>
            <w:r w:rsidRPr="003F21AA">
              <w:t>2.1. Establish scope of social media policies and procedures based on planned social media activity.</w:t>
            </w:r>
          </w:p>
          <w:p w:rsidR="00000000" w:rsidRPr="003F21AA" w:rsidP="003F21AA">
            <w:pPr>
              <w:pStyle w:val="BodyText"/>
            </w:pPr>
            <w:r w:rsidRPr="003F21AA">
              <w:t xml:space="preserve">2.2. Establish guidelines for social media engagement and content use.  </w:t>
            </w:r>
          </w:p>
          <w:p w:rsidR="00000000" w:rsidRPr="003F21AA" w:rsidP="003F21AA">
            <w:pPr>
              <w:pStyle w:val="BodyText"/>
            </w:pPr>
            <w:r w:rsidRPr="003F21AA">
              <w:t>2.3. Develop issue and crisis management guidelines and appropriate responses.</w:t>
            </w:r>
          </w:p>
          <w:p w:rsidR="00000000" w:rsidRPr="003F21AA" w:rsidP="003F21AA">
            <w:pPr>
              <w:pStyle w:val="BodyText"/>
            </w:pPr>
            <w:r w:rsidRPr="003F21AA">
              <w:t>2.4. Integrate legal and ethical considerations into social media policies and procedures.</w:t>
            </w:r>
          </w:p>
          <w:p w:rsidR="00000000" w:rsidP="003F21AA">
            <w:pPr>
              <w:pStyle w:val="BodyText"/>
              <w:rPr>
                <w:lang w:val="en-NZ"/>
              </w:rPr>
            </w:pPr>
            <w:r w:rsidRPr="003F21AA">
              <w:t>2.5. Ensure p</w:t>
            </w:r>
            <w:r w:rsidRPr="003F21AA">
              <w:t xml:space="preserve">olicies and procedures are customer-focused and align with organisational marketing plan and strategy. </w:t>
            </w:r>
          </w:p>
        </w:tc>
      </w:tr>
      <w:tr w:rsidTr="00435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1AA" w:rsidP="003F21AA">
            <w:pPr>
              <w:pStyle w:val="BodyText"/>
            </w:pPr>
            <w:r w:rsidRPr="003F21AA">
              <w:t>3. Develop social media strategy.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1AA" w:rsidP="003F21AA">
            <w:pPr>
              <w:pStyle w:val="BodyText"/>
            </w:pPr>
            <w:r w:rsidRPr="003F21AA">
              <w:t xml:space="preserve">3.1. Determine strategies for social media content development, customer engagement and customer service. </w:t>
            </w:r>
          </w:p>
          <w:p w:rsidR="00000000" w:rsidRPr="003F21AA" w:rsidP="003F21AA">
            <w:pPr>
              <w:pStyle w:val="BodyText"/>
            </w:pPr>
            <w:r w:rsidRPr="003F21AA">
              <w:t>3.2. Deve</w:t>
            </w:r>
            <w:r w:rsidRPr="003F21AA">
              <w:t xml:space="preserve">lop and document a social media action plan detailing key responsibilities, resourcing requirements and timeframes. </w:t>
            </w:r>
          </w:p>
          <w:p w:rsidR="00000000" w:rsidRPr="003F21AA" w:rsidP="003F21AA">
            <w:pPr>
              <w:pStyle w:val="BodyText"/>
            </w:pPr>
            <w:r w:rsidRPr="003F21AA">
              <w:t>3.3. Prepare a social media calendar documenting planned social media activity in line with marketing strategy and promotional activities.</w:t>
            </w:r>
          </w:p>
          <w:p w:rsidR="00000000" w:rsidRPr="003F21AA" w:rsidP="003F21AA">
            <w:pPr>
              <w:pStyle w:val="BodyText"/>
            </w:pPr>
            <w:r w:rsidRPr="003F21AA">
              <w:t>3.4. Establish key performance indicators and evaluation criteria for measuring success of social media activity.</w:t>
            </w:r>
          </w:p>
          <w:p w:rsidR="00000000" w:rsidRPr="003F21AA" w:rsidP="003F21AA">
            <w:pPr>
              <w:pStyle w:val="BodyText"/>
            </w:pPr>
            <w:r w:rsidRPr="003F21AA">
              <w:t xml:space="preserve">3.5. Establish methods for tracking and analysing social media engagement, activity and reach. </w:t>
            </w:r>
          </w:p>
          <w:p w:rsidR="00000000" w:rsidP="003F21AA">
            <w:pPr>
              <w:pStyle w:val="BodyText"/>
              <w:rPr>
                <w:lang w:val="en-NZ"/>
              </w:rPr>
            </w:pPr>
            <w:r w:rsidRPr="003F21AA">
              <w:t xml:space="preserve">3.6. Ensure social media strategy aligns with </w:t>
            </w:r>
            <w:r w:rsidRPr="003F21AA">
              <w:t xml:space="preserve">organisational objectives and customer service standards. </w:t>
            </w:r>
          </w:p>
        </w:tc>
      </w:tr>
      <w:tr w:rsidTr="00435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1AA" w:rsidP="003F21AA">
            <w:pPr>
              <w:pStyle w:val="BodyText"/>
            </w:pPr>
            <w:r w:rsidRPr="003F21AA">
              <w:t xml:space="preserve">4. Monitor social media use.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1AA" w:rsidP="003F21AA">
            <w:pPr>
              <w:pStyle w:val="BodyText"/>
            </w:pPr>
            <w:r w:rsidRPr="003F21AA">
              <w:t xml:space="preserve">4.1. Communicate social media strategy, action plan, calendar and policies and procedures with relevant personnel. </w:t>
            </w:r>
          </w:p>
          <w:p w:rsidR="00000000" w:rsidRPr="003F21AA" w:rsidP="003F21AA">
            <w:pPr>
              <w:pStyle w:val="BodyText"/>
            </w:pPr>
            <w:r w:rsidRPr="003F21AA">
              <w:t>4.2. Monitor social media issues and crisis manag</w:t>
            </w:r>
            <w:r w:rsidRPr="003F21AA">
              <w:t xml:space="preserve">ement and take required action to ensure impacts are minimised and occurrence of future issues or crisis are minimised. </w:t>
            </w:r>
          </w:p>
          <w:p w:rsidR="00000000" w:rsidRPr="003F21AA" w:rsidP="003F21AA">
            <w:pPr>
              <w:pStyle w:val="BodyText"/>
            </w:pPr>
            <w:r w:rsidRPr="003F21AA">
              <w:t xml:space="preserve">4.3. Ensure tracking of social media engagement, activity and reach. </w:t>
            </w:r>
          </w:p>
          <w:p w:rsidR="00000000" w:rsidP="003F21AA">
            <w:pPr>
              <w:pStyle w:val="BodyText"/>
              <w:rPr>
                <w:lang w:val="en-NZ"/>
              </w:rPr>
            </w:pPr>
            <w:r w:rsidRPr="003F21AA">
              <w:t>4.4. Monitor posting of social media content and ensure alignment</w:t>
            </w:r>
            <w:r w:rsidRPr="003F21AA">
              <w:t xml:space="preserve"> with social media strategy, policies and procedures. </w:t>
            </w:r>
          </w:p>
        </w:tc>
      </w:tr>
      <w:tr w:rsidTr="00435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1AA" w:rsidP="003F21AA">
            <w:pPr>
              <w:pStyle w:val="BodyText"/>
            </w:pPr>
            <w:r w:rsidRPr="003F21AA">
              <w:t>5. Review social media performance.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1AA" w:rsidP="003F21AA">
            <w:pPr>
              <w:pStyle w:val="BodyText"/>
            </w:pPr>
            <w:r w:rsidRPr="003F21AA">
              <w:t xml:space="preserve">5.1. Analyse captured data to determine social media engagement, activity and reach. </w:t>
            </w:r>
          </w:p>
          <w:p w:rsidR="00000000" w:rsidRPr="003F21AA" w:rsidP="003F21AA">
            <w:pPr>
              <w:pStyle w:val="BodyText"/>
            </w:pPr>
            <w:r w:rsidRPr="003F21AA">
              <w:t>5.2. Evaluate social media activity against</w:t>
            </w:r>
            <w:r w:rsidRPr="003F21AA">
              <w:t xml:space="preserve"> strategy and use performance indicators to evaluate success of social media use. </w:t>
            </w:r>
          </w:p>
          <w:p w:rsidR="00000000" w:rsidRPr="003F21AA" w:rsidP="003F21AA">
            <w:pPr>
              <w:pStyle w:val="BodyText"/>
            </w:pPr>
            <w:r w:rsidRPr="003F21AA">
              <w:t xml:space="preserve">5.3. Identify opportunities for future improvements in social media use and modify strategy and plans accordingly.  </w:t>
            </w:r>
          </w:p>
        </w:tc>
      </w:tr>
    </w:tbl>
    <w:p w:rsidR="00000000" w:rsidRPr="003F21AA" w:rsidP="003F21AA">
      <w:pPr>
        <w:pStyle w:val="BodyText"/>
      </w:pPr>
    </w:p>
    <w:p w:rsidR="00000000" w:rsidRPr="003F21AA" w:rsidP="003F21AA">
      <w:pPr>
        <w:pStyle w:val="AllowPageBreak"/>
      </w:pPr>
    </w:p>
    <w:p w:rsidR="00000000" w:rsidRPr="003F21AA" w:rsidP="003F21AA">
      <w:pPr>
        <w:pStyle w:val="Heading1"/>
      </w:pPr>
      <w:bookmarkStart w:id="7" w:name="O_955430"/>
      <w:bookmarkEnd w:id="7"/>
      <w:r w:rsidRPr="003F21A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F2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1AA">
            <w:pPr>
              <w:pStyle w:val="BodyText"/>
              <w:rPr>
                <w:lang w:val="en-NZ"/>
              </w:rPr>
            </w:pPr>
            <w:r w:rsidRPr="003F21AA">
              <w:rPr>
                <w:rStyle w:val="SpecialBold"/>
              </w:rPr>
              <w:t>FOUNDATION SKILLS</w:t>
            </w:r>
          </w:p>
        </w:tc>
      </w:tr>
      <w:tr w:rsidTr="003F2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1AA">
            <w:pPr>
              <w:pStyle w:val="BodyText"/>
              <w:rPr>
                <w:lang w:val="en-NZ"/>
              </w:rPr>
            </w:pPr>
            <w:r w:rsidRPr="003F21AA">
              <w:t>Foundation skills essential to performance in this unit, but not explicit in the performance criteria, are listed here, along with a brief context statement.</w:t>
            </w:r>
          </w:p>
        </w:tc>
      </w:tr>
      <w:tr w:rsidTr="003F2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1AA" w:rsidP="003F21AA">
            <w:pPr>
              <w:pStyle w:val="BodyText"/>
            </w:pPr>
            <w:r w:rsidRPr="003F21A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1AA">
            <w:pPr>
              <w:pStyle w:val="BodyText"/>
              <w:rPr>
                <w:lang w:val="en-NZ"/>
              </w:rPr>
            </w:pPr>
            <w:r w:rsidRPr="003F21AA">
              <w:rPr>
                <w:rStyle w:val="SpecialBold"/>
              </w:rPr>
              <w:t>DESCRIPTION</w:t>
            </w:r>
          </w:p>
        </w:tc>
      </w:tr>
      <w:tr w:rsidTr="003F2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1AA">
            <w:pPr>
              <w:pStyle w:val="BodyText"/>
              <w:rPr>
                <w:lang w:val="en-NZ"/>
              </w:rPr>
            </w:pPr>
            <w:r w:rsidRPr="003F21A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1AA" w:rsidP="003F21AA">
            <w:pPr>
              <w:pStyle w:val="ListBullet"/>
            </w:pPr>
            <w:r w:rsidRPr="003F21AA">
              <w:t>interpret social media technical and key terminology</w:t>
            </w:r>
          </w:p>
          <w:p w:rsidR="00000000" w:rsidP="003F21AA">
            <w:pPr>
              <w:pStyle w:val="ListBullet"/>
              <w:rPr>
                <w:lang w:val="en-NZ"/>
              </w:rPr>
            </w:pPr>
            <w:r w:rsidRPr="003F21AA">
              <w:t xml:space="preserve">interpret complex and potentially unfamiliar information sources related to social media use </w:t>
            </w:r>
          </w:p>
        </w:tc>
      </w:tr>
      <w:tr w:rsidTr="003F2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1AA">
            <w:pPr>
              <w:pStyle w:val="BodyText"/>
              <w:rPr>
                <w:lang w:val="en-NZ"/>
              </w:rPr>
            </w:pPr>
            <w:r w:rsidRPr="003F21A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1AA">
            <w:pPr>
              <w:pStyle w:val="ListBullet"/>
              <w:rPr>
                <w:lang w:val="en-NZ"/>
              </w:rPr>
            </w:pPr>
            <w:r w:rsidRPr="003F21AA">
              <w:t>interpret and analyse social media activity reports.</w:t>
            </w:r>
          </w:p>
        </w:tc>
      </w:tr>
      <w:tr w:rsidTr="003F2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1AA">
            <w:pPr>
              <w:pStyle w:val="BodyText"/>
              <w:rPr>
                <w:lang w:val="en-NZ"/>
              </w:rPr>
            </w:pPr>
            <w:r w:rsidRPr="003F21AA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1AA" w:rsidP="003F21AA">
            <w:pPr>
              <w:pStyle w:val="ListBullet"/>
            </w:pPr>
            <w:r w:rsidRPr="003F21AA">
              <w:t>use technologies and devices that support social media platforms.</w:t>
            </w:r>
          </w:p>
        </w:tc>
      </w:tr>
    </w:tbl>
    <w:p w:rsidR="00000000" w:rsidRPr="003F21AA" w:rsidP="003F21AA">
      <w:pPr>
        <w:pStyle w:val="BodyText"/>
      </w:pPr>
    </w:p>
    <w:p w:rsidR="00000000" w:rsidRPr="003F21AA" w:rsidP="003F21AA">
      <w:pPr>
        <w:pStyle w:val="AllowPageBreak"/>
      </w:pPr>
    </w:p>
    <w:p w:rsidR="00000000" w:rsidRPr="003F21AA" w:rsidP="003F21AA">
      <w:pPr>
        <w:pStyle w:val="Heading1"/>
      </w:pPr>
      <w:bookmarkStart w:id="8" w:name="O_955432"/>
      <w:bookmarkEnd w:id="8"/>
      <w:r w:rsidRPr="003F21AA">
        <w:t>Unit Mapping Information</w:t>
      </w:r>
    </w:p>
    <w:p w:rsidR="00000000" w:rsidRPr="003F21AA" w:rsidP="00435D2E">
      <w:pPr>
        <w:pStyle w:val="BodyText"/>
      </w:pPr>
      <w:r w:rsidRPr="003F21AA">
        <w:t>No equivalent unit.</w:t>
      </w:r>
    </w:p>
    <w:p w:rsidR="00000000" w:rsidRPr="003F21AA" w:rsidP="003F21AA">
      <w:pPr>
        <w:pStyle w:val="Heading1"/>
      </w:pPr>
      <w:bookmarkStart w:id="9" w:name="O_955439"/>
      <w:bookmarkEnd w:id="9"/>
      <w:r w:rsidRPr="003F21AA">
        <w:t>Links</w:t>
      </w:r>
    </w:p>
    <w:p w:rsidR="00000000" w:rsidRPr="003F21AA" w:rsidP="00435D2E">
      <w:pPr>
        <w:pStyle w:val="BodyText"/>
      </w:pPr>
      <w:r w:rsidRPr="003F21A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F165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F21AA" w:rsidP="003F21AA"/>
    <w:sectPr w:rsidSect="003F21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1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1AA" w:rsidRPr="00435D2E" w:rsidP="00435D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1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2E" w:rsidP="003F21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5D2E" w:rsidP="003F21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35D2E" w:rsidP="003F21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1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1AA" w:rsidRPr="00435D2E" w:rsidP="00435D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1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2E" w:rsidRPr="002D2AF8" w:rsidP="003F21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SIRXMKT006 Develop a social media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435D2E" w:rsidP="003F21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4416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1496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1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1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1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1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1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1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1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1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1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1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1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1AA"/>
  </w:style>
  <w:style w:type="character" w:customStyle="1" w:styleId="Heading1Char">
    <w:name w:val="Heading 1 Char"/>
    <w:basedOn w:val="DefaultParagraphFont"/>
    <w:link w:val="Heading1"/>
    <w:rsid w:val="003F21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1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1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21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21AA"/>
    <w:rPr>
      <w:b/>
      <w:spacing w:val="0"/>
    </w:rPr>
  </w:style>
  <w:style w:type="paragraph" w:customStyle="1" w:styleId="SuperHeading">
    <w:name w:val="SuperHeading"/>
    <w:basedOn w:val="Normal"/>
    <w:rsid w:val="003F21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1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21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1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1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1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1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1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1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1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1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1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1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1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1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1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21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21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21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1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1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21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21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1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1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1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1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1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1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1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1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21AA"/>
    <w:rPr>
      <w:i/>
    </w:rPr>
  </w:style>
  <w:style w:type="paragraph" w:styleId="Caption">
    <w:name w:val="caption"/>
    <w:basedOn w:val="BodyText"/>
    <w:next w:val="Normal"/>
    <w:qFormat/>
    <w:rsid w:val="003F21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1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1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1AA"/>
  </w:style>
  <w:style w:type="paragraph" w:styleId="TableofFigures">
    <w:name w:val="table of figures"/>
    <w:basedOn w:val="Normal"/>
    <w:next w:val="Normal"/>
    <w:semiHidden/>
    <w:rsid w:val="003F21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1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21AA"/>
    <w:rPr>
      <w:rFonts w:ascii="Wingdings" w:hAnsi="Wingdings"/>
    </w:rPr>
  </w:style>
  <w:style w:type="paragraph" w:customStyle="1" w:styleId="TableHeading">
    <w:name w:val="Table Heading"/>
    <w:basedOn w:val="HeadingBase"/>
    <w:rsid w:val="003F21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1AA"/>
    <w:rPr>
      <w:color w:val="0033CC"/>
      <w:u w:val="none"/>
    </w:rPr>
  </w:style>
  <w:style w:type="paragraph" w:customStyle="1" w:styleId="BodyTextRight">
    <w:name w:val="Body Text Right"/>
    <w:basedOn w:val="BodyText"/>
    <w:rsid w:val="003F21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1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1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1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1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1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1AA"/>
    <w:rPr>
      <w:sz w:val="32"/>
    </w:rPr>
  </w:style>
  <w:style w:type="paragraph" w:customStyle="1" w:styleId="HeadingProcedure">
    <w:name w:val="Heading Procedure"/>
    <w:basedOn w:val="HeadingBase"/>
    <w:next w:val="Normal"/>
    <w:rsid w:val="003F21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1AA"/>
    <w:pPr>
      <w:spacing w:before="60" w:after="60"/>
    </w:pPr>
  </w:style>
  <w:style w:type="paragraph" w:styleId="ListContinue">
    <w:name w:val="List Continue"/>
    <w:basedOn w:val="List"/>
    <w:rsid w:val="003F21AA"/>
    <w:pPr>
      <w:ind w:firstLine="0"/>
    </w:pPr>
  </w:style>
  <w:style w:type="paragraph" w:customStyle="1" w:styleId="ListNote">
    <w:name w:val="List Note"/>
    <w:basedOn w:val="List"/>
    <w:rsid w:val="003F21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1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1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1AA"/>
    <w:rPr>
      <w:rFonts w:ascii="Courier New" w:hAnsi="Courier New"/>
    </w:rPr>
  </w:style>
  <w:style w:type="paragraph" w:customStyle="1" w:styleId="NoteBullet">
    <w:name w:val="Note Bullet"/>
    <w:basedOn w:val="Note"/>
    <w:rsid w:val="003F21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1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1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1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1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21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1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1AA"/>
    <w:rPr>
      <w:b/>
      <w:smallCaps/>
    </w:rPr>
  </w:style>
  <w:style w:type="paragraph" w:customStyle="1" w:styleId="TableListNumber">
    <w:name w:val="Table List Number"/>
    <w:basedOn w:val="ListNumber"/>
    <w:rsid w:val="003F21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1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1AA"/>
    <w:pPr>
      <w:numPr>
        <w:numId w:val="8"/>
      </w:numPr>
    </w:pPr>
  </w:style>
  <w:style w:type="paragraph" w:customStyle="1" w:styleId="ListAlpha2">
    <w:name w:val="List Alpha 2"/>
    <w:basedOn w:val="List2"/>
    <w:rsid w:val="003F21AA"/>
    <w:pPr>
      <w:numPr>
        <w:numId w:val="7"/>
      </w:numPr>
    </w:pPr>
  </w:style>
  <w:style w:type="paragraph" w:styleId="List2">
    <w:name w:val="List 2"/>
    <w:basedOn w:val="BodyText"/>
    <w:rsid w:val="003F21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1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1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1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1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1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21AA"/>
    <w:pPr>
      <w:numPr>
        <w:numId w:val="3"/>
      </w:numPr>
    </w:pPr>
  </w:style>
  <w:style w:type="paragraph" w:styleId="ListContinue2">
    <w:name w:val="List Continue 2"/>
    <w:basedOn w:val="List2"/>
    <w:rsid w:val="003F21AA"/>
    <w:pPr>
      <w:ind w:firstLine="0"/>
    </w:pPr>
  </w:style>
  <w:style w:type="paragraph" w:styleId="ListContinue3">
    <w:name w:val="List Continue 3"/>
    <w:basedOn w:val="List3"/>
    <w:rsid w:val="003F21AA"/>
    <w:pPr>
      <w:ind w:left="1021" w:firstLine="0"/>
    </w:pPr>
  </w:style>
  <w:style w:type="paragraph" w:styleId="ListContinue4">
    <w:name w:val="List Continue 4"/>
    <w:basedOn w:val="List4"/>
    <w:rsid w:val="003F21AA"/>
    <w:pPr>
      <w:ind w:firstLine="0"/>
    </w:pPr>
  </w:style>
  <w:style w:type="paragraph" w:styleId="ListContinue5">
    <w:name w:val="List Continue 5"/>
    <w:basedOn w:val="List5"/>
    <w:rsid w:val="003F21AA"/>
    <w:pPr>
      <w:ind w:firstLine="0"/>
    </w:pPr>
  </w:style>
  <w:style w:type="paragraph" w:styleId="ListNumber3">
    <w:name w:val="List Number 3"/>
    <w:basedOn w:val="List3"/>
    <w:rsid w:val="003F21AA"/>
    <w:pPr>
      <w:numPr>
        <w:numId w:val="4"/>
      </w:numPr>
    </w:pPr>
  </w:style>
  <w:style w:type="paragraph" w:styleId="ListNumber4">
    <w:name w:val="List Number 4"/>
    <w:basedOn w:val="List4"/>
    <w:rsid w:val="003F21AA"/>
    <w:pPr>
      <w:numPr>
        <w:numId w:val="5"/>
      </w:numPr>
    </w:pPr>
  </w:style>
  <w:style w:type="paragraph" w:styleId="ListNumber5">
    <w:name w:val="List Number 5"/>
    <w:basedOn w:val="List5"/>
    <w:rsid w:val="003F21AA"/>
    <w:pPr>
      <w:numPr>
        <w:numId w:val="6"/>
      </w:numPr>
    </w:pPr>
  </w:style>
  <w:style w:type="paragraph" w:styleId="BlockText">
    <w:name w:val="Block Text"/>
    <w:basedOn w:val="Normal"/>
    <w:rsid w:val="003F21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1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1AA"/>
    <w:rPr>
      <w:sz w:val="16"/>
      <w:vertAlign w:val="superscript"/>
    </w:rPr>
  </w:style>
  <w:style w:type="character" w:customStyle="1" w:styleId="Symbols">
    <w:name w:val="Symbols"/>
    <w:basedOn w:val="DefaultParagraphFont"/>
    <w:rsid w:val="003F21AA"/>
    <w:rPr>
      <w:rFonts w:ascii="Symbol" w:hAnsi="Symbol"/>
    </w:rPr>
  </w:style>
  <w:style w:type="character" w:customStyle="1" w:styleId="MenuOptions">
    <w:name w:val="Menu Options"/>
    <w:basedOn w:val="DefaultParagraphFont"/>
    <w:rsid w:val="003F21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1AA"/>
    <w:rPr>
      <w:b/>
    </w:rPr>
  </w:style>
  <w:style w:type="character" w:customStyle="1" w:styleId="Underlined">
    <w:name w:val="Underlined"/>
    <w:basedOn w:val="DefaultParagraphFont"/>
    <w:rsid w:val="003F21AA"/>
    <w:rPr>
      <w:u w:val="single"/>
    </w:rPr>
  </w:style>
  <w:style w:type="paragraph" w:customStyle="1" w:styleId="TableBodyTextRight">
    <w:name w:val="Table Body Text Right"/>
    <w:basedOn w:val="TableBodyText"/>
    <w:rsid w:val="003F21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1AA"/>
    <w:rPr>
      <w:sz w:val="18"/>
    </w:rPr>
  </w:style>
  <w:style w:type="paragraph" w:customStyle="1" w:styleId="BodySmallRight">
    <w:name w:val="Body Small Right"/>
    <w:basedOn w:val="BodyTextRight"/>
    <w:rsid w:val="003F21AA"/>
    <w:rPr>
      <w:sz w:val="18"/>
      <w:szCs w:val="18"/>
    </w:rPr>
  </w:style>
  <w:style w:type="paragraph" w:customStyle="1" w:styleId="MarginEdition">
    <w:name w:val="Margin Edition"/>
    <w:basedOn w:val="MarginNote"/>
    <w:rsid w:val="003F21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1AA"/>
    <w:rPr>
      <w:sz w:val="2"/>
      <w:szCs w:val="2"/>
    </w:rPr>
  </w:style>
  <w:style w:type="character" w:customStyle="1" w:styleId="Small">
    <w:name w:val="Small"/>
    <w:basedOn w:val="DefaultParagraphFont"/>
    <w:rsid w:val="003F21AA"/>
    <w:rPr>
      <w:sz w:val="16"/>
    </w:rPr>
  </w:style>
  <w:style w:type="paragraph" w:customStyle="1" w:styleId="WideTable">
    <w:name w:val="Wide Table"/>
    <w:basedOn w:val="Normal"/>
    <w:rsid w:val="003F21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1AA"/>
  </w:style>
  <w:style w:type="paragraph" w:styleId="Quote">
    <w:name w:val="Quote"/>
    <w:basedOn w:val="Heading1"/>
    <w:link w:val="QuoteChar"/>
    <w:qFormat/>
    <w:rsid w:val="003F21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1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1AA"/>
    <w:pPr>
      <w:pageBreakBefore/>
    </w:pPr>
  </w:style>
  <w:style w:type="paragraph" w:customStyle="1" w:styleId="Border">
    <w:name w:val="Border"/>
    <w:basedOn w:val="Normal"/>
    <w:qFormat/>
    <w:rsid w:val="003F21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1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1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1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1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1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1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1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1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1AA"/>
    <w:rPr>
      <w:u w:val="single"/>
    </w:rPr>
  </w:style>
  <w:style w:type="character" w:customStyle="1" w:styleId="BoldandItalics">
    <w:name w:val="Bold and Italics"/>
    <w:qFormat/>
    <w:rsid w:val="003F21AA"/>
    <w:rPr>
      <w:b/>
      <w:i/>
      <w:u w:val="none"/>
    </w:rPr>
  </w:style>
  <w:style w:type="paragraph" w:styleId="BalloonText">
    <w:name w:val="Balloon Text"/>
    <w:basedOn w:val="Normal"/>
    <w:link w:val="BalloonTextChar"/>
    <w:rsid w:val="003F2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1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1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1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1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1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1AA"/>
    <w:pPr>
      <w:spacing w:before="0" w:after="0"/>
    </w:pPr>
  </w:style>
  <w:style w:type="paragraph" w:customStyle="1" w:styleId="BodyTextBold">
    <w:name w:val="Body Text Bold"/>
    <w:basedOn w:val="BodyText"/>
    <w:qFormat/>
    <w:rsid w:val="003F21AA"/>
    <w:rPr>
      <w:b/>
    </w:rPr>
  </w:style>
  <w:style w:type="character" w:styleId="Hyperlink">
    <w:name w:val="Hyperlink"/>
    <w:basedOn w:val="DefaultParagraphFont"/>
    <w:uiPriority w:val="99"/>
    <w:unhideWhenUsed/>
    <w:rsid w:val="00435D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4166</Characters>
  <Application>Microsoft Office Word</Application>
  <DocSecurity>0</DocSecurity>
  <Lines>134</Lines>
  <Paragraphs>78</Paragraphs>
  <ScaleCrop>false</ScaleCrop>
  <Company>Author-it Software Corporation Ltd.</Company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SIRXMKT006 Develop a social media strategy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2022-12-22T00:25:00Z</dcterms:created>
  <dcterms:modified xsi:type="dcterms:W3CDTF">2022-12-22T00:25:00Z</dcterms:modified>
</cp:coreProperties>
</file>