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067" w:rsidP="00E22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SIRXIND001 Work effectively in a service environment</w:t>
      </w:r>
      <w:r>
        <w:fldChar w:fldCharType="end"/>
      </w:r>
    </w:p>
    <w:p w:rsidR="00E22067" w:rsidP="00E22067">
      <w:pPr>
        <w:pStyle w:val="Version"/>
        <w:sectPr w:rsidSect="00221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C42" w:rsidP="00221C42">
      <w:pPr>
        <w:pStyle w:val="SuperHeading"/>
      </w:pPr>
      <w:r w:rsidRPr="00221C42">
        <w:t>Assessment Requirements for SIRXIND001 Work effectively in a service environment</w:t>
      </w:r>
    </w:p>
    <w:p w:rsidR="00000000" w:rsidRPr="00221C42" w:rsidP="00221C42">
      <w:pPr>
        <w:pStyle w:val="Heading1"/>
      </w:pPr>
      <w:bookmarkStart w:id="1" w:name="O_850737"/>
      <w:bookmarkEnd w:id="1"/>
      <w:r w:rsidRPr="00221C42">
        <w:t>Modification History</w:t>
      </w:r>
    </w:p>
    <w:p w:rsidR="00000000" w:rsidRPr="00221C42" w:rsidP="00E22067">
      <w:pPr>
        <w:pStyle w:val="BodyText"/>
      </w:pPr>
      <w:r w:rsidRPr="00221C42">
        <w:t>Not applicable.</w:t>
      </w:r>
    </w:p>
    <w:p w:rsidR="00000000" w:rsidRPr="00221C42" w:rsidP="00221C42">
      <w:pPr>
        <w:pStyle w:val="Heading1"/>
      </w:pPr>
      <w:bookmarkStart w:id="2" w:name="O_850738"/>
      <w:bookmarkEnd w:id="2"/>
      <w:r w:rsidRPr="00221C42">
        <w:t>Performance Evidence</w:t>
      </w:r>
    </w:p>
    <w:p w:rsidR="00000000" w:rsidRPr="00221C42" w:rsidP="00E22067">
      <w:pPr>
        <w:pStyle w:val="BodyText"/>
      </w:pPr>
      <w:r w:rsidRPr="00221C42">
        <w:t>Evidence of the ability t</w:t>
      </w:r>
      <w:r w:rsidRPr="00221C42">
        <w:t>o complete tasks outlined in elements and performance criteria of this unit in the context of the job role, and:</w:t>
      </w:r>
    </w:p>
    <w:p w:rsidR="00000000" w:rsidRPr="00221C42" w:rsidP="00221C42">
      <w:pPr>
        <w:pStyle w:val="ListBullet"/>
      </w:pPr>
      <w:r w:rsidRPr="00221C42">
        <w:t>access and interpret organisational policies and procedures for all of the following relevant to general work practices and own role:</w:t>
      </w:r>
    </w:p>
    <w:p w:rsidR="00000000" w:rsidRPr="00221C42" w:rsidP="00221C42">
      <w:pPr>
        <w:pStyle w:val="ListBullet2"/>
      </w:pPr>
      <w:r w:rsidRPr="00221C42">
        <w:t>rosters</w:t>
      </w:r>
      <w:r w:rsidRPr="00221C42">
        <w:t xml:space="preserve"> – accepting, declining and amending </w:t>
      </w:r>
    </w:p>
    <w:p w:rsidR="00000000" w:rsidRPr="00221C42" w:rsidP="00221C42">
      <w:pPr>
        <w:pStyle w:val="ListBullet2"/>
      </w:pPr>
      <w:r w:rsidRPr="00221C42">
        <w:t>personal and carer leave</w:t>
      </w:r>
    </w:p>
    <w:p w:rsidR="00000000" w:rsidRPr="00221C42" w:rsidP="00221C42">
      <w:pPr>
        <w:pStyle w:val="ListBullet2"/>
      </w:pPr>
      <w:r w:rsidRPr="00221C42">
        <w:t>counselling</w:t>
      </w:r>
    </w:p>
    <w:p w:rsidR="00000000" w:rsidRPr="00221C42" w:rsidP="00221C42">
      <w:pPr>
        <w:pStyle w:val="ListBullet2"/>
      </w:pPr>
      <w:r w:rsidRPr="00221C42">
        <w:t xml:space="preserve">discipline </w:t>
      </w:r>
    </w:p>
    <w:p w:rsidR="00000000" w:rsidRPr="00221C42" w:rsidP="00221C42">
      <w:pPr>
        <w:pStyle w:val="ListBullet2"/>
      </w:pPr>
      <w:r w:rsidRPr="00221C42">
        <w:t xml:space="preserve">grievances or complaints </w:t>
      </w:r>
    </w:p>
    <w:p w:rsidR="00000000" w:rsidRPr="00221C42" w:rsidP="00221C42">
      <w:pPr>
        <w:pStyle w:val="ListBullet2"/>
      </w:pPr>
      <w:r w:rsidRPr="00221C42">
        <w:t>equal employment opportunity – rights and obligations</w:t>
      </w:r>
    </w:p>
    <w:p w:rsidR="00000000" w:rsidRPr="00221C42" w:rsidP="00221C42">
      <w:pPr>
        <w:pStyle w:val="ListBullet2"/>
      </w:pPr>
      <w:r w:rsidRPr="00221C42">
        <w:t xml:space="preserve">standards for uniform, dress and personal presentation </w:t>
      </w:r>
    </w:p>
    <w:p w:rsidR="00000000" w:rsidRPr="00221C42" w:rsidP="00221C42">
      <w:pPr>
        <w:pStyle w:val="ListBullet2"/>
      </w:pPr>
      <w:r w:rsidRPr="00221C42">
        <w:t>rights and obligations in relation to workplace discrimination, bullying and harassment</w:t>
      </w:r>
    </w:p>
    <w:p w:rsidR="00000000" w:rsidRPr="00221C42" w:rsidP="00221C42">
      <w:pPr>
        <w:pStyle w:val="ListBullet2"/>
      </w:pPr>
      <w:r w:rsidRPr="00221C42">
        <w:t>terms and conditions of employment</w:t>
      </w:r>
    </w:p>
    <w:p w:rsidR="00000000" w:rsidRPr="00221C42" w:rsidP="00221C42">
      <w:pPr>
        <w:pStyle w:val="ListBullet"/>
      </w:pPr>
      <w:r w:rsidRPr="00221C42">
        <w:t>accurately describe own employment rights and responsibilities</w:t>
      </w:r>
    </w:p>
    <w:p w:rsidR="00000000" w:rsidRPr="00221C42" w:rsidP="00221C42">
      <w:pPr>
        <w:pStyle w:val="ListBullet"/>
      </w:pPr>
      <w:r w:rsidRPr="00221C42">
        <w:t>apply the required uniform, dress and personal presentation standards</w:t>
      </w:r>
    </w:p>
    <w:p w:rsidR="00000000" w:rsidRPr="00221C42" w:rsidP="00221C42">
      <w:pPr>
        <w:pStyle w:val="ListBullet"/>
      </w:pPr>
      <w:r w:rsidRPr="00221C42">
        <w:t>communicate effectively, clarifying workplace instruction and procedures as required.</w:t>
      </w:r>
    </w:p>
    <w:p w:rsidR="00000000" w:rsidRPr="00221C42" w:rsidP="00221C42">
      <w:pPr>
        <w:pStyle w:val="AllowPageBreak"/>
      </w:pPr>
    </w:p>
    <w:p w:rsidR="00000000" w:rsidRPr="00221C42" w:rsidP="00221C42">
      <w:pPr>
        <w:pStyle w:val="Heading1"/>
      </w:pPr>
      <w:bookmarkStart w:id="3" w:name="O_850739"/>
      <w:bookmarkEnd w:id="3"/>
      <w:r w:rsidRPr="00221C42">
        <w:t>Knowledge Evidence</w:t>
      </w:r>
    </w:p>
    <w:p w:rsidR="00000000" w:rsidRPr="00221C42" w:rsidP="00E22067">
      <w:pPr>
        <w:pStyle w:val="BodyText"/>
      </w:pPr>
      <w:r w:rsidRPr="00221C42">
        <w:t>Demonstrated knowledge required to complete the tasks outlined in elements and performance criteria of this unit:</w:t>
      </w:r>
    </w:p>
    <w:p w:rsidR="00000000" w:rsidRPr="00221C42" w:rsidP="00221C42">
      <w:pPr>
        <w:pStyle w:val="ListBullet"/>
      </w:pPr>
      <w:r w:rsidRPr="00221C42">
        <w:t>organisational pol</w:t>
      </w:r>
      <w:r w:rsidRPr="00221C42">
        <w:t>icies and procedures that relate to general work practices:</w:t>
      </w:r>
    </w:p>
    <w:p w:rsidR="00000000" w:rsidRPr="00221C42" w:rsidP="00221C42">
      <w:pPr>
        <w:pStyle w:val="ListBullet2"/>
      </w:pPr>
      <w:r w:rsidRPr="00221C42">
        <w:t>accepting, declining and amending roster hours</w:t>
      </w:r>
    </w:p>
    <w:p w:rsidR="00000000" w:rsidRPr="00221C42" w:rsidP="00221C42">
      <w:pPr>
        <w:pStyle w:val="ListBullet2"/>
      </w:pPr>
      <w:r w:rsidRPr="00221C42">
        <w:t>personal and carer’s leave</w:t>
      </w:r>
    </w:p>
    <w:p w:rsidR="00000000" w:rsidRPr="00221C42" w:rsidP="00221C42">
      <w:pPr>
        <w:pStyle w:val="ListBullet2"/>
      </w:pPr>
      <w:r w:rsidRPr="00221C42">
        <w:t xml:space="preserve">personal work requirements </w:t>
      </w:r>
    </w:p>
    <w:p w:rsidR="00000000" w:rsidRPr="00221C42" w:rsidP="00221C42">
      <w:pPr>
        <w:pStyle w:val="ListBullet2"/>
      </w:pPr>
      <w:r w:rsidRPr="00221C42">
        <w:t>counselling and discipline</w:t>
      </w:r>
    </w:p>
    <w:p w:rsidR="00000000" w:rsidRPr="00221C42" w:rsidP="00221C42">
      <w:pPr>
        <w:pStyle w:val="ListBullet2"/>
      </w:pPr>
      <w:r w:rsidRPr="00221C42">
        <w:t>grievances</w:t>
      </w:r>
    </w:p>
    <w:p w:rsidR="00000000" w:rsidRPr="00221C42" w:rsidP="00221C42">
      <w:pPr>
        <w:pStyle w:val="ListBullet2"/>
      </w:pPr>
      <w:r w:rsidRPr="00221C42">
        <w:t>equal employment opportunity</w:t>
      </w:r>
    </w:p>
    <w:p w:rsidR="00000000" w:rsidRPr="00221C42" w:rsidP="00221C42">
      <w:pPr>
        <w:pStyle w:val="ListBullet2"/>
      </w:pPr>
      <w:r w:rsidRPr="00221C42">
        <w:t>uniform and personal presentation standards</w:t>
      </w:r>
    </w:p>
    <w:p w:rsidR="00000000" w:rsidRPr="00221C42" w:rsidP="00221C42">
      <w:pPr>
        <w:pStyle w:val="ListBullet2"/>
      </w:pPr>
      <w:r w:rsidRPr="00221C42">
        <w:t>discrimination and harassment</w:t>
      </w:r>
    </w:p>
    <w:p w:rsidR="00000000" w:rsidRPr="00221C42" w:rsidP="00221C42">
      <w:pPr>
        <w:pStyle w:val="ListBullet2"/>
      </w:pPr>
      <w:r w:rsidRPr="00221C42">
        <w:t xml:space="preserve">dress or uniform standards </w:t>
      </w:r>
    </w:p>
    <w:p w:rsidR="00000000" w:rsidRPr="00221C42" w:rsidP="00221C42">
      <w:pPr>
        <w:pStyle w:val="ListBullet2"/>
      </w:pPr>
      <w:r w:rsidRPr="00221C42">
        <w:t xml:space="preserve">code of conduct </w:t>
      </w:r>
    </w:p>
    <w:p w:rsidR="00000000" w:rsidRPr="00221C42" w:rsidP="00221C42">
      <w:pPr>
        <w:pStyle w:val="ListBullet"/>
      </w:pPr>
      <w:r w:rsidRPr="00221C42">
        <w:t>sources of information on employment rights and responsibilities:</w:t>
      </w:r>
    </w:p>
    <w:p w:rsidR="00000000" w:rsidRPr="00221C42" w:rsidP="00221C42">
      <w:pPr>
        <w:pStyle w:val="ListBullet2"/>
      </w:pPr>
      <w:r w:rsidRPr="00221C42">
        <w:t>employer associations</w:t>
      </w:r>
    </w:p>
    <w:p w:rsidR="00000000" w:rsidRPr="00221C42" w:rsidP="00221C42">
      <w:pPr>
        <w:pStyle w:val="ListBullet2"/>
      </w:pPr>
      <w:r w:rsidRPr="00221C42">
        <w:t>Fair Work Commission</w:t>
      </w:r>
    </w:p>
    <w:p w:rsidR="00000000" w:rsidRPr="00221C42" w:rsidP="00221C42">
      <w:pPr>
        <w:pStyle w:val="ListBullet2"/>
      </w:pPr>
      <w:r w:rsidRPr="00221C42">
        <w:t>Fair Work Ombudsman</w:t>
      </w:r>
    </w:p>
    <w:p w:rsidR="00000000" w:rsidRPr="00221C42" w:rsidP="00221C42">
      <w:pPr>
        <w:pStyle w:val="ListBullet2"/>
      </w:pPr>
      <w:r w:rsidRPr="00221C42">
        <w:t xml:space="preserve">state </w:t>
      </w:r>
      <w:r w:rsidRPr="00221C42">
        <w:t>and territory government boards and commissions for anti-discrimination and equal employment opportunity</w:t>
      </w:r>
    </w:p>
    <w:p w:rsidR="00000000" w:rsidRPr="00221C42" w:rsidP="00221C42">
      <w:pPr>
        <w:pStyle w:val="ListBullet2"/>
      </w:pPr>
      <w:r w:rsidRPr="00221C42">
        <w:t>staff handbooks</w:t>
      </w:r>
    </w:p>
    <w:p w:rsidR="00000000" w:rsidRPr="00221C42" w:rsidP="00221C42">
      <w:pPr>
        <w:pStyle w:val="ListBullet2"/>
      </w:pPr>
      <w:r w:rsidRPr="00221C42">
        <w:t>trade unions</w:t>
      </w:r>
    </w:p>
    <w:p w:rsidR="00000000" w:rsidRPr="00221C42" w:rsidP="00221C42">
      <w:pPr>
        <w:pStyle w:val="ListBullet"/>
      </w:pPr>
      <w:r w:rsidRPr="00221C42">
        <w:t>aspects of employment related laws covering rights and responsibilities of employees and employers as relevant to job rol</w:t>
      </w:r>
      <w:r w:rsidRPr="00221C42">
        <w:t>e:</w:t>
      </w:r>
    </w:p>
    <w:p w:rsidR="00000000" w:rsidRPr="00221C42" w:rsidP="00221C42">
      <w:pPr>
        <w:pStyle w:val="ListBullet2"/>
      </w:pPr>
      <w:r w:rsidRPr="00221C42">
        <w:t>Fair Work Act 2009: minimum workplace entitlements provided by the National Employment Standards (NES)</w:t>
      </w:r>
    </w:p>
    <w:p w:rsidR="00000000" w:rsidRPr="00221C42" w:rsidP="00221C42">
      <w:pPr>
        <w:pStyle w:val="ListBullet2"/>
      </w:pPr>
      <w:r w:rsidRPr="00221C42">
        <w:t>relevant provisions of Commonwealth and state or territory anti-discrimination and equal employment opportunity (EEO) laws, and how these relate to o</w:t>
      </w:r>
      <w:r w:rsidRPr="00221C42">
        <w:t>wn work role, including:</w:t>
      </w:r>
    </w:p>
    <w:p w:rsidR="00000000" w:rsidRPr="00221C42" w:rsidP="00221C42">
      <w:pPr>
        <w:pStyle w:val="ListBullet3"/>
      </w:pPr>
      <w:r w:rsidRPr="00221C42">
        <w:t>harassment and bullying</w:t>
      </w:r>
    </w:p>
    <w:p w:rsidR="00000000" w:rsidRPr="00221C42" w:rsidP="00221C42">
      <w:pPr>
        <w:pStyle w:val="ListBullet3"/>
      </w:pPr>
      <w:r w:rsidRPr="00221C42">
        <w:t>types of discrimination</w:t>
      </w:r>
    </w:p>
    <w:p w:rsidR="00000000" w:rsidRPr="00221C42" w:rsidP="00221C42">
      <w:pPr>
        <w:pStyle w:val="ListBullet3"/>
      </w:pPr>
      <w:r w:rsidRPr="00221C42">
        <w:t>rights and responsibilities of employees and employers</w:t>
      </w:r>
    </w:p>
    <w:p w:rsidR="00000000" w:rsidRPr="00221C42" w:rsidP="00221C42">
      <w:pPr>
        <w:pStyle w:val="ListBullet3"/>
      </w:pPr>
      <w:r w:rsidRPr="00221C42">
        <w:t xml:space="preserve">consequences of non-compliance </w:t>
      </w:r>
    </w:p>
    <w:p w:rsidR="00000000" w:rsidRPr="00221C42" w:rsidP="00221C42">
      <w:pPr>
        <w:pStyle w:val="ListBullet3"/>
      </w:pPr>
      <w:r w:rsidRPr="00221C42">
        <w:t>role of relevant national, state or territory bodies in managing complaints</w:t>
      </w:r>
    </w:p>
    <w:p w:rsidR="00000000" w:rsidRPr="00221C42" w:rsidP="00221C42">
      <w:pPr>
        <w:pStyle w:val="ListBullet"/>
      </w:pPr>
      <w:r w:rsidRPr="00221C42">
        <w:t>industry awards or relevant enterprise agreements for retail employees as relevant to job role</w:t>
      </w:r>
    </w:p>
    <w:p w:rsidR="00000000" w:rsidRPr="00221C42" w:rsidP="00221C42">
      <w:pPr>
        <w:pStyle w:val="ListBullet"/>
      </w:pPr>
      <w:r w:rsidRPr="00221C42">
        <w:t>primary functions of trade unions for retail employees</w:t>
      </w:r>
    </w:p>
    <w:p w:rsidR="00000000" w:rsidRPr="00221C42" w:rsidP="00221C42">
      <w:pPr>
        <w:pStyle w:val="ListBullet"/>
      </w:pPr>
      <w:r w:rsidRPr="00221C42">
        <w:t>typical terms and conditions of employment for retail businesses</w:t>
      </w:r>
    </w:p>
    <w:p w:rsidR="00000000" w:rsidRPr="00221C42" w:rsidP="00221C42">
      <w:pPr>
        <w:pStyle w:val="ListBullet"/>
      </w:pPr>
      <w:r w:rsidRPr="00221C42">
        <w:t>general role boundaries and responsibilities for key retail industry staff:</w:t>
      </w:r>
    </w:p>
    <w:p w:rsidR="00000000" w:rsidRPr="00221C42" w:rsidP="00221C42">
      <w:pPr>
        <w:pStyle w:val="ListBullet2"/>
      </w:pPr>
      <w:r w:rsidRPr="00221C42">
        <w:t>retail assistants</w:t>
      </w:r>
    </w:p>
    <w:p w:rsidR="00000000" w:rsidRPr="00221C42" w:rsidP="00221C42">
      <w:pPr>
        <w:pStyle w:val="ListBullet2"/>
      </w:pPr>
      <w:r w:rsidRPr="00221C42">
        <w:t>supervisors and managers</w:t>
      </w:r>
    </w:p>
    <w:p w:rsidR="00000000" w:rsidRPr="00221C42" w:rsidP="00221C42">
      <w:pPr>
        <w:pStyle w:val="ListBullet"/>
      </w:pPr>
      <w:r w:rsidRPr="00221C42">
        <w:t xml:space="preserve">principles for effective work practices and work environments </w:t>
      </w:r>
    </w:p>
    <w:p w:rsidR="00000000" w:rsidRPr="00221C42" w:rsidP="00221C42">
      <w:pPr>
        <w:pStyle w:val="ListBullet"/>
      </w:pPr>
      <w:r w:rsidRPr="00221C42">
        <w:t xml:space="preserve">principles of workplace etiquette </w:t>
      </w:r>
    </w:p>
    <w:p w:rsidR="00000000" w:rsidRPr="00221C42" w:rsidP="00221C42">
      <w:pPr>
        <w:pStyle w:val="ListBullet"/>
      </w:pPr>
      <w:r w:rsidRPr="00221C42">
        <w:t>commercial impact of inappropriate be</w:t>
      </w:r>
      <w:r w:rsidRPr="00221C42">
        <w:t>haviours to a retail business:</w:t>
      </w:r>
    </w:p>
    <w:p w:rsidR="00000000" w:rsidRPr="00221C42" w:rsidP="00221C42">
      <w:pPr>
        <w:pStyle w:val="ListBullet2"/>
      </w:pPr>
      <w:r w:rsidRPr="00221C42">
        <w:t>loss of customers and sales</w:t>
      </w:r>
    </w:p>
    <w:p w:rsidR="00000000" w:rsidRPr="00221C42" w:rsidP="00221C42">
      <w:pPr>
        <w:pStyle w:val="ListBullet2"/>
      </w:pPr>
      <w:r w:rsidRPr="00221C42">
        <w:t>poor reputation.</w:t>
      </w:r>
    </w:p>
    <w:p w:rsidR="00000000" w:rsidRPr="00221C42" w:rsidP="00221C42">
      <w:pPr>
        <w:pStyle w:val="AllowPageBreak"/>
      </w:pPr>
    </w:p>
    <w:p w:rsidR="00000000" w:rsidRPr="00221C42" w:rsidP="00221C42">
      <w:pPr>
        <w:pStyle w:val="Heading1"/>
      </w:pPr>
      <w:bookmarkStart w:id="4" w:name="O_850740"/>
      <w:bookmarkEnd w:id="4"/>
      <w:r w:rsidRPr="00221C42">
        <w:t>Assessment Conditions</w:t>
      </w:r>
    </w:p>
    <w:p w:rsidR="00000000" w:rsidRPr="00221C42" w:rsidP="00E22067">
      <w:pPr>
        <w:pStyle w:val="BodyText"/>
      </w:pPr>
      <w:r w:rsidRPr="00221C42">
        <w:t>Skills must be demonstrated in a services industry environment. This can be:</w:t>
      </w:r>
    </w:p>
    <w:p w:rsidR="00000000" w:rsidRPr="00221C42" w:rsidP="00221C42">
      <w:pPr>
        <w:pStyle w:val="ListBullet"/>
      </w:pPr>
      <w:r w:rsidRPr="00221C42">
        <w:t>an industry workplace</w:t>
      </w:r>
    </w:p>
    <w:p w:rsidR="00000000" w:rsidRPr="00221C42" w:rsidP="00221C42">
      <w:pPr>
        <w:pStyle w:val="ListBullet"/>
      </w:pPr>
      <w:r w:rsidRPr="00221C42">
        <w:t>a simulated industry environment.</w:t>
      </w:r>
    </w:p>
    <w:p w:rsidR="00000000" w:rsidRPr="00221C42" w:rsidP="00221C42">
      <w:pPr>
        <w:pStyle w:val="BodyText"/>
      </w:pPr>
    </w:p>
    <w:p w:rsidR="00000000" w:rsidRPr="00221C42" w:rsidP="00E22067">
      <w:pPr>
        <w:pStyle w:val="BodyText"/>
      </w:pPr>
      <w:r w:rsidRPr="00221C42">
        <w:t>Assessment must ensure access to:</w:t>
      </w:r>
    </w:p>
    <w:p w:rsidR="00000000" w:rsidRPr="00221C42" w:rsidP="00221C42">
      <w:pPr>
        <w:pStyle w:val="ListBullet"/>
      </w:pPr>
      <w:r w:rsidRPr="00221C42">
        <w:t>relevant business technology with internet capability</w:t>
      </w:r>
    </w:p>
    <w:p w:rsidR="00000000" w:rsidRPr="00221C42" w:rsidP="00221C42">
      <w:pPr>
        <w:pStyle w:val="ListBullet"/>
      </w:pPr>
      <w:r w:rsidRPr="00221C42">
        <w:t>relevant documentation:</w:t>
      </w:r>
    </w:p>
    <w:p w:rsidR="00000000" w:rsidRPr="00221C42" w:rsidP="00221C42">
      <w:pPr>
        <w:pStyle w:val="ListBullet2"/>
      </w:pPr>
      <w:r w:rsidRPr="00221C42">
        <w:t>current plain English guidelines issued by regulatory bodies covering:</w:t>
      </w:r>
    </w:p>
    <w:p w:rsidR="00000000" w:rsidRPr="00221C42" w:rsidP="00221C42">
      <w:pPr>
        <w:pStyle w:val="ListBullet3"/>
      </w:pPr>
      <w:r w:rsidRPr="00221C42">
        <w:t>minimum workplace entitlements provided by the National Employment Sta</w:t>
      </w:r>
      <w:r w:rsidRPr="00221C42">
        <w:t>ndards (NES)</w:t>
      </w:r>
    </w:p>
    <w:p w:rsidR="00000000" w:rsidRPr="00221C42" w:rsidP="00221C42">
      <w:pPr>
        <w:pStyle w:val="ListBullet3"/>
      </w:pPr>
      <w:r w:rsidRPr="00221C42">
        <w:t>relevant provisions of Commonwealth, state or territory anti-discrimination and equal employment opportunity (EEO) law</w:t>
      </w:r>
    </w:p>
    <w:p w:rsidR="00000000" w:rsidRPr="00221C42" w:rsidP="00221C42">
      <w:pPr>
        <w:pStyle w:val="ListBullet3"/>
      </w:pPr>
      <w:r w:rsidRPr="00221C42">
        <w:t>industrial awards for retail employees, issued by regulatory bodies or unions</w:t>
      </w:r>
    </w:p>
    <w:p w:rsidR="00000000" w:rsidRPr="00221C42" w:rsidP="00221C42">
      <w:pPr>
        <w:pStyle w:val="ListBullet2"/>
      </w:pPr>
      <w:r w:rsidRPr="00221C42">
        <w:t xml:space="preserve">organisational policies and procedures that relate to general work practices as detailed in the Knowledge Evidence. </w:t>
      </w:r>
    </w:p>
    <w:p w:rsidR="00000000" w:rsidRPr="00221C42" w:rsidP="00221C42">
      <w:pPr>
        <w:pStyle w:val="BodyText"/>
      </w:pPr>
    </w:p>
    <w:p w:rsidR="00000000" w:rsidRPr="00221C42" w:rsidP="00E22067">
      <w:pPr>
        <w:pStyle w:val="BodyText"/>
      </w:pPr>
      <w:r w:rsidRPr="00221C42">
        <w:t>Assessors must satisfy the Standards for Registered Training Organisations’ requirements for assessors.</w:t>
      </w:r>
    </w:p>
    <w:p w:rsidR="00000000" w:rsidRPr="00221C42" w:rsidP="00221C42">
      <w:pPr>
        <w:pStyle w:val="Heading1"/>
      </w:pPr>
      <w:bookmarkStart w:id="5" w:name="O_850743"/>
      <w:bookmarkEnd w:id="5"/>
      <w:r w:rsidRPr="00221C42">
        <w:t>Links</w:t>
      </w:r>
    </w:p>
    <w:p w:rsidR="00000000" w:rsidRPr="00221C42" w:rsidP="00E22067">
      <w:pPr>
        <w:pStyle w:val="BodyText"/>
      </w:pPr>
      <w:r w:rsidRPr="00221C42">
        <w:t>Companion V</w:t>
      </w:r>
      <w:r w:rsidRPr="00221C4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8287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21C42" w:rsidP="00221C42"/>
    <w:sectPr w:rsidSect="00221C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42" w:rsidRPr="00E22067" w:rsidP="00E22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67" w:rsidP="0022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067" w:rsidP="0022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2067" w:rsidP="00221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C42" w:rsidRPr="00E22067" w:rsidP="00E22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67" w:rsidRPr="002D2AF8" w:rsidP="0022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SIRXIND001 Work effectively in a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22067" w:rsidP="00221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9E0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F43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EEB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C42"/>
  </w:style>
  <w:style w:type="character" w:customStyle="1" w:styleId="Heading1Char">
    <w:name w:val="Heading 1 Char"/>
    <w:basedOn w:val="DefaultParagraphFont"/>
    <w:link w:val="Heading1"/>
    <w:rsid w:val="00221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C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C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1C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1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C42"/>
    <w:rPr>
      <w:b/>
      <w:spacing w:val="0"/>
    </w:rPr>
  </w:style>
  <w:style w:type="paragraph" w:customStyle="1" w:styleId="SuperTitle">
    <w:name w:val="SuperTitle"/>
    <w:basedOn w:val="Title"/>
    <w:rsid w:val="00221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C42"/>
    <w:rPr>
      <w:i/>
    </w:rPr>
  </w:style>
  <w:style w:type="paragraph" w:styleId="Caption">
    <w:name w:val="caption"/>
    <w:basedOn w:val="BodyText"/>
    <w:next w:val="Normal"/>
    <w:qFormat/>
    <w:rsid w:val="00221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C42"/>
  </w:style>
  <w:style w:type="paragraph" w:styleId="TableofFigures">
    <w:name w:val="table of figures"/>
    <w:basedOn w:val="Normal"/>
    <w:next w:val="Normal"/>
    <w:semiHidden/>
    <w:rsid w:val="00221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C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1C42"/>
    <w:rPr>
      <w:rFonts w:ascii="Wingdings" w:hAnsi="Wingdings"/>
    </w:rPr>
  </w:style>
  <w:style w:type="paragraph" w:customStyle="1" w:styleId="TableHeading">
    <w:name w:val="Table Heading"/>
    <w:basedOn w:val="HeadingBase"/>
    <w:rsid w:val="00221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C42"/>
    <w:rPr>
      <w:color w:val="0033CC"/>
      <w:u w:val="none"/>
    </w:rPr>
  </w:style>
  <w:style w:type="paragraph" w:customStyle="1" w:styleId="BodyTextRight">
    <w:name w:val="Body Text Right"/>
    <w:basedOn w:val="BodyText"/>
    <w:rsid w:val="00221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C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C42"/>
    <w:rPr>
      <w:sz w:val="32"/>
    </w:rPr>
  </w:style>
  <w:style w:type="paragraph" w:customStyle="1" w:styleId="HeadingProcedure">
    <w:name w:val="Heading Procedure"/>
    <w:basedOn w:val="HeadingBase"/>
    <w:next w:val="Normal"/>
    <w:rsid w:val="00221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C42"/>
    <w:pPr>
      <w:spacing w:before="60" w:after="60"/>
    </w:pPr>
  </w:style>
  <w:style w:type="paragraph" w:styleId="ListContinue">
    <w:name w:val="List Continue"/>
    <w:basedOn w:val="List"/>
    <w:rsid w:val="00221C42"/>
    <w:pPr>
      <w:ind w:firstLine="0"/>
    </w:pPr>
  </w:style>
  <w:style w:type="paragraph" w:customStyle="1" w:styleId="ListNote">
    <w:name w:val="List Note"/>
    <w:basedOn w:val="List"/>
    <w:rsid w:val="00221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C42"/>
    <w:rPr>
      <w:rFonts w:ascii="Courier New" w:hAnsi="Courier New"/>
    </w:rPr>
  </w:style>
  <w:style w:type="paragraph" w:customStyle="1" w:styleId="NoteBullet">
    <w:name w:val="Note Bullet"/>
    <w:basedOn w:val="Note"/>
    <w:rsid w:val="00221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C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1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C42"/>
    <w:rPr>
      <w:b/>
      <w:smallCaps/>
    </w:rPr>
  </w:style>
  <w:style w:type="paragraph" w:customStyle="1" w:styleId="TableListNumber">
    <w:name w:val="Table List Number"/>
    <w:basedOn w:val="ListNumber"/>
    <w:rsid w:val="00221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C42"/>
    <w:pPr>
      <w:numPr>
        <w:numId w:val="10"/>
      </w:numPr>
    </w:pPr>
  </w:style>
  <w:style w:type="paragraph" w:customStyle="1" w:styleId="ListAlpha2">
    <w:name w:val="List Alpha 2"/>
    <w:basedOn w:val="List2"/>
    <w:rsid w:val="00221C42"/>
    <w:pPr>
      <w:numPr>
        <w:numId w:val="9"/>
      </w:numPr>
    </w:pPr>
  </w:style>
  <w:style w:type="paragraph" w:styleId="List2">
    <w:name w:val="List 2"/>
    <w:basedOn w:val="BodyText"/>
    <w:rsid w:val="00221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C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1C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1C42"/>
    <w:pPr>
      <w:numPr>
        <w:numId w:val="5"/>
      </w:numPr>
    </w:pPr>
  </w:style>
  <w:style w:type="paragraph" w:styleId="ListContinue2">
    <w:name w:val="List Continue 2"/>
    <w:basedOn w:val="List2"/>
    <w:rsid w:val="00221C42"/>
    <w:pPr>
      <w:ind w:firstLine="0"/>
    </w:pPr>
  </w:style>
  <w:style w:type="paragraph" w:styleId="ListContinue3">
    <w:name w:val="List Continue 3"/>
    <w:basedOn w:val="List3"/>
    <w:rsid w:val="00221C42"/>
    <w:pPr>
      <w:ind w:left="1021" w:firstLine="0"/>
    </w:pPr>
  </w:style>
  <w:style w:type="paragraph" w:styleId="ListContinue4">
    <w:name w:val="List Continue 4"/>
    <w:basedOn w:val="List4"/>
    <w:rsid w:val="00221C42"/>
    <w:pPr>
      <w:ind w:firstLine="0"/>
    </w:pPr>
  </w:style>
  <w:style w:type="paragraph" w:styleId="ListContinue5">
    <w:name w:val="List Continue 5"/>
    <w:basedOn w:val="List5"/>
    <w:rsid w:val="00221C42"/>
    <w:pPr>
      <w:ind w:firstLine="0"/>
    </w:pPr>
  </w:style>
  <w:style w:type="paragraph" w:styleId="ListNumber3">
    <w:name w:val="List Number 3"/>
    <w:basedOn w:val="List3"/>
    <w:rsid w:val="00221C42"/>
    <w:pPr>
      <w:numPr>
        <w:numId w:val="6"/>
      </w:numPr>
    </w:pPr>
  </w:style>
  <w:style w:type="paragraph" w:styleId="ListNumber4">
    <w:name w:val="List Number 4"/>
    <w:basedOn w:val="List4"/>
    <w:rsid w:val="00221C42"/>
    <w:pPr>
      <w:numPr>
        <w:numId w:val="7"/>
      </w:numPr>
    </w:pPr>
  </w:style>
  <w:style w:type="paragraph" w:styleId="ListNumber5">
    <w:name w:val="List Number 5"/>
    <w:basedOn w:val="List5"/>
    <w:rsid w:val="00221C42"/>
    <w:pPr>
      <w:numPr>
        <w:numId w:val="8"/>
      </w:numPr>
    </w:pPr>
  </w:style>
  <w:style w:type="paragraph" w:styleId="BlockText">
    <w:name w:val="Block Text"/>
    <w:basedOn w:val="Normal"/>
    <w:rsid w:val="00221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C42"/>
    <w:rPr>
      <w:sz w:val="16"/>
      <w:vertAlign w:val="superscript"/>
    </w:rPr>
  </w:style>
  <w:style w:type="character" w:customStyle="1" w:styleId="Symbols">
    <w:name w:val="Symbols"/>
    <w:basedOn w:val="DefaultParagraphFont"/>
    <w:rsid w:val="00221C42"/>
    <w:rPr>
      <w:rFonts w:ascii="Symbol" w:hAnsi="Symbol"/>
    </w:rPr>
  </w:style>
  <w:style w:type="character" w:customStyle="1" w:styleId="MenuOptions">
    <w:name w:val="Menu Options"/>
    <w:basedOn w:val="DefaultParagraphFont"/>
    <w:rsid w:val="00221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C42"/>
    <w:rPr>
      <w:b/>
    </w:rPr>
  </w:style>
  <w:style w:type="character" w:customStyle="1" w:styleId="Underlined">
    <w:name w:val="Underlined"/>
    <w:basedOn w:val="DefaultParagraphFont"/>
    <w:rsid w:val="00221C42"/>
    <w:rPr>
      <w:u w:val="single"/>
    </w:rPr>
  </w:style>
  <w:style w:type="paragraph" w:customStyle="1" w:styleId="TableBodyTextRight">
    <w:name w:val="Table Body Text Right"/>
    <w:basedOn w:val="TableBodyText"/>
    <w:rsid w:val="00221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C42"/>
    <w:rPr>
      <w:sz w:val="18"/>
    </w:rPr>
  </w:style>
  <w:style w:type="paragraph" w:customStyle="1" w:styleId="BodySmallRight">
    <w:name w:val="Body Small Right"/>
    <w:basedOn w:val="BodyTextRight"/>
    <w:rsid w:val="00221C42"/>
    <w:rPr>
      <w:sz w:val="18"/>
      <w:szCs w:val="18"/>
    </w:rPr>
  </w:style>
  <w:style w:type="paragraph" w:customStyle="1" w:styleId="MarginEdition">
    <w:name w:val="Margin Edition"/>
    <w:basedOn w:val="MarginNote"/>
    <w:rsid w:val="00221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C42"/>
    <w:rPr>
      <w:sz w:val="2"/>
      <w:szCs w:val="2"/>
    </w:rPr>
  </w:style>
  <w:style w:type="character" w:customStyle="1" w:styleId="Small">
    <w:name w:val="Small"/>
    <w:basedOn w:val="DefaultParagraphFont"/>
    <w:rsid w:val="00221C42"/>
    <w:rPr>
      <w:sz w:val="16"/>
    </w:rPr>
  </w:style>
  <w:style w:type="paragraph" w:customStyle="1" w:styleId="WideTable">
    <w:name w:val="Wide Table"/>
    <w:basedOn w:val="Normal"/>
    <w:rsid w:val="00221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C42"/>
  </w:style>
  <w:style w:type="paragraph" w:styleId="Quote">
    <w:name w:val="Quote"/>
    <w:basedOn w:val="Heading1"/>
    <w:link w:val="QuoteChar"/>
    <w:qFormat/>
    <w:rsid w:val="00221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C42"/>
    <w:pPr>
      <w:pageBreakBefore/>
    </w:pPr>
  </w:style>
  <w:style w:type="paragraph" w:customStyle="1" w:styleId="Border">
    <w:name w:val="Border"/>
    <w:basedOn w:val="Normal"/>
    <w:qFormat/>
    <w:rsid w:val="00221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C42"/>
    <w:rPr>
      <w:u w:val="single"/>
    </w:rPr>
  </w:style>
  <w:style w:type="character" w:customStyle="1" w:styleId="BoldandItalics">
    <w:name w:val="Bold and Italics"/>
    <w:qFormat/>
    <w:rsid w:val="00221C42"/>
    <w:rPr>
      <w:b/>
      <w:i/>
      <w:u w:val="none"/>
    </w:rPr>
  </w:style>
  <w:style w:type="paragraph" w:styleId="BalloonText">
    <w:name w:val="Balloon Text"/>
    <w:basedOn w:val="Normal"/>
    <w:link w:val="BalloonTextChar"/>
    <w:rsid w:val="00221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C42"/>
    <w:pPr>
      <w:spacing w:before="0" w:after="0"/>
    </w:pPr>
  </w:style>
  <w:style w:type="paragraph" w:customStyle="1" w:styleId="BodyTextBold">
    <w:name w:val="Body Text Bold"/>
    <w:basedOn w:val="BodyText"/>
    <w:qFormat/>
    <w:rsid w:val="00221C42"/>
    <w:rPr>
      <w:b/>
    </w:rPr>
  </w:style>
  <w:style w:type="character" w:styleId="Hyperlink">
    <w:name w:val="Hyperlink"/>
    <w:basedOn w:val="DefaultParagraphFont"/>
    <w:uiPriority w:val="99"/>
    <w:unhideWhenUsed/>
    <w:rsid w:val="00E22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3640</Characters>
  <Application>Microsoft Office Word</Application>
  <DocSecurity>0</DocSecurity>
  <Lines>101</Lines>
  <Paragraphs>86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SIRXIND001 Work effectively in a service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2021-11-10T06:02:00Z</dcterms:created>
  <dcterms:modified xsi:type="dcterms:W3CDTF">2021-11-10T06:02:00Z</dcterms:modified>
</cp:coreProperties>
</file>