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4DE4" w:rsidP="004A4D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SIRWFIN001 Complete debtor processes</w:t>
      </w:r>
      <w:r>
        <w:fldChar w:fldCharType="end"/>
      </w:r>
    </w:p>
    <w:p w:rsidR="004A4DE4" w:rsidP="004A4DE4">
      <w:pPr>
        <w:pStyle w:val="Version"/>
        <w:sectPr w:rsidSect="001451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51CD" w:rsidP="001451CD">
      <w:pPr>
        <w:pStyle w:val="SuperHeading"/>
      </w:pPr>
      <w:r w:rsidRPr="001451CD">
        <w:t>SIRWFIN001 Complete debtor processes</w:t>
      </w:r>
    </w:p>
    <w:p w:rsidR="00000000" w:rsidRPr="001451CD" w:rsidP="001451CD">
      <w:pPr>
        <w:pStyle w:val="Heading1"/>
      </w:pPr>
      <w:bookmarkStart w:id="1" w:name="O_851043"/>
      <w:bookmarkEnd w:id="1"/>
      <w:r w:rsidRPr="001451CD">
        <w:t>Modification History</w:t>
      </w:r>
    </w:p>
    <w:p w:rsidR="00000000" w:rsidRPr="001451CD" w:rsidP="004A4DE4">
      <w:pPr>
        <w:pStyle w:val="BodyText"/>
      </w:pPr>
      <w:r w:rsidRPr="001451CD">
        <w:t>Not applicable.</w:t>
      </w:r>
    </w:p>
    <w:p w:rsidR="00000000" w:rsidRPr="001451CD" w:rsidP="001451CD">
      <w:pPr>
        <w:pStyle w:val="Heading1"/>
      </w:pPr>
      <w:bookmarkStart w:id="2" w:name="O_851044"/>
      <w:bookmarkEnd w:id="2"/>
      <w:r w:rsidRPr="001451CD">
        <w:t>Application</w:t>
      </w:r>
    </w:p>
    <w:p w:rsidR="00000000" w:rsidRPr="001451CD" w:rsidP="004A4DE4">
      <w:pPr>
        <w:pStyle w:val="BodyText"/>
      </w:pPr>
      <w:r w:rsidRPr="001451CD">
        <w:t>This unit describes the performance outcomes, skills and knowledge required to use business technology, systems and reporting mechanisms to confirm customer trading information, complete deb</w:t>
      </w:r>
      <w:r w:rsidRPr="001451CD">
        <w:t xml:space="preserve">t processing, and implement debt recovery processes.  </w:t>
      </w:r>
    </w:p>
    <w:p w:rsidR="00000000" w:rsidRPr="001451CD" w:rsidP="004A4DE4">
      <w:pPr>
        <w:pStyle w:val="BodyText"/>
      </w:pPr>
      <w:r w:rsidRPr="001451CD">
        <w:t>It applies to individuals involved in routine financial administration in wholesale businesses. They operate with independence and under limited supervision and guidance from others, and within establ</w:t>
      </w:r>
      <w:r w:rsidRPr="001451CD">
        <w:t xml:space="preserve">ished organisational policies and procedures. </w:t>
      </w:r>
    </w:p>
    <w:p w:rsidR="00000000" w:rsidRPr="001451CD" w:rsidP="004A4DE4">
      <w:pPr>
        <w:pStyle w:val="BodyText"/>
      </w:pPr>
      <w:r w:rsidRPr="001451CD">
        <w:t>No occupational licensing, certification or specific legislative requirements apply to this unit at the time of publication.</w:t>
      </w:r>
    </w:p>
    <w:p w:rsidR="00000000" w:rsidRPr="001451CD" w:rsidP="001451CD">
      <w:pPr>
        <w:pStyle w:val="Heading1"/>
      </w:pPr>
      <w:bookmarkStart w:id="3" w:name="O_851045"/>
      <w:bookmarkEnd w:id="3"/>
      <w:r w:rsidRPr="001451CD">
        <w:t>Pre-requisite Unit</w:t>
      </w:r>
    </w:p>
    <w:p w:rsidR="00000000" w:rsidRPr="001451CD" w:rsidP="004A4DE4">
      <w:pPr>
        <w:pStyle w:val="BodyText"/>
      </w:pPr>
      <w:r w:rsidRPr="001451CD">
        <w:t>Nil</w:t>
      </w:r>
    </w:p>
    <w:p w:rsidR="00000000" w:rsidRPr="001451CD" w:rsidP="001451CD">
      <w:pPr>
        <w:pStyle w:val="Heading1"/>
      </w:pPr>
      <w:bookmarkStart w:id="4" w:name="O_851046"/>
      <w:bookmarkEnd w:id="4"/>
      <w:r w:rsidRPr="001451CD">
        <w:t>Competency Field</w:t>
      </w:r>
    </w:p>
    <w:p w:rsidR="00000000" w:rsidRPr="001451CD" w:rsidP="004A4DE4">
      <w:pPr>
        <w:pStyle w:val="BodyText"/>
      </w:pPr>
      <w:r w:rsidRPr="001451CD">
        <w:t>Finance</w:t>
      </w:r>
    </w:p>
    <w:p w:rsidR="00000000" w:rsidRPr="001451CD" w:rsidP="001451CD">
      <w:pPr>
        <w:pStyle w:val="Heading1"/>
      </w:pPr>
      <w:bookmarkStart w:id="5" w:name="O_851047"/>
      <w:bookmarkEnd w:id="5"/>
      <w:r w:rsidRPr="001451CD">
        <w:t>Unit Sector</w:t>
      </w:r>
    </w:p>
    <w:p w:rsidR="00000000" w:rsidRPr="001451CD" w:rsidP="004A4DE4">
      <w:pPr>
        <w:pStyle w:val="BodyText"/>
      </w:pPr>
      <w:r w:rsidRPr="001451CD">
        <w:t>Wholesale</w:t>
      </w:r>
    </w:p>
    <w:p w:rsidR="00000000" w:rsidRPr="001451CD" w:rsidP="001451CD">
      <w:pPr>
        <w:pStyle w:val="Heading1"/>
      </w:pPr>
      <w:bookmarkStart w:id="6" w:name="O_851048"/>
      <w:bookmarkEnd w:id="6"/>
      <w:r w:rsidRPr="001451C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4A4D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CD" w:rsidP="001451CD">
            <w:pPr>
              <w:pStyle w:val="BodyText"/>
            </w:pPr>
            <w:r w:rsidRPr="001451C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CD">
            <w:pPr>
              <w:pStyle w:val="BodyText"/>
              <w:rPr>
                <w:lang w:val="en-NZ"/>
              </w:rPr>
            </w:pPr>
            <w:r w:rsidRPr="001451CD">
              <w:rPr>
                <w:rStyle w:val="SpecialBold"/>
              </w:rPr>
              <w:t>PERFORMANCE CRITERIA</w:t>
            </w:r>
          </w:p>
        </w:tc>
      </w:tr>
      <w:tr w:rsidTr="004A4D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CD">
            <w:pPr>
              <w:pStyle w:val="BodyText"/>
              <w:rPr>
                <w:lang w:val="en-NZ"/>
              </w:rPr>
            </w:pPr>
            <w:r w:rsidRPr="001451C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CD">
            <w:pPr>
              <w:pStyle w:val="BodyText"/>
              <w:rPr>
                <w:lang w:val="en-NZ"/>
              </w:rPr>
            </w:pPr>
            <w:r w:rsidRPr="001451CD">
              <w:t>Performance criteria describe the performance needed to demonstrate achievement of the element.</w:t>
            </w:r>
          </w:p>
        </w:tc>
      </w:tr>
      <w:tr w:rsidTr="004A4D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CD">
            <w:pPr>
              <w:pStyle w:val="List"/>
              <w:rPr>
                <w:lang w:val="en-NZ"/>
              </w:rPr>
            </w:pPr>
            <w:r w:rsidRPr="001451CD">
              <w:t>1.</w:t>
            </w:r>
            <w:r w:rsidRPr="001451CD">
              <w:tab/>
              <w:t>Confirm trading terms and process payments.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CD" w:rsidP="001451CD">
            <w:pPr>
              <w:pStyle w:val="List"/>
            </w:pPr>
            <w:r w:rsidRPr="001451CD">
              <w:t>1.1.Source and confirm trading terms for purchasers of products or services based on organisational or other rec</w:t>
            </w:r>
            <w:r w:rsidRPr="001451CD">
              <w:t>ords.</w:t>
            </w:r>
          </w:p>
          <w:p w:rsidR="00000000" w:rsidRPr="001451CD" w:rsidP="001451CD">
            <w:pPr>
              <w:pStyle w:val="List"/>
            </w:pPr>
            <w:r w:rsidRPr="001451CD">
              <w:t>1.2.Review trading history of purchaser of products or services.</w:t>
            </w:r>
          </w:p>
          <w:p w:rsidR="00000000" w:rsidRPr="001451CD" w:rsidP="001451CD">
            <w:pPr>
              <w:pStyle w:val="List"/>
            </w:pPr>
            <w:r w:rsidRPr="001451CD">
              <w:t xml:space="preserve">1.3.Process routine direct purchases payments according to </w:t>
            </w:r>
            <w:r w:rsidRPr="001451CD">
              <w:t>organisational procedures.</w:t>
            </w:r>
          </w:p>
          <w:p w:rsidR="00000000" w:rsidP="001451CD">
            <w:pPr>
              <w:pStyle w:val="List"/>
              <w:rPr>
                <w:lang w:val="en-NZ"/>
              </w:rPr>
            </w:pPr>
            <w:r w:rsidRPr="001451CD">
              <w:t>1.4.Inform customers of payment requirements using clear and direct communication and verify author</w:t>
            </w:r>
            <w:r w:rsidRPr="001451CD">
              <w:t>ity to purchase.</w:t>
            </w:r>
          </w:p>
        </w:tc>
      </w:tr>
      <w:tr w:rsidTr="004A4D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CD">
            <w:pPr>
              <w:pStyle w:val="List"/>
              <w:rPr>
                <w:lang w:val="en-NZ"/>
              </w:rPr>
            </w:pPr>
            <w:r w:rsidRPr="001451CD">
              <w:t>2.</w:t>
            </w:r>
            <w:r w:rsidRPr="001451CD">
              <w:tab/>
              <w:t>Establish customer debt and credit levels.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CD" w:rsidP="001451CD">
            <w:pPr>
              <w:pStyle w:val="List"/>
            </w:pPr>
            <w:r w:rsidRPr="001451CD">
              <w:t>2.1.Determine individual and business customer credit levels, or refer to relevant personnel.</w:t>
            </w:r>
          </w:p>
          <w:p w:rsidR="00000000" w:rsidRPr="001451CD" w:rsidP="001451CD">
            <w:pPr>
              <w:pStyle w:val="List"/>
            </w:pPr>
            <w:r w:rsidRPr="001451CD">
              <w:t>2.2.Identify individual and business customer bad debts using business technology or records.</w:t>
            </w:r>
          </w:p>
          <w:p w:rsidR="00000000" w:rsidRPr="001451CD" w:rsidP="001451CD">
            <w:pPr>
              <w:pStyle w:val="List"/>
            </w:pPr>
            <w:r w:rsidRPr="001451CD">
              <w:t>2.3.</w:t>
            </w:r>
            <w:r w:rsidRPr="001451CD">
              <w:t>Confirm credit level of customers purchasing specific products or services.</w:t>
            </w:r>
          </w:p>
          <w:p w:rsidR="00000000" w:rsidRPr="001451CD" w:rsidP="001451CD">
            <w:pPr>
              <w:pStyle w:val="List"/>
            </w:pPr>
            <w:r w:rsidRPr="001451CD">
              <w:t>2.4.Maintain updated credit status of account customers in organisational database.</w:t>
            </w:r>
          </w:p>
          <w:p w:rsidR="00000000" w:rsidP="001451CD">
            <w:pPr>
              <w:pStyle w:val="List"/>
              <w:rPr>
                <w:lang w:val="en-NZ"/>
              </w:rPr>
            </w:pPr>
            <w:r w:rsidRPr="001451CD">
              <w:t xml:space="preserve">2.5.Determine acceptable debt levels for individual and business customers and report variances </w:t>
            </w:r>
            <w:r w:rsidRPr="001451CD">
              <w:t>to relevant personnel.</w:t>
            </w:r>
          </w:p>
        </w:tc>
      </w:tr>
      <w:tr w:rsidTr="004A4D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CD">
            <w:pPr>
              <w:pStyle w:val="List"/>
              <w:rPr>
                <w:lang w:val="en-NZ"/>
              </w:rPr>
            </w:pPr>
            <w:r w:rsidRPr="001451CD">
              <w:t>3.</w:t>
            </w:r>
            <w:r w:rsidRPr="001451CD">
              <w:tab/>
              <w:t>Implement debt recovery processes.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CD" w:rsidP="001451CD">
            <w:pPr>
              <w:pStyle w:val="List"/>
            </w:pPr>
            <w:r w:rsidRPr="001451CD">
              <w:t>3.1.Confirm debt payment terms for businesses purchasing products or services.</w:t>
            </w:r>
          </w:p>
          <w:p w:rsidR="00000000" w:rsidRPr="001451CD" w:rsidP="001451CD">
            <w:pPr>
              <w:pStyle w:val="List"/>
            </w:pPr>
            <w:r w:rsidRPr="001451CD">
              <w:t>3.2.Confirm payment terms for individual debtors.</w:t>
            </w:r>
          </w:p>
          <w:p w:rsidR="00000000" w:rsidRPr="001451CD" w:rsidP="001451CD">
            <w:pPr>
              <w:pStyle w:val="List"/>
            </w:pPr>
            <w:r w:rsidRPr="001451CD">
              <w:t>3.3.Confirm debt repayments procedures.</w:t>
            </w:r>
          </w:p>
          <w:p w:rsidR="00000000" w:rsidRPr="001451CD" w:rsidP="001451CD">
            <w:pPr>
              <w:pStyle w:val="List"/>
            </w:pPr>
            <w:r w:rsidRPr="001451CD">
              <w:t>3.4.Process debtors, incl</w:t>
            </w:r>
            <w:r w:rsidRPr="001451CD">
              <w:t>uding debt recovery processes, within set timeframes.</w:t>
            </w:r>
          </w:p>
        </w:tc>
      </w:tr>
    </w:tbl>
    <w:p w:rsidR="00000000" w:rsidRPr="001451CD" w:rsidP="001451CD">
      <w:pPr>
        <w:pStyle w:val="BodyText"/>
      </w:pPr>
    </w:p>
    <w:p w:rsidR="00000000" w:rsidRPr="001451CD" w:rsidP="001451CD">
      <w:pPr>
        <w:pStyle w:val="AllowPageBreak"/>
      </w:pPr>
    </w:p>
    <w:p w:rsidR="00000000" w:rsidRPr="001451CD" w:rsidP="001451CD">
      <w:pPr>
        <w:pStyle w:val="Heading1"/>
      </w:pPr>
      <w:bookmarkStart w:id="7" w:name="O_851049"/>
      <w:bookmarkEnd w:id="7"/>
      <w:r w:rsidRPr="001451C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4A4D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CD">
            <w:pPr>
              <w:pStyle w:val="BodyText"/>
              <w:rPr>
                <w:lang w:val="en-NZ"/>
              </w:rPr>
            </w:pPr>
            <w:r w:rsidRPr="001451CD">
              <w:t xml:space="preserve">Foundation skills essential to performance in this unit, but not explicit in the performance criteria are listed her, along with a brief context statement. </w:t>
            </w:r>
          </w:p>
        </w:tc>
      </w:tr>
      <w:tr w:rsidTr="004A4D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CD" w:rsidP="001451CD">
            <w:pPr>
              <w:pStyle w:val="BodyText"/>
            </w:pPr>
            <w:r w:rsidRPr="001451CD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CD">
            <w:pPr>
              <w:pStyle w:val="BodyText"/>
              <w:rPr>
                <w:lang w:val="en-NZ"/>
              </w:rPr>
            </w:pPr>
            <w:r w:rsidRPr="001451CD">
              <w:rPr>
                <w:rStyle w:val="SpecialBold"/>
              </w:rPr>
              <w:t>DESCRIPTION</w:t>
            </w:r>
          </w:p>
        </w:tc>
      </w:tr>
      <w:tr w:rsidTr="004A4D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CD">
            <w:pPr>
              <w:pStyle w:val="BodyText"/>
              <w:rPr>
                <w:lang w:val="en-NZ"/>
              </w:rPr>
            </w:pPr>
            <w:r w:rsidRPr="001451CD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CD">
            <w:pPr>
              <w:pStyle w:val="ListBullet"/>
              <w:rPr>
                <w:lang w:val="en-NZ"/>
              </w:rPr>
            </w:pPr>
            <w:r w:rsidRPr="001451CD">
              <w:t>read and understand routine financial information.</w:t>
            </w:r>
          </w:p>
        </w:tc>
      </w:tr>
      <w:tr w:rsidTr="004A4D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1CD">
            <w:pPr>
              <w:pStyle w:val="BodyText"/>
              <w:rPr>
                <w:lang w:val="en-NZ"/>
              </w:rPr>
            </w:pPr>
            <w:r w:rsidRPr="001451CD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1CD" w:rsidP="001451CD">
            <w:pPr>
              <w:pStyle w:val="ListBullet"/>
            </w:pPr>
            <w:r w:rsidRPr="001451CD">
              <w:t>use business technology to access, process and enter information into organisational systems.</w:t>
            </w:r>
          </w:p>
        </w:tc>
      </w:tr>
    </w:tbl>
    <w:p w:rsidR="00000000" w:rsidRPr="001451CD" w:rsidP="001451CD">
      <w:pPr>
        <w:pStyle w:val="BodyText"/>
      </w:pPr>
    </w:p>
    <w:p w:rsidR="00000000" w:rsidRPr="001451CD" w:rsidP="001451CD">
      <w:pPr>
        <w:pStyle w:val="AllowPageBreak"/>
      </w:pPr>
    </w:p>
    <w:p w:rsidR="00000000" w:rsidRPr="001451CD" w:rsidP="001451CD">
      <w:pPr>
        <w:pStyle w:val="Heading1"/>
      </w:pPr>
      <w:bookmarkStart w:id="8" w:name="O_851051"/>
      <w:bookmarkEnd w:id="8"/>
      <w:r w:rsidRPr="001451CD">
        <w:t>Unit Mapping Information</w:t>
      </w:r>
    </w:p>
    <w:p w:rsidR="00000000" w:rsidRPr="001451CD" w:rsidP="004A4DE4">
      <w:pPr>
        <w:pStyle w:val="BodyText"/>
      </w:pPr>
      <w:r w:rsidRPr="001451CD">
        <w:t>No equivalent unit.</w:t>
      </w:r>
    </w:p>
    <w:p w:rsidR="00000000" w:rsidRPr="001451CD" w:rsidP="001451CD">
      <w:pPr>
        <w:pStyle w:val="Heading1"/>
      </w:pPr>
      <w:bookmarkStart w:id="9" w:name="O_851058"/>
      <w:bookmarkEnd w:id="9"/>
      <w:r w:rsidRPr="001451CD">
        <w:t>Links</w:t>
      </w:r>
    </w:p>
    <w:p w:rsidR="00000000" w:rsidRPr="001451CD" w:rsidP="004A4DE4">
      <w:pPr>
        <w:pStyle w:val="BodyText"/>
      </w:pPr>
      <w:r w:rsidRPr="001451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40713E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1451CD" w:rsidP="001451CD"/>
    <w:sectPr w:rsidSect="001451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1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1CD" w:rsidRPr="004A4DE4" w:rsidP="004A4D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1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E4" w:rsidP="001451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4DE4" w:rsidP="001451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A4DE4" w:rsidP="001451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1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51CD" w:rsidRPr="004A4DE4" w:rsidP="004A4D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1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DE4" w:rsidRPr="002D2AF8" w:rsidP="001451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SIRWFIN001 Complete debtor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2020</w:t>
    </w:r>
    <w:r>
      <w:fldChar w:fldCharType="end"/>
    </w:r>
  </w:p>
  <w:p w:rsidR="004A4DE4" w:rsidP="001451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68C1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9699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1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51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51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51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51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51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51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51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51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51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51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51CD"/>
  </w:style>
  <w:style w:type="character" w:customStyle="1" w:styleId="Heading1Char">
    <w:name w:val="Heading 1 Char"/>
    <w:basedOn w:val="DefaultParagraphFont"/>
    <w:link w:val="Heading1"/>
    <w:rsid w:val="001451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51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51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51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51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51CD"/>
    <w:rPr>
      <w:b/>
      <w:spacing w:val="0"/>
    </w:rPr>
  </w:style>
  <w:style w:type="paragraph" w:customStyle="1" w:styleId="SuperHeading">
    <w:name w:val="SuperHeading"/>
    <w:basedOn w:val="Normal"/>
    <w:rsid w:val="001451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51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51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51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51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51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51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51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51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51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51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51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51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51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51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51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51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51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51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51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51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51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51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51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51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51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51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51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51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51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51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51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51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51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51CD"/>
    <w:rPr>
      <w:i/>
    </w:rPr>
  </w:style>
  <w:style w:type="paragraph" w:styleId="Caption">
    <w:name w:val="caption"/>
    <w:basedOn w:val="BodyText"/>
    <w:next w:val="Normal"/>
    <w:qFormat/>
    <w:rsid w:val="001451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51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51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51CD"/>
  </w:style>
  <w:style w:type="paragraph" w:styleId="TableofFigures">
    <w:name w:val="table of figures"/>
    <w:basedOn w:val="Normal"/>
    <w:next w:val="Normal"/>
    <w:semiHidden/>
    <w:rsid w:val="001451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51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51CD"/>
    <w:rPr>
      <w:rFonts w:ascii="Wingdings" w:hAnsi="Wingdings"/>
    </w:rPr>
  </w:style>
  <w:style w:type="paragraph" w:customStyle="1" w:styleId="TableHeading">
    <w:name w:val="Table Heading"/>
    <w:basedOn w:val="HeadingBase"/>
    <w:rsid w:val="001451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51CD"/>
    <w:rPr>
      <w:color w:val="0033CC"/>
      <w:u w:val="none"/>
    </w:rPr>
  </w:style>
  <w:style w:type="paragraph" w:customStyle="1" w:styleId="BodyTextRight">
    <w:name w:val="Body Text Right"/>
    <w:basedOn w:val="BodyText"/>
    <w:rsid w:val="001451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51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51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51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51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51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51CD"/>
    <w:rPr>
      <w:sz w:val="32"/>
    </w:rPr>
  </w:style>
  <w:style w:type="paragraph" w:customStyle="1" w:styleId="HeadingProcedure">
    <w:name w:val="Heading Procedure"/>
    <w:basedOn w:val="HeadingBase"/>
    <w:next w:val="Normal"/>
    <w:rsid w:val="001451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51CD"/>
    <w:pPr>
      <w:spacing w:before="60" w:after="60"/>
    </w:pPr>
  </w:style>
  <w:style w:type="paragraph" w:styleId="ListContinue">
    <w:name w:val="List Continue"/>
    <w:basedOn w:val="List"/>
    <w:rsid w:val="001451CD"/>
    <w:pPr>
      <w:ind w:firstLine="0"/>
    </w:pPr>
  </w:style>
  <w:style w:type="paragraph" w:customStyle="1" w:styleId="ListNote">
    <w:name w:val="List Note"/>
    <w:basedOn w:val="List"/>
    <w:rsid w:val="001451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51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51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51CD"/>
    <w:rPr>
      <w:rFonts w:ascii="Courier New" w:hAnsi="Courier New"/>
    </w:rPr>
  </w:style>
  <w:style w:type="paragraph" w:customStyle="1" w:styleId="NoteBullet">
    <w:name w:val="Note Bullet"/>
    <w:basedOn w:val="Note"/>
    <w:rsid w:val="001451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51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51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51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51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51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51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51CD"/>
    <w:rPr>
      <w:b/>
      <w:smallCaps/>
    </w:rPr>
  </w:style>
  <w:style w:type="paragraph" w:customStyle="1" w:styleId="TableListNumber">
    <w:name w:val="Table List Number"/>
    <w:basedOn w:val="ListNumber"/>
    <w:rsid w:val="001451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51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51CD"/>
    <w:pPr>
      <w:numPr>
        <w:numId w:val="8"/>
      </w:numPr>
    </w:pPr>
  </w:style>
  <w:style w:type="paragraph" w:customStyle="1" w:styleId="ListAlpha2">
    <w:name w:val="List Alpha 2"/>
    <w:basedOn w:val="List2"/>
    <w:rsid w:val="001451CD"/>
    <w:pPr>
      <w:numPr>
        <w:numId w:val="7"/>
      </w:numPr>
    </w:pPr>
  </w:style>
  <w:style w:type="paragraph" w:styleId="List2">
    <w:name w:val="List 2"/>
    <w:basedOn w:val="BodyText"/>
    <w:rsid w:val="001451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51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51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51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51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51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51CD"/>
    <w:pPr>
      <w:numPr>
        <w:numId w:val="3"/>
      </w:numPr>
    </w:pPr>
  </w:style>
  <w:style w:type="paragraph" w:styleId="ListContinue2">
    <w:name w:val="List Continue 2"/>
    <w:basedOn w:val="List2"/>
    <w:rsid w:val="001451CD"/>
    <w:pPr>
      <w:ind w:firstLine="0"/>
    </w:pPr>
  </w:style>
  <w:style w:type="paragraph" w:styleId="ListContinue3">
    <w:name w:val="List Continue 3"/>
    <w:basedOn w:val="List3"/>
    <w:rsid w:val="001451CD"/>
    <w:pPr>
      <w:ind w:left="1021" w:firstLine="0"/>
    </w:pPr>
  </w:style>
  <w:style w:type="paragraph" w:styleId="ListContinue4">
    <w:name w:val="List Continue 4"/>
    <w:basedOn w:val="List4"/>
    <w:rsid w:val="001451CD"/>
    <w:pPr>
      <w:ind w:firstLine="0"/>
    </w:pPr>
  </w:style>
  <w:style w:type="paragraph" w:styleId="ListContinue5">
    <w:name w:val="List Continue 5"/>
    <w:basedOn w:val="List5"/>
    <w:rsid w:val="001451CD"/>
    <w:pPr>
      <w:ind w:firstLine="0"/>
    </w:pPr>
  </w:style>
  <w:style w:type="paragraph" w:styleId="ListNumber3">
    <w:name w:val="List Number 3"/>
    <w:basedOn w:val="List3"/>
    <w:rsid w:val="001451CD"/>
    <w:pPr>
      <w:numPr>
        <w:numId w:val="4"/>
      </w:numPr>
    </w:pPr>
  </w:style>
  <w:style w:type="paragraph" w:styleId="ListNumber4">
    <w:name w:val="List Number 4"/>
    <w:basedOn w:val="List4"/>
    <w:rsid w:val="001451CD"/>
    <w:pPr>
      <w:numPr>
        <w:numId w:val="5"/>
      </w:numPr>
    </w:pPr>
  </w:style>
  <w:style w:type="paragraph" w:styleId="ListNumber5">
    <w:name w:val="List Number 5"/>
    <w:basedOn w:val="List5"/>
    <w:rsid w:val="001451CD"/>
    <w:pPr>
      <w:numPr>
        <w:numId w:val="6"/>
      </w:numPr>
    </w:pPr>
  </w:style>
  <w:style w:type="paragraph" w:styleId="BlockText">
    <w:name w:val="Block Text"/>
    <w:basedOn w:val="Normal"/>
    <w:rsid w:val="001451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51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51CD"/>
    <w:rPr>
      <w:sz w:val="16"/>
      <w:vertAlign w:val="superscript"/>
    </w:rPr>
  </w:style>
  <w:style w:type="character" w:customStyle="1" w:styleId="Symbols">
    <w:name w:val="Symbols"/>
    <w:basedOn w:val="DefaultParagraphFont"/>
    <w:rsid w:val="001451CD"/>
    <w:rPr>
      <w:rFonts w:ascii="Symbol" w:hAnsi="Symbol"/>
    </w:rPr>
  </w:style>
  <w:style w:type="character" w:customStyle="1" w:styleId="MenuOptions">
    <w:name w:val="Menu Options"/>
    <w:basedOn w:val="DefaultParagraphFont"/>
    <w:rsid w:val="001451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51CD"/>
    <w:rPr>
      <w:b/>
    </w:rPr>
  </w:style>
  <w:style w:type="character" w:customStyle="1" w:styleId="Underlined">
    <w:name w:val="Underlined"/>
    <w:basedOn w:val="DefaultParagraphFont"/>
    <w:rsid w:val="001451CD"/>
    <w:rPr>
      <w:u w:val="single"/>
    </w:rPr>
  </w:style>
  <w:style w:type="paragraph" w:customStyle="1" w:styleId="TableBodyTextRight">
    <w:name w:val="Table Body Text Right"/>
    <w:basedOn w:val="TableBodyText"/>
    <w:rsid w:val="001451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51CD"/>
    <w:rPr>
      <w:sz w:val="18"/>
    </w:rPr>
  </w:style>
  <w:style w:type="paragraph" w:customStyle="1" w:styleId="BodySmallRight">
    <w:name w:val="Body Small Right"/>
    <w:basedOn w:val="BodyTextRight"/>
    <w:rsid w:val="001451CD"/>
    <w:rPr>
      <w:sz w:val="18"/>
      <w:szCs w:val="18"/>
    </w:rPr>
  </w:style>
  <w:style w:type="paragraph" w:customStyle="1" w:styleId="MarginEdition">
    <w:name w:val="Margin Edition"/>
    <w:basedOn w:val="MarginNote"/>
    <w:rsid w:val="001451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51CD"/>
    <w:rPr>
      <w:sz w:val="2"/>
      <w:szCs w:val="2"/>
    </w:rPr>
  </w:style>
  <w:style w:type="character" w:customStyle="1" w:styleId="Small">
    <w:name w:val="Small"/>
    <w:basedOn w:val="DefaultParagraphFont"/>
    <w:rsid w:val="001451CD"/>
    <w:rPr>
      <w:sz w:val="16"/>
    </w:rPr>
  </w:style>
  <w:style w:type="paragraph" w:customStyle="1" w:styleId="WideTable">
    <w:name w:val="Wide Table"/>
    <w:basedOn w:val="Normal"/>
    <w:rsid w:val="001451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51CD"/>
  </w:style>
  <w:style w:type="paragraph" w:styleId="Quote">
    <w:name w:val="Quote"/>
    <w:basedOn w:val="Heading1"/>
    <w:link w:val="QuoteChar"/>
    <w:qFormat/>
    <w:rsid w:val="001451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51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51CD"/>
    <w:pPr>
      <w:pageBreakBefore/>
    </w:pPr>
  </w:style>
  <w:style w:type="paragraph" w:customStyle="1" w:styleId="Border">
    <w:name w:val="Border"/>
    <w:basedOn w:val="Normal"/>
    <w:qFormat/>
    <w:rsid w:val="001451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51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1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1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51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51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51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51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51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51CD"/>
    <w:rPr>
      <w:u w:val="single"/>
    </w:rPr>
  </w:style>
  <w:style w:type="character" w:customStyle="1" w:styleId="BoldandItalics">
    <w:name w:val="Bold and Italics"/>
    <w:qFormat/>
    <w:rsid w:val="001451CD"/>
    <w:rPr>
      <w:b/>
      <w:i/>
      <w:u w:val="none"/>
    </w:rPr>
  </w:style>
  <w:style w:type="paragraph" w:styleId="BalloonText">
    <w:name w:val="Balloon Text"/>
    <w:basedOn w:val="Normal"/>
    <w:link w:val="BalloonTextChar"/>
    <w:rsid w:val="001451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51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51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51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51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51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51CD"/>
    <w:pPr>
      <w:spacing w:before="0" w:after="0"/>
    </w:pPr>
  </w:style>
  <w:style w:type="paragraph" w:customStyle="1" w:styleId="BodyTextBold">
    <w:name w:val="Body Text Bold"/>
    <w:basedOn w:val="BodyText"/>
    <w:qFormat/>
    <w:rsid w:val="001451CD"/>
    <w:rPr>
      <w:b/>
    </w:rPr>
  </w:style>
  <w:style w:type="character" w:styleId="Hyperlink">
    <w:name w:val="Hyperlink"/>
    <w:basedOn w:val="DefaultParagraphFont"/>
    <w:uiPriority w:val="99"/>
    <w:unhideWhenUsed/>
    <w:rsid w:val="004A4D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2644</Characters>
  <Application>Microsoft Office Word</Application>
  <DocSecurity>0</DocSecurity>
  <Lines>91</Lines>
  <Paragraphs>58</Paragraphs>
  <ScaleCrop>false</ScaleCrop>
  <Company>Author-it Software Corporation Ltd.</Company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SIRWFIN001 Complete debtor processes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2020-10-21T10:34:00Z</dcterms:created>
  <dcterms:modified xsi:type="dcterms:W3CDTF">2020-10-21T10:34:00Z</dcterms:modified>
</cp:coreProperties>
</file>