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BE2" w:rsidP="00300B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SIRRMRM007 Negotiate and establish supply arrangements</w:t>
      </w:r>
      <w:r>
        <w:fldChar w:fldCharType="end"/>
      </w:r>
    </w:p>
    <w:p w:rsidR="00300BE2" w:rsidP="00300BE2">
      <w:pPr>
        <w:pStyle w:val="Version"/>
        <w:sectPr w:rsidSect="00EA7D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DE3" w:rsidP="00EA7DE3">
      <w:pPr>
        <w:pStyle w:val="SuperHeading"/>
      </w:pPr>
      <w:r w:rsidRPr="00EA7DE3">
        <w:t>SIRRMRM007 Negotiate and establish supply arrangements</w:t>
      </w:r>
    </w:p>
    <w:p w:rsidR="00000000" w:rsidRPr="00EA7DE3" w:rsidP="00EA7DE3">
      <w:pPr>
        <w:pStyle w:val="Heading1"/>
      </w:pPr>
      <w:bookmarkStart w:id="1" w:name="O_955614"/>
      <w:bookmarkEnd w:id="1"/>
      <w:r w:rsidRPr="00EA7DE3">
        <w:t>Modification History</w:t>
      </w:r>
    </w:p>
    <w:p w:rsidR="00000000" w:rsidRPr="00EA7DE3" w:rsidP="00300BE2">
      <w:pPr>
        <w:pStyle w:val="BodyText"/>
      </w:pPr>
      <w:r w:rsidRPr="00EA7DE3">
        <w:t>Not applicable.</w:t>
      </w:r>
    </w:p>
    <w:p w:rsidR="00000000" w:rsidRPr="00EA7DE3" w:rsidP="00EA7DE3">
      <w:pPr>
        <w:pStyle w:val="Heading1"/>
      </w:pPr>
      <w:bookmarkStart w:id="2" w:name="O_955615"/>
      <w:bookmarkEnd w:id="2"/>
      <w:r w:rsidRPr="00EA7DE3">
        <w:t>Application</w:t>
      </w:r>
    </w:p>
    <w:p w:rsidR="00000000" w:rsidRPr="00EA7DE3" w:rsidP="00300BE2">
      <w:pPr>
        <w:pStyle w:val="BodyText"/>
      </w:pPr>
      <w:r w:rsidRPr="00EA7DE3">
        <w:t>This unit describes the performance outcomes, skills and knowledge required to negotiate and formalise agreements with suppliers for the supply of merchandise. It requires th</w:t>
      </w:r>
      <w:r w:rsidRPr="00EA7DE3">
        <w:t xml:space="preserve">e ability to evaluate suppliers, both new and existing, to determine their suitability and establish agreed terms of supply. </w:t>
      </w:r>
    </w:p>
    <w:p w:rsidR="00000000" w:rsidRPr="00EA7DE3" w:rsidP="00300BE2">
      <w:pPr>
        <w:pStyle w:val="BodyText"/>
      </w:pPr>
      <w:r w:rsidRPr="00EA7DE3">
        <w:t>This unit applies to senior personnel working in a diverse range of sectors and business contexts. They operate with independence</w:t>
      </w:r>
      <w:r w:rsidRPr="00EA7DE3">
        <w:t xml:space="preserve"> and are responsible for making a range of operational business decisions. </w:t>
      </w:r>
    </w:p>
    <w:p w:rsidR="00000000" w:rsidRPr="00EA7DE3" w:rsidP="00300BE2">
      <w:pPr>
        <w:pStyle w:val="BodyText"/>
      </w:pPr>
      <w:r w:rsidRPr="00EA7DE3">
        <w:t>No occupational licensing, certification or specific legislative requirements apply to this unit at the time of publication.</w:t>
      </w:r>
    </w:p>
    <w:p w:rsidR="00000000" w:rsidRPr="00EA7DE3" w:rsidP="00EA7DE3">
      <w:pPr>
        <w:pStyle w:val="Heading1"/>
      </w:pPr>
      <w:bookmarkStart w:id="3" w:name="O_955616"/>
      <w:bookmarkEnd w:id="3"/>
      <w:r w:rsidRPr="00EA7DE3">
        <w:t>Pre-requisite Unit</w:t>
      </w:r>
    </w:p>
    <w:p w:rsidR="00000000" w:rsidRPr="00EA7DE3" w:rsidP="00300BE2">
      <w:pPr>
        <w:pStyle w:val="BodyText"/>
      </w:pPr>
      <w:r w:rsidRPr="00EA7DE3">
        <w:t>Nil</w:t>
      </w:r>
    </w:p>
    <w:p w:rsidR="00000000" w:rsidRPr="00EA7DE3" w:rsidP="00EA7DE3">
      <w:pPr>
        <w:pStyle w:val="Heading1"/>
      </w:pPr>
      <w:bookmarkStart w:id="4" w:name="O_955617"/>
      <w:bookmarkEnd w:id="4"/>
      <w:r w:rsidRPr="00EA7DE3">
        <w:t>Competency Field</w:t>
      </w:r>
    </w:p>
    <w:p w:rsidR="00000000" w:rsidRPr="00EA7DE3" w:rsidP="00300BE2">
      <w:pPr>
        <w:pStyle w:val="BodyText"/>
      </w:pPr>
      <w:r w:rsidRPr="00EA7DE3">
        <w:t xml:space="preserve">Merchandise Management </w:t>
      </w:r>
    </w:p>
    <w:p w:rsidR="00000000" w:rsidRPr="00EA7DE3" w:rsidP="00EA7DE3">
      <w:pPr>
        <w:pStyle w:val="Heading1"/>
      </w:pPr>
      <w:bookmarkStart w:id="5" w:name="O_955618"/>
      <w:bookmarkEnd w:id="5"/>
      <w:r w:rsidRPr="00EA7DE3">
        <w:t>Unit Sector</w:t>
      </w:r>
    </w:p>
    <w:p w:rsidR="00000000" w:rsidRPr="00EA7DE3" w:rsidP="00300BE2">
      <w:pPr>
        <w:pStyle w:val="BodyText"/>
      </w:pPr>
      <w:r w:rsidRPr="00EA7DE3">
        <w:t>Retail</w:t>
      </w:r>
    </w:p>
    <w:p w:rsidR="00000000" w:rsidRPr="00EA7DE3" w:rsidP="00EA7DE3">
      <w:pPr>
        <w:pStyle w:val="Heading1"/>
      </w:pPr>
      <w:bookmarkStart w:id="6" w:name="O_955619"/>
      <w:bookmarkEnd w:id="6"/>
      <w:r w:rsidRPr="00EA7D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00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DE3" w:rsidP="00EA7DE3">
            <w:pPr>
              <w:pStyle w:val="BodyText"/>
            </w:pPr>
            <w:r w:rsidRPr="00EA7DE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DE3">
            <w:pPr>
              <w:pStyle w:val="BodyText"/>
              <w:rPr>
                <w:lang w:val="en-NZ"/>
              </w:rPr>
            </w:pPr>
            <w:r w:rsidRPr="00EA7DE3">
              <w:rPr>
                <w:rStyle w:val="SpecialBold"/>
              </w:rPr>
              <w:t>PERFORMANCE CRITERIA</w:t>
            </w:r>
          </w:p>
        </w:tc>
      </w:tr>
      <w:tr w:rsidTr="00300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DE3">
            <w:pPr>
              <w:pStyle w:val="BodyText"/>
              <w:rPr>
                <w:lang w:val="en-NZ"/>
              </w:rPr>
            </w:pPr>
            <w:r w:rsidRPr="00EA7DE3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DE3">
            <w:pPr>
              <w:pStyle w:val="BodyText"/>
              <w:rPr>
                <w:lang w:val="en-NZ"/>
              </w:rPr>
            </w:pPr>
            <w:r w:rsidRPr="00EA7DE3">
              <w:t>Performance criteria describe the performance needed to demonstrate achievement of the element.</w:t>
            </w:r>
          </w:p>
        </w:tc>
      </w:tr>
      <w:tr w:rsidTr="00300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DE3">
            <w:pPr>
              <w:pStyle w:val="BodyText"/>
              <w:rPr>
                <w:lang w:val="en-NZ"/>
              </w:rPr>
            </w:pPr>
            <w:r w:rsidRPr="00EA7DE3">
              <w:t>1. Evaluate suppliers.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DE3" w:rsidP="00EA7DE3">
            <w:pPr>
              <w:pStyle w:val="BodyText"/>
            </w:pPr>
            <w:r w:rsidRPr="00EA7DE3">
              <w:t xml:space="preserve">1.1. Access and review relevant merchandise planning documents to determine supply needs and seek any required clarification. </w:t>
            </w:r>
          </w:p>
          <w:p w:rsidR="00000000" w:rsidRPr="00EA7DE3" w:rsidP="00EA7DE3">
            <w:pPr>
              <w:pStyle w:val="BodyText"/>
            </w:pPr>
            <w:r w:rsidRPr="00EA7DE3">
              <w:t>1.2. Deve</w:t>
            </w:r>
            <w:r w:rsidRPr="00EA7DE3">
              <w:t xml:space="preserve">lop supplier selection criteria based on organisational supply needs and expectations.  </w:t>
            </w:r>
          </w:p>
          <w:p w:rsidR="00000000" w:rsidRPr="00EA7DE3" w:rsidP="00EA7DE3">
            <w:pPr>
              <w:pStyle w:val="BodyText"/>
            </w:pPr>
            <w:r w:rsidRPr="00EA7DE3">
              <w:t xml:space="preserve">1.3. Access and review supplier evaluation data to assess existing suppliers and determine ability to meet ongoing supply needs. </w:t>
            </w:r>
          </w:p>
          <w:p w:rsidR="00000000" w:rsidRPr="00EA7DE3" w:rsidP="00EA7DE3">
            <w:pPr>
              <w:pStyle w:val="BodyText"/>
            </w:pPr>
            <w:r w:rsidRPr="00EA7DE3">
              <w:t>1.4. Identify and assess potential ne</w:t>
            </w:r>
            <w:r w:rsidRPr="00EA7DE3">
              <w:t xml:space="preserve">w suppliers against supplier selection criteria and determine ability to meet supply needs. </w:t>
            </w:r>
          </w:p>
          <w:p w:rsidR="00000000" w:rsidRPr="00EA7DE3" w:rsidP="00EA7DE3">
            <w:pPr>
              <w:pStyle w:val="BodyText"/>
            </w:pPr>
            <w:r w:rsidRPr="00EA7DE3">
              <w:t xml:space="preserve">1.5. Assess ethical and sustainability performance of suppliers. </w:t>
            </w:r>
          </w:p>
          <w:p w:rsidR="00000000" w:rsidP="00EA7DE3">
            <w:pPr>
              <w:pStyle w:val="BodyText"/>
              <w:rPr>
                <w:lang w:val="en-NZ"/>
              </w:rPr>
            </w:pPr>
            <w:r w:rsidRPr="00EA7DE3">
              <w:t xml:space="preserve">1.6. Shortlist preferred suppliers that meet supplier selection criteria and supply needs. </w:t>
            </w:r>
          </w:p>
        </w:tc>
      </w:tr>
      <w:tr w:rsidTr="00300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DE3">
            <w:pPr>
              <w:pStyle w:val="BodyText"/>
              <w:rPr>
                <w:lang w:val="en-NZ"/>
              </w:rPr>
            </w:pPr>
            <w:r w:rsidRPr="00EA7DE3">
              <w:t>2. C</w:t>
            </w:r>
            <w:r w:rsidRPr="00EA7DE3">
              <w:t>onduct supplier negotiations.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DE3" w:rsidP="00EA7DE3">
            <w:pPr>
              <w:pStyle w:val="BodyText"/>
            </w:pPr>
            <w:r w:rsidRPr="00EA7DE3">
              <w:t xml:space="preserve">2.1. Prepare for supplier negotiations and determine negotiables, non-negotiables and desired outcomes. </w:t>
            </w:r>
          </w:p>
          <w:p w:rsidR="00000000" w:rsidRPr="00EA7DE3" w:rsidP="00EA7DE3">
            <w:pPr>
              <w:pStyle w:val="BodyText"/>
            </w:pPr>
            <w:r w:rsidRPr="00EA7DE3">
              <w:t xml:space="preserve">2.2. Communicate purchase and supply specifications to suppliers and ensure mutual understanding. </w:t>
            </w:r>
          </w:p>
          <w:p w:rsidR="00000000" w:rsidRPr="00EA7DE3" w:rsidP="00EA7DE3">
            <w:pPr>
              <w:pStyle w:val="BodyText"/>
            </w:pPr>
            <w:r w:rsidRPr="00EA7DE3">
              <w:t xml:space="preserve">2.3. Negotiate supplier pricing, trading terms and delivery with preferred suppliers and select suppliers based on supply requirements. </w:t>
            </w:r>
          </w:p>
          <w:p w:rsidR="00000000" w:rsidRPr="00EA7DE3" w:rsidP="00EA7DE3">
            <w:pPr>
              <w:pStyle w:val="BodyText"/>
            </w:pPr>
            <w:r w:rsidRPr="00EA7DE3">
              <w:t xml:space="preserve">2.4. Negotiate and agree on promotional activity with supplier. </w:t>
            </w:r>
          </w:p>
          <w:p w:rsidR="00000000" w:rsidRPr="00EA7DE3" w:rsidP="00EA7DE3">
            <w:pPr>
              <w:pStyle w:val="BodyText"/>
            </w:pPr>
            <w:r w:rsidRPr="00EA7DE3">
              <w:t>2.5. Develop supplier performance indicators and evalu</w:t>
            </w:r>
            <w:r w:rsidRPr="00EA7DE3">
              <w:t xml:space="preserve">ation criteria and gain supplier agreement. </w:t>
            </w:r>
          </w:p>
          <w:p w:rsidR="00000000" w:rsidRPr="00EA7DE3" w:rsidP="00EA7DE3">
            <w:pPr>
              <w:pStyle w:val="BodyText"/>
            </w:pPr>
            <w:r w:rsidRPr="00EA7DE3">
              <w:t xml:space="preserve">2.6. Ensure consistent and agreed understanding of negotiation outcomes. </w:t>
            </w:r>
          </w:p>
          <w:p w:rsidR="00000000" w:rsidP="00EA7DE3">
            <w:pPr>
              <w:pStyle w:val="BodyText"/>
              <w:rPr>
                <w:lang w:val="en-NZ"/>
              </w:rPr>
            </w:pPr>
            <w:r w:rsidRPr="00EA7DE3">
              <w:t>2.7. Ensure negotiations are conducted in a professional manner in the relevant cultural context.</w:t>
            </w:r>
          </w:p>
        </w:tc>
      </w:tr>
      <w:tr w:rsidTr="00300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DE3">
            <w:pPr>
              <w:pStyle w:val="BodyText"/>
              <w:rPr>
                <w:lang w:val="en-NZ"/>
              </w:rPr>
            </w:pPr>
            <w:r w:rsidRPr="00EA7DE3">
              <w:t xml:space="preserve">3. Formalise supplier agreements.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DE3" w:rsidP="00EA7DE3">
            <w:pPr>
              <w:pStyle w:val="BodyText"/>
            </w:pPr>
            <w:r w:rsidRPr="00EA7DE3">
              <w:t>3.1</w:t>
            </w:r>
            <w:r w:rsidRPr="00EA7DE3">
              <w:t xml:space="preserve">. Draft supplier contracts in line with organisational policies and procedures and legal requirements. </w:t>
            </w:r>
          </w:p>
          <w:p w:rsidR="00000000" w:rsidRPr="00EA7DE3" w:rsidP="00EA7DE3">
            <w:pPr>
              <w:pStyle w:val="BodyText"/>
            </w:pPr>
            <w:r w:rsidRPr="00EA7DE3">
              <w:t xml:space="preserve">3.2. Seek advice from relevant personnel to confirm the legality and validity of draft contracts. </w:t>
            </w:r>
          </w:p>
          <w:p w:rsidR="00000000" w:rsidRPr="00EA7DE3" w:rsidP="00EA7DE3">
            <w:pPr>
              <w:pStyle w:val="BodyText"/>
            </w:pPr>
            <w:r w:rsidRPr="00EA7DE3">
              <w:t xml:space="preserve">3.3. Finalise supplier contracts and obtain approval </w:t>
            </w:r>
            <w:r w:rsidRPr="00EA7DE3">
              <w:t xml:space="preserve">as required.  </w:t>
            </w:r>
          </w:p>
          <w:p w:rsidR="00000000" w:rsidRPr="00EA7DE3" w:rsidP="00EA7DE3">
            <w:pPr>
              <w:pStyle w:val="BodyText"/>
            </w:pPr>
            <w:r w:rsidRPr="00EA7DE3">
              <w:t xml:space="preserve">3.4. Distribute contracts to suppliers and resolve discrepancies or disagreements to ensure satisfaction of all parties. </w:t>
            </w:r>
          </w:p>
          <w:p w:rsidR="00000000" w:rsidP="00EA7DE3">
            <w:pPr>
              <w:pStyle w:val="BodyText"/>
              <w:rPr>
                <w:lang w:val="en-NZ"/>
              </w:rPr>
            </w:pPr>
            <w:r w:rsidRPr="00EA7DE3">
              <w:t xml:space="preserve">3.5. Obtain signed copies of supplier contracts and store according to organisational policies and procedures. </w:t>
            </w:r>
          </w:p>
        </w:tc>
      </w:tr>
      <w:tr w:rsidTr="00300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DE3">
            <w:pPr>
              <w:pStyle w:val="BodyText"/>
              <w:rPr>
                <w:lang w:val="en-NZ"/>
              </w:rPr>
            </w:pPr>
            <w:r w:rsidRPr="00EA7DE3">
              <w:t>4. Mon</w:t>
            </w:r>
            <w:r w:rsidRPr="00EA7DE3">
              <w:t xml:space="preserve">itor supplier performance.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DE3" w:rsidP="00EA7DE3">
            <w:pPr>
              <w:pStyle w:val="BodyText"/>
            </w:pPr>
            <w:r w:rsidRPr="00EA7DE3">
              <w:t xml:space="preserve">4.1. Review supplier performance against performance indicators and confirm contractual obligations are being met. </w:t>
            </w:r>
          </w:p>
          <w:p w:rsidR="00000000" w:rsidRPr="00EA7DE3" w:rsidP="00EA7DE3">
            <w:pPr>
              <w:pStyle w:val="BodyText"/>
            </w:pPr>
            <w:r w:rsidRPr="00EA7DE3">
              <w:t xml:space="preserve">4.2. Take prompt corrective action in consultation with supplier where potential or actual problems occur. </w:t>
            </w:r>
          </w:p>
          <w:p w:rsidR="00000000" w:rsidRPr="00EA7DE3" w:rsidP="00EA7DE3">
            <w:pPr>
              <w:pStyle w:val="BodyText"/>
            </w:pPr>
            <w:r w:rsidRPr="00EA7DE3">
              <w:t>4.3.</w:t>
            </w:r>
            <w:r w:rsidRPr="00EA7DE3">
              <w:t xml:space="preserve"> Make any required amendments to contracts.</w:t>
            </w:r>
          </w:p>
          <w:p w:rsidR="00000000" w:rsidRPr="00EA7DE3" w:rsidP="00EA7DE3">
            <w:pPr>
              <w:pStyle w:val="BodyText"/>
            </w:pPr>
            <w:r w:rsidRPr="00EA7DE3">
              <w:t xml:space="preserve">4.4. Evaluate supplier performance against performance indicators and document in supplier performance report. </w:t>
            </w:r>
          </w:p>
          <w:p w:rsidR="00000000" w:rsidRPr="00EA7DE3" w:rsidP="00EA7DE3">
            <w:pPr>
              <w:pStyle w:val="BodyText"/>
            </w:pPr>
            <w:r w:rsidRPr="00EA7DE3">
              <w:t>4.5. Continuously review alternative options for supply to enhance product supply and improve ethics</w:t>
            </w:r>
            <w:r w:rsidRPr="00EA7DE3">
              <w:t xml:space="preserve"> and sustainability in supply chain. </w:t>
            </w:r>
          </w:p>
        </w:tc>
      </w:tr>
    </w:tbl>
    <w:p w:rsidR="00000000" w:rsidRPr="00EA7DE3" w:rsidP="00EA7DE3">
      <w:pPr>
        <w:pStyle w:val="BodyText"/>
      </w:pPr>
    </w:p>
    <w:p w:rsidR="00000000" w:rsidRPr="00EA7DE3" w:rsidP="00EA7DE3">
      <w:pPr>
        <w:pStyle w:val="AllowPageBreak"/>
      </w:pPr>
    </w:p>
    <w:p w:rsidR="00000000" w:rsidRPr="00EA7DE3" w:rsidP="00EA7DE3">
      <w:pPr>
        <w:pStyle w:val="Heading1"/>
      </w:pPr>
      <w:bookmarkStart w:id="7" w:name="O_955620"/>
      <w:bookmarkEnd w:id="7"/>
      <w:r w:rsidRPr="00EA7DE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A7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DE3">
            <w:pPr>
              <w:pStyle w:val="BodyText"/>
              <w:rPr>
                <w:lang w:val="en-NZ"/>
              </w:rPr>
            </w:pPr>
            <w:r w:rsidRPr="00EA7DE3">
              <w:t>Foundation skills essential to performance in this unit, but not explicit in the performance criteria, are listed here, along with a brief context statement.</w:t>
            </w:r>
          </w:p>
        </w:tc>
      </w:tr>
      <w:tr w:rsidTr="00EA7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DE3" w:rsidP="00EA7DE3">
            <w:pPr>
              <w:pStyle w:val="BodyText"/>
            </w:pPr>
            <w:r w:rsidRPr="00EA7DE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DE3">
            <w:pPr>
              <w:pStyle w:val="BodyText"/>
              <w:rPr>
                <w:lang w:val="en-NZ"/>
              </w:rPr>
            </w:pPr>
            <w:r w:rsidRPr="00EA7DE3">
              <w:rPr>
                <w:rStyle w:val="SpecialBold"/>
              </w:rPr>
              <w:t>DESCRIPTION</w:t>
            </w:r>
          </w:p>
        </w:tc>
      </w:tr>
      <w:tr w:rsidTr="00EA7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DE3">
            <w:pPr>
              <w:pStyle w:val="BodyText"/>
              <w:rPr>
                <w:lang w:val="en-NZ"/>
              </w:rPr>
            </w:pPr>
            <w:r w:rsidRPr="00EA7DE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DE3">
            <w:pPr>
              <w:pStyle w:val="ListBullet"/>
              <w:rPr>
                <w:lang w:val="en-NZ"/>
              </w:rPr>
            </w:pPr>
            <w:r w:rsidRPr="00EA7DE3">
              <w:t>interpret</w:t>
            </w:r>
            <w:r w:rsidRPr="00EA7DE3">
              <w:rPr>
                <w:rStyle w:val="SpecialBold"/>
              </w:rPr>
              <w:t xml:space="preserve"> </w:t>
            </w:r>
            <w:r w:rsidRPr="00EA7DE3">
              <w:t>supplier agreements, conditions and contracts.</w:t>
            </w:r>
          </w:p>
        </w:tc>
      </w:tr>
      <w:tr w:rsidTr="00EA7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DE3">
            <w:pPr>
              <w:pStyle w:val="BodyText"/>
              <w:rPr>
                <w:lang w:val="en-NZ"/>
              </w:rPr>
            </w:pPr>
            <w:r w:rsidRPr="00EA7DE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DE3">
            <w:pPr>
              <w:pStyle w:val="ListBullet"/>
              <w:rPr>
                <w:lang w:val="en-NZ"/>
              </w:rPr>
            </w:pPr>
            <w:r w:rsidRPr="00EA7DE3">
              <w:t>anticipate and respond to challenges in the negotiation process.</w:t>
            </w:r>
          </w:p>
        </w:tc>
      </w:tr>
      <w:tr w:rsidTr="00EA7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DE3">
            <w:pPr>
              <w:pStyle w:val="BodyText"/>
              <w:rPr>
                <w:lang w:val="en-NZ"/>
              </w:rPr>
            </w:pPr>
            <w:r w:rsidRPr="00EA7DE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DE3" w:rsidP="00EA7DE3">
            <w:pPr>
              <w:pStyle w:val="ListBullet"/>
            </w:pPr>
            <w:r w:rsidRPr="00EA7DE3">
              <w:t>document and communicate information using digital technologies and systems.</w:t>
            </w:r>
          </w:p>
        </w:tc>
      </w:tr>
    </w:tbl>
    <w:p w:rsidR="00300BE2" w:rsidP="00EA7DE3">
      <w:pPr>
        <w:pStyle w:val="BodyText"/>
      </w:pPr>
    </w:p>
    <w:p w:rsidR="00300BE2" w:rsidP="00EA7DE3">
      <w:pPr>
        <w:pStyle w:val="BodyText"/>
      </w:pPr>
    </w:p>
    <w:p w:rsidR="00000000" w:rsidRPr="00EA7DE3" w:rsidP="00EA7DE3">
      <w:pPr>
        <w:pStyle w:val="Heading1"/>
      </w:pPr>
      <w:bookmarkStart w:id="8" w:name="O_955622"/>
      <w:bookmarkEnd w:id="8"/>
      <w:r w:rsidRPr="00EA7DE3">
        <w:t>Unit Mapping Information</w:t>
      </w:r>
    </w:p>
    <w:p w:rsidR="00000000" w:rsidRPr="00EA7DE3" w:rsidP="00300BE2">
      <w:pPr>
        <w:pStyle w:val="BodyText"/>
      </w:pPr>
      <w:r w:rsidRPr="00EA7DE3">
        <w:t>No equivalent unit.</w:t>
      </w:r>
    </w:p>
    <w:p w:rsidR="00000000" w:rsidRPr="00EA7DE3" w:rsidP="00EA7DE3">
      <w:pPr>
        <w:pStyle w:val="Heading1"/>
      </w:pPr>
      <w:bookmarkStart w:id="9" w:name="O_955629"/>
      <w:bookmarkEnd w:id="9"/>
      <w:r w:rsidRPr="00EA7DE3">
        <w:t>Links</w:t>
      </w:r>
    </w:p>
    <w:p w:rsidR="00000000" w:rsidRPr="00EA7DE3" w:rsidP="00300BE2">
      <w:pPr>
        <w:pStyle w:val="BodyText"/>
      </w:pPr>
      <w:r w:rsidRPr="00EA7DE3">
        <w:t xml:space="preserve">Companion Volume Implemenation Guide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F429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A7DE3" w:rsidP="00EA7DE3"/>
    <w:sectPr w:rsidSect="00EA7D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D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DE3" w:rsidRPr="00300BE2" w:rsidP="00300B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D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E2" w:rsidP="00EA7D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0BE2" w:rsidP="00EA7D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00BE2" w:rsidP="00EA7D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D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7DE3" w:rsidRPr="00300BE2" w:rsidP="00300B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D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E2" w:rsidRPr="002D2AF8" w:rsidP="00EA7D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SIRRMRM007 Negotiate and establish supply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00BE2" w:rsidP="00EA7D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A67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B4D2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D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D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D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D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D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D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D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D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D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D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D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DE3"/>
  </w:style>
  <w:style w:type="character" w:customStyle="1" w:styleId="Heading1Char">
    <w:name w:val="Heading 1 Char"/>
    <w:basedOn w:val="DefaultParagraphFont"/>
    <w:link w:val="Heading1"/>
    <w:rsid w:val="00EA7D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D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D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7D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7DE3"/>
    <w:rPr>
      <w:b/>
      <w:spacing w:val="0"/>
    </w:rPr>
  </w:style>
  <w:style w:type="paragraph" w:customStyle="1" w:styleId="SuperHeading">
    <w:name w:val="SuperHeading"/>
    <w:basedOn w:val="Normal"/>
    <w:rsid w:val="00EA7D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7D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7D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D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D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D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D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D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D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D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D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7D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D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7D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D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D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7D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7D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7D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D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D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7D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7D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D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D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D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D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D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D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D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D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7DE3"/>
    <w:rPr>
      <w:i/>
    </w:rPr>
  </w:style>
  <w:style w:type="paragraph" w:styleId="Caption">
    <w:name w:val="caption"/>
    <w:basedOn w:val="BodyText"/>
    <w:next w:val="Normal"/>
    <w:qFormat/>
    <w:rsid w:val="00EA7D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D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D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DE3"/>
  </w:style>
  <w:style w:type="paragraph" w:styleId="TableofFigures">
    <w:name w:val="table of figures"/>
    <w:basedOn w:val="Normal"/>
    <w:next w:val="Normal"/>
    <w:semiHidden/>
    <w:rsid w:val="00EA7D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D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7DE3"/>
    <w:rPr>
      <w:rFonts w:ascii="Wingdings" w:hAnsi="Wingdings"/>
    </w:rPr>
  </w:style>
  <w:style w:type="paragraph" w:customStyle="1" w:styleId="TableHeading">
    <w:name w:val="Table Heading"/>
    <w:basedOn w:val="HeadingBase"/>
    <w:rsid w:val="00EA7D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DE3"/>
    <w:rPr>
      <w:color w:val="0033CC"/>
      <w:u w:val="none"/>
    </w:rPr>
  </w:style>
  <w:style w:type="paragraph" w:customStyle="1" w:styleId="BodyTextRight">
    <w:name w:val="Body Text Right"/>
    <w:basedOn w:val="BodyText"/>
    <w:rsid w:val="00EA7D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D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D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D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D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D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DE3"/>
    <w:rPr>
      <w:sz w:val="32"/>
    </w:rPr>
  </w:style>
  <w:style w:type="paragraph" w:customStyle="1" w:styleId="HeadingProcedure">
    <w:name w:val="Heading Procedure"/>
    <w:basedOn w:val="HeadingBase"/>
    <w:next w:val="Normal"/>
    <w:rsid w:val="00EA7D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DE3"/>
    <w:pPr>
      <w:spacing w:before="60" w:after="60"/>
    </w:pPr>
  </w:style>
  <w:style w:type="paragraph" w:styleId="ListContinue">
    <w:name w:val="List Continue"/>
    <w:basedOn w:val="List"/>
    <w:rsid w:val="00EA7DE3"/>
    <w:pPr>
      <w:ind w:firstLine="0"/>
    </w:pPr>
  </w:style>
  <w:style w:type="paragraph" w:customStyle="1" w:styleId="ListNote">
    <w:name w:val="List Note"/>
    <w:basedOn w:val="List"/>
    <w:rsid w:val="00EA7D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D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D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DE3"/>
    <w:rPr>
      <w:rFonts w:ascii="Courier New" w:hAnsi="Courier New"/>
    </w:rPr>
  </w:style>
  <w:style w:type="paragraph" w:customStyle="1" w:styleId="NoteBullet">
    <w:name w:val="Note Bullet"/>
    <w:basedOn w:val="Note"/>
    <w:rsid w:val="00EA7D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D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D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D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D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7D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D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DE3"/>
    <w:rPr>
      <w:b/>
      <w:smallCaps/>
    </w:rPr>
  </w:style>
  <w:style w:type="paragraph" w:customStyle="1" w:styleId="TableListNumber">
    <w:name w:val="Table List Number"/>
    <w:basedOn w:val="ListNumber"/>
    <w:rsid w:val="00EA7D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D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DE3"/>
    <w:pPr>
      <w:numPr>
        <w:numId w:val="8"/>
      </w:numPr>
    </w:pPr>
  </w:style>
  <w:style w:type="paragraph" w:customStyle="1" w:styleId="ListAlpha2">
    <w:name w:val="List Alpha 2"/>
    <w:basedOn w:val="List2"/>
    <w:rsid w:val="00EA7DE3"/>
    <w:pPr>
      <w:numPr>
        <w:numId w:val="7"/>
      </w:numPr>
    </w:pPr>
  </w:style>
  <w:style w:type="paragraph" w:styleId="List2">
    <w:name w:val="List 2"/>
    <w:basedOn w:val="BodyText"/>
    <w:rsid w:val="00EA7D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D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D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D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D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D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7DE3"/>
    <w:pPr>
      <w:numPr>
        <w:numId w:val="3"/>
      </w:numPr>
    </w:pPr>
  </w:style>
  <w:style w:type="paragraph" w:styleId="ListContinue2">
    <w:name w:val="List Continue 2"/>
    <w:basedOn w:val="List2"/>
    <w:rsid w:val="00EA7DE3"/>
    <w:pPr>
      <w:ind w:firstLine="0"/>
    </w:pPr>
  </w:style>
  <w:style w:type="paragraph" w:styleId="ListContinue3">
    <w:name w:val="List Continue 3"/>
    <w:basedOn w:val="List3"/>
    <w:rsid w:val="00EA7DE3"/>
    <w:pPr>
      <w:ind w:left="1021" w:firstLine="0"/>
    </w:pPr>
  </w:style>
  <w:style w:type="paragraph" w:styleId="ListContinue4">
    <w:name w:val="List Continue 4"/>
    <w:basedOn w:val="List4"/>
    <w:rsid w:val="00EA7DE3"/>
    <w:pPr>
      <w:ind w:firstLine="0"/>
    </w:pPr>
  </w:style>
  <w:style w:type="paragraph" w:styleId="ListContinue5">
    <w:name w:val="List Continue 5"/>
    <w:basedOn w:val="List5"/>
    <w:rsid w:val="00EA7DE3"/>
    <w:pPr>
      <w:ind w:firstLine="0"/>
    </w:pPr>
  </w:style>
  <w:style w:type="paragraph" w:styleId="ListNumber3">
    <w:name w:val="List Number 3"/>
    <w:basedOn w:val="List3"/>
    <w:rsid w:val="00EA7DE3"/>
    <w:pPr>
      <w:numPr>
        <w:numId w:val="4"/>
      </w:numPr>
    </w:pPr>
  </w:style>
  <w:style w:type="paragraph" w:styleId="ListNumber4">
    <w:name w:val="List Number 4"/>
    <w:basedOn w:val="List4"/>
    <w:rsid w:val="00EA7DE3"/>
    <w:pPr>
      <w:numPr>
        <w:numId w:val="5"/>
      </w:numPr>
    </w:pPr>
  </w:style>
  <w:style w:type="paragraph" w:styleId="ListNumber5">
    <w:name w:val="List Number 5"/>
    <w:basedOn w:val="List5"/>
    <w:rsid w:val="00EA7DE3"/>
    <w:pPr>
      <w:numPr>
        <w:numId w:val="6"/>
      </w:numPr>
    </w:pPr>
  </w:style>
  <w:style w:type="paragraph" w:styleId="BlockText">
    <w:name w:val="Block Text"/>
    <w:basedOn w:val="Normal"/>
    <w:rsid w:val="00EA7D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D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DE3"/>
    <w:rPr>
      <w:sz w:val="16"/>
      <w:vertAlign w:val="superscript"/>
    </w:rPr>
  </w:style>
  <w:style w:type="character" w:customStyle="1" w:styleId="Symbols">
    <w:name w:val="Symbols"/>
    <w:basedOn w:val="DefaultParagraphFont"/>
    <w:rsid w:val="00EA7DE3"/>
    <w:rPr>
      <w:rFonts w:ascii="Symbol" w:hAnsi="Symbol"/>
    </w:rPr>
  </w:style>
  <w:style w:type="character" w:customStyle="1" w:styleId="MenuOptions">
    <w:name w:val="Menu Options"/>
    <w:basedOn w:val="DefaultParagraphFont"/>
    <w:rsid w:val="00EA7D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DE3"/>
    <w:rPr>
      <w:b/>
    </w:rPr>
  </w:style>
  <w:style w:type="character" w:customStyle="1" w:styleId="Underlined">
    <w:name w:val="Underlined"/>
    <w:basedOn w:val="DefaultParagraphFont"/>
    <w:rsid w:val="00EA7DE3"/>
    <w:rPr>
      <w:u w:val="single"/>
    </w:rPr>
  </w:style>
  <w:style w:type="paragraph" w:customStyle="1" w:styleId="TableBodyTextRight">
    <w:name w:val="Table Body Text Right"/>
    <w:basedOn w:val="TableBodyText"/>
    <w:rsid w:val="00EA7D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DE3"/>
    <w:rPr>
      <w:sz w:val="18"/>
    </w:rPr>
  </w:style>
  <w:style w:type="paragraph" w:customStyle="1" w:styleId="BodySmallRight">
    <w:name w:val="Body Small Right"/>
    <w:basedOn w:val="BodyTextRight"/>
    <w:rsid w:val="00EA7DE3"/>
    <w:rPr>
      <w:sz w:val="18"/>
      <w:szCs w:val="18"/>
    </w:rPr>
  </w:style>
  <w:style w:type="paragraph" w:customStyle="1" w:styleId="MarginEdition">
    <w:name w:val="Margin Edition"/>
    <w:basedOn w:val="MarginNote"/>
    <w:rsid w:val="00EA7D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DE3"/>
    <w:rPr>
      <w:sz w:val="2"/>
      <w:szCs w:val="2"/>
    </w:rPr>
  </w:style>
  <w:style w:type="character" w:customStyle="1" w:styleId="Small">
    <w:name w:val="Small"/>
    <w:basedOn w:val="DefaultParagraphFont"/>
    <w:rsid w:val="00EA7DE3"/>
    <w:rPr>
      <w:sz w:val="16"/>
    </w:rPr>
  </w:style>
  <w:style w:type="paragraph" w:customStyle="1" w:styleId="WideTable">
    <w:name w:val="Wide Table"/>
    <w:basedOn w:val="Normal"/>
    <w:rsid w:val="00EA7D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DE3"/>
  </w:style>
  <w:style w:type="paragraph" w:styleId="Quote">
    <w:name w:val="Quote"/>
    <w:basedOn w:val="Heading1"/>
    <w:link w:val="QuoteChar"/>
    <w:qFormat/>
    <w:rsid w:val="00EA7D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D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DE3"/>
    <w:pPr>
      <w:pageBreakBefore/>
    </w:pPr>
  </w:style>
  <w:style w:type="paragraph" w:customStyle="1" w:styleId="Border">
    <w:name w:val="Border"/>
    <w:basedOn w:val="Normal"/>
    <w:qFormat/>
    <w:rsid w:val="00EA7D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D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D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D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D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D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D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D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D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DE3"/>
    <w:rPr>
      <w:u w:val="single"/>
    </w:rPr>
  </w:style>
  <w:style w:type="character" w:customStyle="1" w:styleId="BoldandItalics">
    <w:name w:val="Bold and Italics"/>
    <w:qFormat/>
    <w:rsid w:val="00EA7DE3"/>
    <w:rPr>
      <w:b/>
      <w:i/>
      <w:u w:val="none"/>
    </w:rPr>
  </w:style>
  <w:style w:type="paragraph" w:styleId="BalloonText">
    <w:name w:val="Balloon Text"/>
    <w:basedOn w:val="Normal"/>
    <w:link w:val="BalloonTextChar"/>
    <w:rsid w:val="00EA7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D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D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D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D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D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7DE3"/>
    <w:pPr>
      <w:spacing w:before="0" w:after="0"/>
    </w:pPr>
  </w:style>
  <w:style w:type="paragraph" w:customStyle="1" w:styleId="BodyTextBold">
    <w:name w:val="Body Text Bold"/>
    <w:basedOn w:val="BodyText"/>
    <w:qFormat/>
    <w:rsid w:val="00EA7DE3"/>
    <w:rPr>
      <w:b/>
    </w:rPr>
  </w:style>
  <w:style w:type="character" w:styleId="Hyperlink">
    <w:name w:val="Hyperlink"/>
    <w:basedOn w:val="DefaultParagraphFont"/>
    <w:uiPriority w:val="99"/>
    <w:unhideWhenUsed/>
    <w:rsid w:val="00300B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3814</Characters>
  <Application>Microsoft Office Word</Application>
  <DocSecurity>0</DocSecurity>
  <Lines>119</Lines>
  <Paragraphs>73</Paragraphs>
  <ScaleCrop>false</ScaleCrop>
  <Company>Author-it Software Corporation Ltd.</Company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SIRRMRM007 Negotiate and establish supply arrangements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2024-07-12T08:00:00Z</dcterms:created>
  <dcterms:modified xsi:type="dcterms:W3CDTF">2024-07-12T08:00:00Z</dcterms:modified>
</cp:coreProperties>
</file>