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0FE3" w:rsidP="00220F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SIRRMRM007 Negotiate and establish supply arrangements</w:t>
      </w:r>
      <w:r>
        <w:fldChar w:fldCharType="end"/>
      </w:r>
    </w:p>
    <w:p w:rsidR="00220FE3" w:rsidP="00220FE3">
      <w:pPr>
        <w:pStyle w:val="Version"/>
        <w:sectPr w:rsidSect="00B525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25AE" w:rsidP="00B525AE">
      <w:pPr>
        <w:pStyle w:val="SuperHeading"/>
      </w:pPr>
      <w:r w:rsidRPr="00B525AE">
        <w:t>Assessment Requirements for SIRRMRM007 Negotiate and establish supply arrangements</w:t>
      </w:r>
    </w:p>
    <w:p w:rsidR="00000000" w:rsidRPr="00B525AE" w:rsidP="00B525AE">
      <w:pPr>
        <w:pStyle w:val="Heading1"/>
      </w:pPr>
      <w:bookmarkStart w:id="1" w:name="O_955624"/>
      <w:bookmarkEnd w:id="1"/>
      <w:r w:rsidRPr="00B525AE">
        <w:t>Modification History</w:t>
      </w:r>
    </w:p>
    <w:p w:rsidR="00000000" w:rsidRPr="00B525AE" w:rsidP="00220FE3">
      <w:pPr>
        <w:pStyle w:val="BodyText"/>
      </w:pPr>
      <w:r w:rsidRPr="00B525AE">
        <w:t>Not applicable.</w:t>
      </w:r>
    </w:p>
    <w:p w:rsidR="00000000" w:rsidRPr="00B525AE" w:rsidP="00B525AE">
      <w:pPr>
        <w:pStyle w:val="Heading1"/>
      </w:pPr>
      <w:bookmarkStart w:id="2" w:name="O_955625"/>
      <w:bookmarkEnd w:id="2"/>
      <w:r w:rsidRPr="00B525AE">
        <w:t>Performance Evidence</w:t>
      </w:r>
    </w:p>
    <w:p w:rsidR="00000000" w:rsidRPr="00B525AE" w:rsidP="00220FE3">
      <w:pPr>
        <w:pStyle w:val="BodyText"/>
      </w:pPr>
      <w:r w:rsidRPr="00B525AE">
        <w:t>Evidence of the ability to comp</w:t>
      </w:r>
      <w:r w:rsidRPr="00B525AE">
        <w:t>lete tasks outlined in elements and performance criteria of this unit in the context of the job role, and:</w:t>
      </w:r>
    </w:p>
    <w:p w:rsidR="00000000" w:rsidRPr="00B525AE" w:rsidP="00B525AE">
      <w:pPr>
        <w:pStyle w:val="ListBullet"/>
      </w:pPr>
      <w:r w:rsidRPr="00B525AE">
        <w:t xml:space="preserve">develop supplier selection criteria for the supply of merchandise and use these criteria to document an evaluation of three different suppliers </w:t>
      </w:r>
    </w:p>
    <w:p w:rsidR="00000000" w:rsidRPr="00B525AE" w:rsidP="00B525AE">
      <w:pPr>
        <w:pStyle w:val="ListBullet"/>
      </w:pPr>
      <w:r w:rsidRPr="00B525AE">
        <w:t>con</w:t>
      </w:r>
      <w:r w:rsidRPr="00B525AE">
        <w:t>duct negotiations with one supplier to agree on supply arrangements:</w:t>
      </w:r>
    </w:p>
    <w:p w:rsidR="00000000" w:rsidRPr="00B525AE" w:rsidP="00B525AE">
      <w:pPr>
        <w:pStyle w:val="ListBullet2"/>
      </w:pPr>
      <w:r w:rsidRPr="00B525AE">
        <w:t>supply specifications</w:t>
      </w:r>
    </w:p>
    <w:p w:rsidR="00000000" w:rsidRPr="00B525AE" w:rsidP="00B525AE">
      <w:pPr>
        <w:pStyle w:val="ListBullet2"/>
      </w:pPr>
      <w:r w:rsidRPr="00B525AE">
        <w:t>cost</w:t>
      </w:r>
    </w:p>
    <w:p w:rsidR="00000000" w:rsidRPr="00B525AE" w:rsidP="00B525AE">
      <w:pPr>
        <w:pStyle w:val="ListBullet2"/>
      </w:pPr>
      <w:r w:rsidRPr="00B525AE">
        <w:t xml:space="preserve">logistics </w:t>
      </w:r>
    </w:p>
    <w:p w:rsidR="00000000" w:rsidRPr="00B525AE" w:rsidP="00B525AE">
      <w:pPr>
        <w:pStyle w:val="ListBullet2"/>
      </w:pPr>
      <w:r w:rsidRPr="00B525AE">
        <w:t xml:space="preserve">performance indicators </w:t>
      </w:r>
    </w:p>
    <w:p w:rsidR="00000000" w:rsidRPr="00B525AE" w:rsidP="00B525AE">
      <w:pPr>
        <w:pStyle w:val="ListBullet"/>
      </w:pPr>
      <w:r w:rsidRPr="00B525AE">
        <w:t>document the above agreements in a supplier contract and ensure:</w:t>
      </w:r>
    </w:p>
    <w:p w:rsidR="00000000" w:rsidRPr="00B525AE" w:rsidP="00B525AE">
      <w:pPr>
        <w:pStyle w:val="ListBullet2"/>
      </w:pPr>
      <w:r w:rsidRPr="00B525AE">
        <w:t xml:space="preserve">compliance with legal and trading requirements </w:t>
      </w:r>
    </w:p>
    <w:p w:rsidR="00000000" w:rsidRPr="00B525AE" w:rsidP="00B525AE">
      <w:pPr>
        <w:pStyle w:val="ListBullet2"/>
      </w:pPr>
      <w:r w:rsidRPr="00B525AE">
        <w:t xml:space="preserve">alignment with organisational policies and procedures related to supplier engagement  </w:t>
      </w:r>
    </w:p>
    <w:p w:rsidR="00000000" w:rsidRPr="00B525AE" w:rsidP="00B525AE">
      <w:pPr>
        <w:pStyle w:val="ListBullet"/>
      </w:pPr>
      <w:r w:rsidRPr="00B525AE">
        <w:t xml:space="preserve">evaluate the performance of one supplier against performance indicators and prepare a supplier performance report. </w:t>
      </w:r>
    </w:p>
    <w:p w:rsidR="00000000" w:rsidRPr="00B525AE" w:rsidP="00B525AE">
      <w:pPr>
        <w:pStyle w:val="AllowPageBreak"/>
      </w:pPr>
    </w:p>
    <w:p w:rsidR="00000000" w:rsidRPr="00B525AE" w:rsidP="00B525AE">
      <w:pPr>
        <w:pStyle w:val="Heading1"/>
      </w:pPr>
      <w:bookmarkStart w:id="3" w:name="O_955626"/>
      <w:bookmarkEnd w:id="3"/>
      <w:r w:rsidRPr="00B525AE">
        <w:t>Knowledge Evidence</w:t>
      </w:r>
    </w:p>
    <w:p w:rsidR="00000000" w:rsidRPr="00B525AE" w:rsidP="00220FE3">
      <w:pPr>
        <w:pStyle w:val="BodyText"/>
      </w:pPr>
      <w:r w:rsidRPr="00B525AE">
        <w:t>Demonstrated kno</w:t>
      </w:r>
      <w:r w:rsidRPr="00B525AE">
        <w:t>wledge required to complete the tasks outlined in the elements and performance criteria of this unit:</w:t>
      </w:r>
    </w:p>
    <w:p w:rsidR="00000000" w:rsidRPr="00B525AE" w:rsidP="00B525AE">
      <w:pPr>
        <w:pStyle w:val="ListBullet"/>
      </w:pPr>
      <w:r w:rsidRPr="00B525AE">
        <w:t xml:space="preserve">key aspects of supplier evaluation criteria </w:t>
      </w:r>
    </w:p>
    <w:p w:rsidR="00000000" w:rsidRPr="00B525AE" w:rsidP="00B525AE">
      <w:pPr>
        <w:pStyle w:val="ListBullet"/>
      </w:pPr>
      <w:r w:rsidRPr="00B525AE">
        <w:t>key aspects of legal and ethical compliance requirements as related to the supply of merchandise:</w:t>
      </w:r>
    </w:p>
    <w:p w:rsidR="00000000" w:rsidRPr="00B525AE" w:rsidP="00B525AE">
      <w:pPr>
        <w:pStyle w:val="ListBullet2"/>
      </w:pPr>
      <w:r w:rsidRPr="00B525AE">
        <w:t>Trade Pra</w:t>
      </w:r>
      <w:r w:rsidRPr="00B525AE">
        <w:t>ctices Act</w:t>
      </w:r>
    </w:p>
    <w:p w:rsidR="00000000" w:rsidRPr="00B525AE" w:rsidP="00B525AE">
      <w:pPr>
        <w:pStyle w:val="ListBullet2"/>
      </w:pPr>
      <w:r w:rsidRPr="00B525AE">
        <w:t>ethical sourcing</w:t>
      </w:r>
    </w:p>
    <w:p w:rsidR="00000000" w:rsidRPr="00B525AE" w:rsidP="00B525AE">
      <w:pPr>
        <w:pStyle w:val="ListBullet2"/>
      </w:pPr>
      <w:r w:rsidRPr="00B525AE">
        <w:t xml:space="preserve">environmental sustainability </w:t>
      </w:r>
    </w:p>
    <w:p w:rsidR="00000000" w:rsidRPr="00B525AE" w:rsidP="00B525AE">
      <w:pPr>
        <w:pStyle w:val="ListBullet2"/>
      </w:pPr>
      <w:r w:rsidRPr="00B525AE">
        <w:t>contract law:</w:t>
      </w:r>
    </w:p>
    <w:p w:rsidR="00000000" w:rsidRPr="00B525AE" w:rsidP="00B525AE">
      <w:pPr>
        <w:pStyle w:val="ListBullet3"/>
      </w:pPr>
      <w:r w:rsidRPr="00B525AE">
        <w:t>terms and obligations of contract</w:t>
      </w:r>
    </w:p>
    <w:p w:rsidR="00000000" w:rsidRPr="00B525AE" w:rsidP="00B525AE">
      <w:pPr>
        <w:pStyle w:val="ListBullet3"/>
      </w:pPr>
      <w:r w:rsidRPr="00B525AE">
        <w:t>methods of contractual agreement</w:t>
      </w:r>
    </w:p>
    <w:p w:rsidR="00000000" w:rsidRPr="00B525AE" w:rsidP="00B525AE">
      <w:pPr>
        <w:pStyle w:val="ListBullet3"/>
      </w:pPr>
      <w:r w:rsidRPr="00B525AE">
        <w:t xml:space="preserve">exclusion clauses </w:t>
      </w:r>
    </w:p>
    <w:p w:rsidR="00000000" w:rsidRPr="00B525AE" w:rsidP="00B525AE">
      <w:pPr>
        <w:pStyle w:val="ListBullet3"/>
      </w:pPr>
      <w:r w:rsidRPr="00B525AE">
        <w:t xml:space="preserve">dispute resolution </w:t>
      </w:r>
    </w:p>
    <w:p w:rsidR="00000000" w:rsidRPr="00B525AE" w:rsidP="00B525AE">
      <w:pPr>
        <w:pStyle w:val="ListBullet3"/>
      </w:pPr>
      <w:r w:rsidRPr="00B525AE">
        <w:t>termination of contracts</w:t>
      </w:r>
    </w:p>
    <w:p w:rsidR="00000000" w:rsidRPr="00B525AE" w:rsidP="00B525AE">
      <w:pPr>
        <w:pStyle w:val="ListBullet3"/>
      </w:pPr>
      <w:r w:rsidRPr="00B525AE">
        <w:t>other legal requirements that impact negotiations and agreements in the relevant industry sector including consumer protection</w:t>
      </w:r>
    </w:p>
    <w:p w:rsidR="00000000" w:rsidRPr="00B525AE" w:rsidP="00B525AE">
      <w:pPr>
        <w:pStyle w:val="ListBullet"/>
      </w:pPr>
      <w:r w:rsidRPr="00B525AE">
        <w:t xml:space="preserve">supply chain and logistic considerations as related to supply arrangements: </w:t>
      </w:r>
    </w:p>
    <w:p w:rsidR="00000000" w:rsidRPr="00B525AE" w:rsidP="00B525AE">
      <w:pPr>
        <w:pStyle w:val="ListBullet2"/>
      </w:pPr>
      <w:r w:rsidRPr="00B525AE">
        <w:t>customers</w:t>
      </w:r>
    </w:p>
    <w:p w:rsidR="00000000" w:rsidRPr="00B525AE" w:rsidP="00B525AE">
      <w:pPr>
        <w:pStyle w:val="ListBullet2"/>
      </w:pPr>
      <w:r w:rsidRPr="00B525AE">
        <w:t xml:space="preserve">duties </w:t>
      </w:r>
    </w:p>
    <w:p w:rsidR="00000000" w:rsidRPr="00B525AE" w:rsidP="00B525AE">
      <w:pPr>
        <w:pStyle w:val="ListBullet2"/>
      </w:pPr>
      <w:r w:rsidRPr="00B525AE">
        <w:t>taxes</w:t>
      </w:r>
    </w:p>
    <w:p w:rsidR="00000000" w:rsidRPr="00B525AE" w:rsidP="00B525AE">
      <w:pPr>
        <w:pStyle w:val="ListBullet2"/>
      </w:pPr>
      <w:r w:rsidRPr="00B525AE">
        <w:t xml:space="preserve">freight </w:t>
      </w:r>
    </w:p>
    <w:p w:rsidR="00000000" w:rsidRPr="00B525AE" w:rsidP="00B525AE">
      <w:pPr>
        <w:pStyle w:val="ListBullet2"/>
      </w:pPr>
      <w:r w:rsidRPr="00B525AE">
        <w:t>third-p</w:t>
      </w:r>
      <w:r w:rsidRPr="00B525AE">
        <w:t xml:space="preserve">arty arrangements </w:t>
      </w:r>
    </w:p>
    <w:p w:rsidR="00000000" w:rsidRPr="00B525AE" w:rsidP="00B525AE">
      <w:pPr>
        <w:pStyle w:val="ListBullet2"/>
      </w:pPr>
      <w:r w:rsidRPr="00B525AE">
        <w:t xml:space="preserve">processes </w:t>
      </w:r>
    </w:p>
    <w:p w:rsidR="00000000" w:rsidRPr="00B525AE" w:rsidP="00B525AE">
      <w:pPr>
        <w:pStyle w:val="ListBullet2"/>
      </w:pPr>
      <w:r w:rsidRPr="00B525AE">
        <w:t xml:space="preserve">factory locations and access </w:t>
      </w:r>
    </w:p>
    <w:p w:rsidR="00000000" w:rsidRPr="00B525AE" w:rsidP="00B525AE">
      <w:pPr>
        <w:pStyle w:val="ListBullet"/>
      </w:pPr>
      <w:r w:rsidRPr="00B525AE">
        <w:t>critical path and its role in supply arrangements:</w:t>
      </w:r>
    </w:p>
    <w:p w:rsidR="00000000" w:rsidRPr="00B525AE" w:rsidP="00B525AE">
      <w:pPr>
        <w:pStyle w:val="ListBullet2"/>
      </w:pPr>
      <w:r w:rsidRPr="00B525AE">
        <w:t>launch and promotional dates</w:t>
      </w:r>
    </w:p>
    <w:p w:rsidR="00000000" w:rsidRPr="00B525AE" w:rsidP="00B525AE">
      <w:pPr>
        <w:pStyle w:val="ListBullet2"/>
      </w:pPr>
      <w:r w:rsidRPr="00B525AE">
        <w:t>sample due dates</w:t>
      </w:r>
    </w:p>
    <w:p w:rsidR="00000000" w:rsidRPr="00B525AE" w:rsidP="00B525AE">
      <w:pPr>
        <w:pStyle w:val="ListBullet2"/>
      </w:pPr>
      <w:r w:rsidRPr="00B525AE">
        <w:t xml:space="preserve">supplier holidays </w:t>
      </w:r>
    </w:p>
    <w:p w:rsidR="00000000" w:rsidRPr="00B525AE" w:rsidP="00B525AE">
      <w:pPr>
        <w:pStyle w:val="ListBullet2"/>
      </w:pPr>
      <w:r w:rsidRPr="00B525AE">
        <w:t xml:space="preserve">freight timing </w:t>
      </w:r>
    </w:p>
    <w:p w:rsidR="00000000" w:rsidRPr="00B525AE" w:rsidP="00B525AE">
      <w:pPr>
        <w:pStyle w:val="ListBullet2"/>
      </w:pPr>
      <w:r w:rsidRPr="00B525AE">
        <w:t>order due date</w:t>
      </w:r>
    </w:p>
    <w:p w:rsidR="00000000" w:rsidRPr="00B525AE" w:rsidP="00B525AE">
      <w:pPr>
        <w:pStyle w:val="ListBullet"/>
      </w:pPr>
      <w:r w:rsidRPr="00B525AE">
        <w:t xml:space="preserve">strategies and techniques for use in supplier </w:t>
      </w:r>
      <w:r w:rsidRPr="00B525AE">
        <w:t xml:space="preserve">negotiations </w:t>
      </w:r>
    </w:p>
    <w:p w:rsidR="00000000" w:rsidRPr="00B525AE" w:rsidP="00B525AE">
      <w:pPr>
        <w:pStyle w:val="ListBullet"/>
      </w:pPr>
      <w:r w:rsidRPr="00B525AE">
        <w:t>key aspects of supplier negotiations:</w:t>
      </w:r>
    </w:p>
    <w:p w:rsidR="00000000" w:rsidRPr="00B525AE" w:rsidP="00B525AE">
      <w:pPr>
        <w:pStyle w:val="ListBullet2"/>
      </w:pPr>
      <w:r w:rsidRPr="00B525AE">
        <w:t>supply specifications</w:t>
      </w:r>
    </w:p>
    <w:p w:rsidR="00000000" w:rsidRPr="00B525AE" w:rsidP="00B525AE">
      <w:pPr>
        <w:pStyle w:val="ListBullet2"/>
      </w:pPr>
      <w:r w:rsidRPr="00B525AE">
        <w:t>cost</w:t>
      </w:r>
    </w:p>
    <w:p w:rsidR="00000000" w:rsidRPr="00B525AE" w:rsidP="00B525AE">
      <w:pPr>
        <w:pStyle w:val="ListBullet2"/>
      </w:pPr>
      <w:r w:rsidRPr="00B525AE">
        <w:t xml:space="preserve">logistics </w:t>
      </w:r>
    </w:p>
    <w:p w:rsidR="00000000" w:rsidRPr="00B525AE" w:rsidP="00B525AE">
      <w:pPr>
        <w:pStyle w:val="ListBullet2"/>
      </w:pPr>
      <w:r w:rsidRPr="00B525AE">
        <w:t xml:space="preserve">performance indicators </w:t>
      </w:r>
    </w:p>
    <w:p w:rsidR="00000000" w:rsidRPr="00B525AE" w:rsidP="00B525AE">
      <w:pPr>
        <w:pStyle w:val="ListBullet"/>
      </w:pPr>
      <w:r w:rsidRPr="00B525AE">
        <w:t xml:space="preserve">supplier contract formats and inclusions </w:t>
      </w:r>
    </w:p>
    <w:p w:rsidR="00000000" w:rsidRPr="00B525AE" w:rsidP="00B525AE">
      <w:pPr>
        <w:pStyle w:val="ListBullet"/>
      </w:pPr>
      <w:r w:rsidRPr="00B525AE">
        <w:t xml:space="preserve">promotional-based supply arrangements in the retail industry </w:t>
      </w:r>
    </w:p>
    <w:p w:rsidR="00000000" w:rsidRPr="00B525AE" w:rsidP="00B525AE">
      <w:pPr>
        <w:pStyle w:val="ListBullet"/>
      </w:pPr>
      <w:r w:rsidRPr="00B525AE">
        <w:t>performance indicators for supplier evaluation:</w:t>
      </w:r>
    </w:p>
    <w:p w:rsidR="00000000" w:rsidRPr="00B525AE" w:rsidP="00B525AE">
      <w:pPr>
        <w:pStyle w:val="ListBullet2"/>
      </w:pPr>
      <w:r w:rsidRPr="00B525AE">
        <w:t>level of service and responsiveness</w:t>
      </w:r>
    </w:p>
    <w:p w:rsidR="00000000" w:rsidRPr="00B525AE" w:rsidP="00B525AE">
      <w:pPr>
        <w:pStyle w:val="ListBullet2"/>
      </w:pPr>
      <w:r w:rsidRPr="00B525AE">
        <w:t>reputation</w:t>
      </w:r>
    </w:p>
    <w:p w:rsidR="00000000" w:rsidRPr="00B525AE" w:rsidP="00B525AE">
      <w:pPr>
        <w:pStyle w:val="ListBullet2"/>
      </w:pPr>
      <w:r w:rsidRPr="00B525AE">
        <w:t>financials</w:t>
      </w:r>
    </w:p>
    <w:p w:rsidR="00000000" w:rsidRPr="00B525AE" w:rsidP="00B525AE">
      <w:pPr>
        <w:pStyle w:val="ListBullet2"/>
      </w:pPr>
      <w:r w:rsidRPr="00B525AE">
        <w:t xml:space="preserve">product quality </w:t>
      </w:r>
    </w:p>
    <w:p w:rsidR="00000000" w:rsidRPr="00B525AE" w:rsidP="00B525AE">
      <w:pPr>
        <w:pStyle w:val="ListBullet2"/>
      </w:pPr>
      <w:r w:rsidRPr="00B525AE">
        <w:t xml:space="preserve">speed </w:t>
      </w:r>
    </w:p>
    <w:p w:rsidR="00000000" w:rsidRPr="00B525AE" w:rsidP="00B525AE">
      <w:pPr>
        <w:pStyle w:val="ListBullet2"/>
      </w:pPr>
      <w:r w:rsidRPr="00B525AE">
        <w:t xml:space="preserve">delivery in-full and on-time </w:t>
      </w:r>
    </w:p>
    <w:p w:rsidR="00000000" w:rsidRPr="00B525AE" w:rsidP="00B525AE">
      <w:pPr>
        <w:pStyle w:val="ListBullet2"/>
      </w:pPr>
      <w:r w:rsidRPr="00B525AE">
        <w:t xml:space="preserve">accuracy </w:t>
      </w:r>
    </w:p>
    <w:p w:rsidR="00000000" w:rsidRPr="00B525AE" w:rsidP="00B525AE">
      <w:pPr>
        <w:pStyle w:val="ListBullet2"/>
      </w:pPr>
      <w:r w:rsidRPr="00B525AE">
        <w:t xml:space="preserve">ethical practices </w:t>
      </w:r>
    </w:p>
    <w:p w:rsidR="00000000" w:rsidRPr="00B525AE" w:rsidP="00B525AE">
      <w:pPr>
        <w:pStyle w:val="ListBullet"/>
      </w:pPr>
      <w:r w:rsidRPr="00B525AE">
        <w:t>techniques for measuring supplier performance against performance</w:t>
      </w:r>
      <w:r w:rsidRPr="00B525AE">
        <w:t xml:space="preserve"> indicators. </w:t>
      </w:r>
    </w:p>
    <w:p w:rsidR="00000000" w:rsidRPr="00B525AE" w:rsidP="00B525AE">
      <w:pPr>
        <w:pStyle w:val="AllowPageBreak"/>
      </w:pPr>
    </w:p>
    <w:p w:rsidR="00000000" w:rsidRPr="00B525AE" w:rsidP="00B525AE">
      <w:pPr>
        <w:pStyle w:val="Heading1"/>
      </w:pPr>
      <w:bookmarkStart w:id="4" w:name="O_955627"/>
      <w:bookmarkEnd w:id="4"/>
      <w:r w:rsidRPr="00B525AE">
        <w:t>Assessment Conditions</w:t>
      </w:r>
    </w:p>
    <w:p w:rsidR="00000000" w:rsidRPr="00B525AE" w:rsidP="00220FE3">
      <w:pPr>
        <w:pStyle w:val="BodyText"/>
      </w:pPr>
      <w:r w:rsidRPr="00B525AE">
        <w:t>Skills must be demonstrated in a retail environment. This can be:</w:t>
      </w:r>
    </w:p>
    <w:p w:rsidR="00000000" w:rsidRPr="00B525AE" w:rsidP="00B525AE">
      <w:pPr>
        <w:pStyle w:val="ListBullet"/>
      </w:pPr>
      <w:r w:rsidRPr="00B525AE">
        <w:t>an industry workplace</w:t>
      </w:r>
    </w:p>
    <w:p w:rsidR="00000000" w:rsidRPr="00B525AE" w:rsidP="00B525AE">
      <w:pPr>
        <w:pStyle w:val="ListBullet"/>
      </w:pPr>
      <w:r w:rsidRPr="00B525AE">
        <w:t>a simulated industry environment.</w:t>
      </w:r>
    </w:p>
    <w:p w:rsidR="00000000" w:rsidRPr="00B525AE" w:rsidP="00B525AE">
      <w:pPr>
        <w:pStyle w:val="BodyText"/>
      </w:pPr>
    </w:p>
    <w:p w:rsidR="00000000" w:rsidRPr="00B525AE" w:rsidP="00220FE3">
      <w:pPr>
        <w:pStyle w:val="BodyText"/>
      </w:pPr>
      <w:r w:rsidRPr="00B525AE">
        <w:t>Assessment must ensure access to:</w:t>
      </w:r>
    </w:p>
    <w:p w:rsidR="00000000" w:rsidRPr="00B525AE" w:rsidP="00B525AE">
      <w:pPr>
        <w:pStyle w:val="ListBullet"/>
      </w:pPr>
      <w:r w:rsidRPr="00B525AE">
        <w:t>relevant documentation:</w:t>
      </w:r>
    </w:p>
    <w:p w:rsidR="00000000" w:rsidRPr="00B525AE" w:rsidP="00B525AE">
      <w:pPr>
        <w:pStyle w:val="ListBullet2"/>
      </w:pPr>
      <w:r w:rsidRPr="00B525AE">
        <w:t xml:space="preserve">organisational policies and procedures related to supplier engagement </w:t>
      </w:r>
    </w:p>
    <w:p w:rsidR="00000000" w:rsidRPr="00B525AE" w:rsidP="00B525AE">
      <w:pPr>
        <w:pStyle w:val="ListBullet"/>
      </w:pPr>
      <w:r w:rsidRPr="00B525AE">
        <w:t xml:space="preserve">sources of supplier information </w:t>
      </w:r>
    </w:p>
    <w:p w:rsidR="00000000" w:rsidRPr="00B525AE" w:rsidP="00B525AE">
      <w:pPr>
        <w:pStyle w:val="ListBullet"/>
      </w:pPr>
      <w:r w:rsidRPr="00B525AE">
        <w:t xml:space="preserve">supplier contract templates </w:t>
      </w:r>
    </w:p>
    <w:p w:rsidR="00000000" w:rsidRPr="00B525AE" w:rsidP="00B525AE">
      <w:pPr>
        <w:pStyle w:val="ListBullet"/>
      </w:pPr>
      <w:r w:rsidRPr="00B525AE">
        <w:t>suppliers with whom the individual can interact. These can be:</w:t>
      </w:r>
    </w:p>
    <w:p w:rsidR="00000000" w:rsidRPr="00B525AE" w:rsidP="00B525AE">
      <w:pPr>
        <w:pStyle w:val="ListBullet2"/>
      </w:pPr>
      <w:r w:rsidRPr="00B525AE">
        <w:t xml:space="preserve">suppliers in an industry workplace, or </w:t>
      </w:r>
    </w:p>
    <w:p w:rsidR="00000000" w:rsidRPr="00B525AE" w:rsidP="00B525AE">
      <w:pPr>
        <w:pStyle w:val="ListBullet2"/>
      </w:pPr>
      <w:r w:rsidRPr="00B525AE">
        <w:t>suppliers who part</w:t>
      </w:r>
      <w:r w:rsidRPr="00B525AE">
        <w:t xml:space="preserve">icipate in role plays or simulated activities set up for the purpose of assessment, in a simulated industry environment. </w:t>
      </w:r>
    </w:p>
    <w:p w:rsidR="00000000" w:rsidRPr="00B525AE" w:rsidP="00B525AE">
      <w:pPr>
        <w:pStyle w:val="BodyText"/>
      </w:pPr>
    </w:p>
    <w:p w:rsidR="00000000" w:rsidRPr="00B525AE" w:rsidP="00220FE3">
      <w:pPr>
        <w:pStyle w:val="BodyText"/>
      </w:pPr>
      <w:r w:rsidRPr="00B525AE">
        <w:t>Assessors must satisfy the Standards for Registered Training Organisations’ requirements for assessors, and:</w:t>
      </w:r>
    </w:p>
    <w:p w:rsidR="00000000" w:rsidRPr="00B525AE" w:rsidP="00B525AE">
      <w:pPr>
        <w:pStyle w:val="ListBullet"/>
      </w:pPr>
      <w:r w:rsidRPr="00B525AE">
        <w:t>have worked in the retail industry for at least three years where they have applied the skills and knowledge within this unit of competency.</w:t>
      </w:r>
    </w:p>
    <w:p w:rsidR="00000000" w:rsidRPr="00B525AE" w:rsidP="00B525AE">
      <w:pPr>
        <w:pStyle w:val="AllowPageBreak"/>
      </w:pPr>
    </w:p>
    <w:p w:rsidR="00000000" w:rsidRPr="00B525AE" w:rsidP="00B525AE">
      <w:pPr>
        <w:pStyle w:val="Heading1"/>
      </w:pPr>
      <w:bookmarkStart w:id="5" w:name="O_955630"/>
      <w:bookmarkEnd w:id="5"/>
      <w:r w:rsidRPr="00B525AE">
        <w:t>Links</w:t>
      </w:r>
    </w:p>
    <w:p w:rsidR="00000000" w:rsidRPr="00B525AE" w:rsidP="00220FE3">
      <w:pPr>
        <w:pStyle w:val="BodyText"/>
      </w:pPr>
      <w:r w:rsidRPr="00B525AE">
        <w:t xml:space="preserve">Companion Volume Implemenation Guide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4E486E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B525AE" w:rsidP="00B525AE"/>
    <w:sectPr w:rsidSect="00B525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5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5AE" w:rsidRPr="00220FE3" w:rsidP="00220F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5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FE3" w:rsidP="00B525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0FE3" w:rsidP="00B525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20FE3" w:rsidP="00B525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5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F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25AE" w:rsidRPr="00220FE3" w:rsidP="00220F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5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FE3" w:rsidRPr="002D2AF8" w:rsidP="00B525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SIRRMRM007 Negotiate and establish supply arrangements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20FE3" w:rsidP="00B525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E0EB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3AE1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84F8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25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25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25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25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25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25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25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25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25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25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25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25AE"/>
  </w:style>
  <w:style w:type="character" w:customStyle="1" w:styleId="Heading1Char">
    <w:name w:val="Heading 1 Char"/>
    <w:basedOn w:val="DefaultParagraphFont"/>
    <w:link w:val="Heading1"/>
    <w:rsid w:val="00B525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25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25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25A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525A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25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25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525A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525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25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25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25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25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25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25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25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25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25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25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25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25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25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25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25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25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25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25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25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25AE"/>
    <w:rPr>
      <w:b/>
      <w:spacing w:val="0"/>
    </w:rPr>
  </w:style>
  <w:style w:type="paragraph" w:customStyle="1" w:styleId="SuperTitle">
    <w:name w:val="SuperTitle"/>
    <w:basedOn w:val="Title"/>
    <w:rsid w:val="00B525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25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25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25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25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25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25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25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25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25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25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25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25AE"/>
    <w:rPr>
      <w:i/>
    </w:rPr>
  </w:style>
  <w:style w:type="paragraph" w:styleId="Caption">
    <w:name w:val="caption"/>
    <w:basedOn w:val="BodyText"/>
    <w:next w:val="Normal"/>
    <w:qFormat/>
    <w:rsid w:val="00B525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25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25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25AE"/>
  </w:style>
  <w:style w:type="paragraph" w:styleId="TableofFigures">
    <w:name w:val="table of figures"/>
    <w:basedOn w:val="Normal"/>
    <w:next w:val="Normal"/>
    <w:semiHidden/>
    <w:rsid w:val="00B525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25A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525AE"/>
    <w:rPr>
      <w:rFonts w:ascii="Wingdings" w:hAnsi="Wingdings"/>
    </w:rPr>
  </w:style>
  <w:style w:type="paragraph" w:customStyle="1" w:styleId="TableHeading">
    <w:name w:val="Table Heading"/>
    <w:basedOn w:val="HeadingBase"/>
    <w:rsid w:val="00B525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25AE"/>
    <w:rPr>
      <w:color w:val="0033CC"/>
      <w:u w:val="none"/>
    </w:rPr>
  </w:style>
  <w:style w:type="paragraph" w:customStyle="1" w:styleId="BodyTextRight">
    <w:name w:val="Body Text Right"/>
    <w:basedOn w:val="BodyText"/>
    <w:rsid w:val="00B525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25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25A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25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25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25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25AE"/>
    <w:rPr>
      <w:sz w:val="32"/>
    </w:rPr>
  </w:style>
  <w:style w:type="paragraph" w:customStyle="1" w:styleId="HeadingProcedure">
    <w:name w:val="Heading Procedure"/>
    <w:basedOn w:val="HeadingBase"/>
    <w:next w:val="Normal"/>
    <w:rsid w:val="00B525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25AE"/>
    <w:pPr>
      <w:spacing w:before="60" w:after="60"/>
    </w:pPr>
  </w:style>
  <w:style w:type="paragraph" w:styleId="ListContinue">
    <w:name w:val="List Continue"/>
    <w:basedOn w:val="List"/>
    <w:rsid w:val="00B525AE"/>
    <w:pPr>
      <w:ind w:firstLine="0"/>
    </w:pPr>
  </w:style>
  <w:style w:type="paragraph" w:customStyle="1" w:styleId="ListNote">
    <w:name w:val="List Note"/>
    <w:basedOn w:val="List"/>
    <w:rsid w:val="00B525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25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25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25AE"/>
    <w:rPr>
      <w:rFonts w:ascii="Courier New" w:hAnsi="Courier New"/>
    </w:rPr>
  </w:style>
  <w:style w:type="paragraph" w:customStyle="1" w:styleId="NoteBullet">
    <w:name w:val="Note Bullet"/>
    <w:basedOn w:val="Note"/>
    <w:rsid w:val="00B525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25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25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25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25A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525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25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25AE"/>
    <w:rPr>
      <w:b/>
      <w:smallCaps/>
    </w:rPr>
  </w:style>
  <w:style w:type="paragraph" w:customStyle="1" w:styleId="TableListNumber">
    <w:name w:val="Table List Number"/>
    <w:basedOn w:val="ListNumber"/>
    <w:rsid w:val="00B525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25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25AE"/>
    <w:pPr>
      <w:numPr>
        <w:numId w:val="10"/>
      </w:numPr>
    </w:pPr>
  </w:style>
  <w:style w:type="paragraph" w:customStyle="1" w:styleId="ListAlpha2">
    <w:name w:val="List Alpha 2"/>
    <w:basedOn w:val="List2"/>
    <w:rsid w:val="00B525AE"/>
    <w:pPr>
      <w:numPr>
        <w:numId w:val="9"/>
      </w:numPr>
    </w:pPr>
  </w:style>
  <w:style w:type="paragraph" w:styleId="List2">
    <w:name w:val="List 2"/>
    <w:basedOn w:val="BodyText"/>
    <w:rsid w:val="00B525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25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25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25A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525A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525AE"/>
    <w:pPr>
      <w:numPr>
        <w:numId w:val="5"/>
      </w:numPr>
    </w:pPr>
  </w:style>
  <w:style w:type="paragraph" w:styleId="ListContinue2">
    <w:name w:val="List Continue 2"/>
    <w:basedOn w:val="List2"/>
    <w:rsid w:val="00B525AE"/>
    <w:pPr>
      <w:ind w:firstLine="0"/>
    </w:pPr>
  </w:style>
  <w:style w:type="paragraph" w:styleId="ListContinue3">
    <w:name w:val="List Continue 3"/>
    <w:basedOn w:val="List3"/>
    <w:rsid w:val="00B525AE"/>
    <w:pPr>
      <w:ind w:left="1021" w:firstLine="0"/>
    </w:pPr>
  </w:style>
  <w:style w:type="paragraph" w:styleId="ListContinue4">
    <w:name w:val="List Continue 4"/>
    <w:basedOn w:val="List4"/>
    <w:rsid w:val="00B525AE"/>
    <w:pPr>
      <w:ind w:firstLine="0"/>
    </w:pPr>
  </w:style>
  <w:style w:type="paragraph" w:styleId="ListContinue5">
    <w:name w:val="List Continue 5"/>
    <w:basedOn w:val="List5"/>
    <w:rsid w:val="00B525AE"/>
    <w:pPr>
      <w:ind w:firstLine="0"/>
    </w:pPr>
  </w:style>
  <w:style w:type="paragraph" w:styleId="ListNumber3">
    <w:name w:val="List Number 3"/>
    <w:basedOn w:val="List3"/>
    <w:rsid w:val="00B525AE"/>
    <w:pPr>
      <w:numPr>
        <w:numId w:val="6"/>
      </w:numPr>
    </w:pPr>
  </w:style>
  <w:style w:type="paragraph" w:styleId="ListNumber4">
    <w:name w:val="List Number 4"/>
    <w:basedOn w:val="List4"/>
    <w:rsid w:val="00B525AE"/>
    <w:pPr>
      <w:numPr>
        <w:numId w:val="7"/>
      </w:numPr>
    </w:pPr>
  </w:style>
  <w:style w:type="paragraph" w:styleId="ListNumber5">
    <w:name w:val="List Number 5"/>
    <w:basedOn w:val="List5"/>
    <w:rsid w:val="00B525AE"/>
    <w:pPr>
      <w:numPr>
        <w:numId w:val="8"/>
      </w:numPr>
    </w:pPr>
  </w:style>
  <w:style w:type="paragraph" w:styleId="BlockText">
    <w:name w:val="Block Text"/>
    <w:basedOn w:val="Normal"/>
    <w:rsid w:val="00B525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25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25AE"/>
    <w:rPr>
      <w:sz w:val="16"/>
      <w:vertAlign w:val="superscript"/>
    </w:rPr>
  </w:style>
  <w:style w:type="character" w:customStyle="1" w:styleId="Symbols">
    <w:name w:val="Symbols"/>
    <w:basedOn w:val="DefaultParagraphFont"/>
    <w:rsid w:val="00B525AE"/>
    <w:rPr>
      <w:rFonts w:ascii="Symbol" w:hAnsi="Symbol"/>
    </w:rPr>
  </w:style>
  <w:style w:type="character" w:customStyle="1" w:styleId="MenuOptions">
    <w:name w:val="Menu Options"/>
    <w:basedOn w:val="DefaultParagraphFont"/>
    <w:rsid w:val="00B525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25AE"/>
    <w:rPr>
      <w:b/>
    </w:rPr>
  </w:style>
  <w:style w:type="character" w:customStyle="1" w:styleId="Underlined">
    <w:name w:val="Underlined"/>
    <w:basedOn w:val="DefaultParagraphFont"/>
    <w:rsid w:val="00B525AE"/>
    <w:rPr>
      <w:u w:val="single"/>
    </w:rPr>
  </w:style>
  <w:style w:type="paragraph" w:customStyle="1" w:styleId="TableBodyTextRight">
    <w:name w:val="Table Body Text Right"/>
    <w:basedOn w:val="TableBodyText"/>
    <w:rsid w:val="00B525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25AE"/>
    <w:rPr>
      <w:sz w:val="18"/>
    </w:rPr>
  </w:style>
  <w:style w:type="paragraph" w:customStyle="1" w:styleId="BodySmallRight">
    <w:name w:val="Body Small Right"/>
    <w:basedOn w:val="BodyTextRight"/>
    <w:rsid w:val="00B525AE"/>
    <w:rPr>
      <w:sz w:val="18"/>
      <w:szCs w:val="18"/>
    </w:rPr>
  </w:style>
  <w:style w:type="paragraph" w:customStyle="1" w:styleId="MarginEdition">
    <w:name w:val="Margin Edition"/>
    <w:basedOn w:val="MarginNote"/>
    <w:rsid w:val="00B525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25AE"/>
    <w:rPr>
      <w:sz w:val="2"/>
      <w:szCs w:val="2"/>
    </w:rPr>
  </w:style>
  <w:style w:type="character" w:customStyle="1" w:styleId="Small">
    <w:name w:val="Small"/>
    <w:basedOn w:val="DefaultParagraphFont"/>
    <w:rsid w:val="00B525AE"/>
    <w:rPr>
      <w:sz w:val="16"/>
    </w:rPr>
  </w:style>
  <w:style w:type="paragraph" w:customStyle="1" w:styleId="WideTable">
    <w:name w:val="Wide Table"/>
    <w:basedOn w:val="Normal"/>
    <w:rsid w:val="00B525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25AE"/>
  </w:style>
  <w:style w:type="paragraph" w:styleId="Quote">
    <w:name w:val="Quote"/>
    <w:basedOn w:val="Heading1"/>
    <w:link w:val="QuoteChar"/>
    <w:qFormat/>
    <w:rsid w:val="00B525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25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25AE"/>
    <w:pPr>
      <w:pageBreakBefore/>
    </w:pPr>
  </w:style>
  <w:style w:type="paragraph" w:customStyle="1" w:styleId="Border">
    <w:name w:val="Border"/>
    <w:basedOn w:val="Normal"/>
    <w:qFormat/>
    <w:rsid w:val="00B525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25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25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25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25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25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25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25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25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25AE"/>
    <w:rPr>
      <w:u w:val="single"/>
    </w:rPr>
  </w:style>
  <w:style w:type="character" w:customStyle="1" w:styleId="BoldandItalics">
    <w:name w:val="Bold and Italics"/>
    <w:qFormat/>
    <w:rsid w:val="00B525AE"/>
    <w:rPr>
      <w:b/>
      <w:i/>
      <w:u w:val="none"/>
    </w:rPr>
  </w:style>
  <w:style w:type="paragraph" w:styleId="BalloonText">
    <w:name w:val="Balloon Text"/>
    <w:basedOn w:val="Normal"/>
    <w:link w:val="BalloonTextChar"/>
    <w:rsid w:val="00B525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25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25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25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25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25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25AE"/>
    <w:pPr>
      <w:spacing w:before="0" w:after="0"/>
    </w:pPr>
  </w:style>
  <w:style w:type="paragraph" w:customStyle="1" w:styleId="BodyTextBold">
    <w:name w:val="Body Text Bold"/>
    <w:basedOn w:val="BodyText"/>
    <w:qFormat/>
    <w:rsid w:val="00B525AE"/>
    <w:rPr>
      <w:b/>
    </w:rPr>
  </w:style>
  <w:style w:type="character" w:styleId="Hyperlink">
    <w:name w:val="Hyperlink"/>
    <w:basedOn w:val="DefaultParagraphFont"/>
    <w:uiPriority w:val="99"/>
    <w:unhideWhenUsed/>
    <w:rsid w:val="00220F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455</Words>
  <Characters>3122</Characters>
  <Application>Microsoft Office Word</Application>
  <DocSecurity>0</DocSecurity>
  <Lines>104</Lines>
  <Paragraphs>94</Paragraphs>
  <ScaleCrop>false</ScaleCrop>
  <Company>Author-it Software Corporation Ltd.</Company>
  <LinksUpToDate>false</LinksUpToDate>
  <CharactersWithSpaces>3483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SIRRMRM007 Negotiate and establish supply arrangements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2024-07-12T07:51:00Z</dcterms:created>
  <dcterms:modified xsi:type="dcterms:W3CDTF">2024-07-12T07:51:00Z</dcterms:modified>
</cp:coreProperties>
</file>