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39C" w:rsidP="001A3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SIRRMRM003 Conduct a post-trade analysis</w:t>
      </w:r>
      <w:r>
        <w:fldChar w:fldCharType="end"/>
      </w:r>
    </w:p>
    <w:p w:rsidR="001A339C" w:rsidP="001A339C">
      <w:pPr>
        <w:pStyle w:val="Version"/>
        <w:sectPr w:rsidSect="00E42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2873" w:rsidP="00E42873">
      <w:pPr>
        <w:pStyle w:val="SuperHeading"/>
      </w:pPr>
      <w:r w:rsidRPr="00E42873">
        <w:t>Assessment Requirements for SIRRMRM003 Conduct a post-trade analysis</w:t>
      </w:r>
    </w:p>
    <w:p w:rsidR="00000000" w:rsidRPr="00E42873" w:rsidP="00E42873">
      <w:pPr>
        <w:pStyle w:val="Heading1"/>
      </w:pPr>
      <w:bookmarkStart w:id="1" w:name="O_955548"/>
      <w:bookmarkEnd w:id="1"/>
      <w:r w:rsidRPr="00E42873">
        <w:t>Modification History</w:t>
      </w:r>
    </w:p>
    <w:p w:rsidR="00000000" w:rsidRPr="00E42873" w:rsidP="001A339C">
      <w:pPr>
        <w:pStyle w:val="BodyText"/>
      </w:pPr>
      <w:r w:rsidRPr="00E42873">
        <w:t>Not applicable.</w:t>
      </w:r>
    </w:p>
    <w:p w:rsidR="00000000" w:rsidRPr="00E42873" w:rsidP="00E42873">
      <w:pPr>
        <w:pStyle w:val="Heading1"/>
      </w:pPr>
      <w:bookmarkStart w:id="2" w:name="O_955549"/>
      <w:bookmarkEnd w:id="2"/>
      <w:r w:rsidRPr="00E42873">
        <w:t>Performance Evidence</w:t>
      </w:r>
    </w:p>
    <w:p w:rsidR="00000000" w:rsidRPr="00E42873" w:rsidP="001A339C">
      <w:pPr>
        <w:pStyle w:val="BodyText"/>
      </w:pPr>
      <w:r w:rsidRPr="00E42873">
        <w:t>Evidence of the ability to complete t</w:t>
      </w:r>
      <w:r w:rsidRPr="00E42873">
        <w:t>asks outlined in elements and performance criteria of this unit in the context of the job role, and:</w:t>
      </w:r>
    </w:p>
    <w:p w:rsidR="00000000" w:rsidRPr="00E42873" w:rsidP="00E42873">
      <w:pPr>
        <w:pStyle w:val="ListBullet"/>
      </w:pPr>
      <w:r w:rsidRPr="00E42873">
        <w:t>source and analyse the following post-trade performance information from a six-month trading period, for one product category:</w:t>
      </w:r>
    </w:p>
    <w:p w:rsidR="00000000" w:rsidRPr="00E42873" w:rsidP="00E42873">
      <w:pPr>
        <w:pStyle w:val="ListBullet2"/>
      </w:pPr>
      <w:r w:rsidRPr="00E42873">
        <w:t xml:space="preserve">financial performance </w:t>
      </w:r>
    </w:p>
    <w:p w:rsidR="00000000" w:rsidRPr="00E42873" w:rsidP="00E42873">
      <w:pPr>
        <w:pStyle w:val="ListBullet2"/>
      </w:pPr>
      <w:r w:rsidRPr="00E42873">
        <w:t>pro</w:t>
      </w:r>
      <w:r w:rsidRPr="00E42873">
        <w:t xml:space="preserve">duct performance </w:t>
      </w:r>
    </w:p>
    <w:p w:rsidR="00000000" w:rsidRPr="00E42873" w:rsidP="00E42873">
      <w:pPr>
        <w:pStyle w:val="ListBullet2"/>
      </w:pPr>
      <w:r w:rsidRPr="00E42873">
        <w:t xml:space="preserve">supplier performance </w:t>
      </w:r>
    </w:p>
    <w:p w:rsidR="00000000" w:rsidRPr="00E42873" w:rsidP="00E42873">
      <w:pPr>
        <w:pStyle w:val="ListBullet2"/>
      </w:pPr>
      <w:r w:rsidRPr="00E42873">
        <w:t xml:space="preserve">customer feedback </w:t>
      </w:r>
    </w:p>
    <w:p w:rsidR="00000000" w:rsidRPr="00E42873" w:rsidP="00E42873">
      <w:pPr>
        <w:pStyle w:val="ListBullet2"/>
      </w:pPr>
      <w:r w:rsidRPr="00E42873">
        <w:t xml:space="preserve">store feedback </w:t>
      </w:r>
    </w:p>
    <w:p w:rsidR="00000000" w:rsidRPr="00E42873" w:rsidP="00E42873">
      <w:pPr>
        <w:pStyle w:val="ListBullet2"/>
      </w:pPr>
      <w:r w:rsidRPr="00E42873">
        <w:t xml:space="preserve">competitor activity  </w:t>
      </w:r>
    </w:p>
    <w:p w:rsidR="00000000" w:rsidRPr="00E42873" w:rsidP="00E42873">
      <w:pPr>
        <w:pStyle w:val="ListBullet2"/>
      </w:pPr>
      <w:r w:rsidRPr="00E42873">
        <w:t xml:space="preserve">promotional performance </w:t>
      </w:r>
    </w:p>
    <w:p w:rsidR="00000000" w:rsidRPr="00E42873" w:rsidP="00E42873">
      <w:pPr>
        <w:pStyle w:val="ListBullet"/>
      </w:pPr>
      <w:r w:rsidRPr="00E42873">
        <w:t>use findings from the above analysis to document a post-trade analysis report identifying:</w:t>
      </w:r>
    </w:p>
    <w:p w:rsidR="00000000" w:rsidRPr="00E42873" w:rsidP="00E42873">
      <w:pPr>
        <w:pStyle w:val="ListBullet2"/>
      </w:pPr>
      <w:r w:rsidRPr="00E42873">
        <w:t xml:space="preserve">strengths </w:t>
      </w:r>
    </w:p>
    <w:p w:rsidR="00000000" w:rsidRPr="00E42873" w:rsidP="00E42873">
      <w:pPr>
        <w:pStyle w:val="ListBullet2"/>
      </w:pPr>
      <w:r w:rsidRPr="00E42873">
        <w:t xml:space="preserve">weaknesses </w:t>
      </w:r>
    </w:p>
    <w:p w:rsidR="00000000" w:rsidRPr="00E42873" w:rsidP="00E42873">
      <w:pPr>
        <w:pStyle w:val="ListBullet2"/>
      </w:pPr>
      <w:r w:rsidRPr="00E42873">
        <w:t>opportunities:</w:t>
      </w:r>
    </w:p>
    <w:p w:rsidR="00000000" w:rsidRPr="00E42873" w:rsidP="00E42873">
      <w:pPr>
        <w:pStyle w:val="ListBullet3"/>
      </w:pPr>
      <w:r w:rsidRPr="00E42873">
        <w:t>new</w:t>
      </w:r>
    </w:p>
    <w:p w:rsidR="00000000" w:rsidRPr="00E42873" w:rsidP="00E42873">
      <w:pPr>
        <w:pStyle w:val="ListBullet3"/>
      </w:pPr>
      <w:r w:rsidRPr="00E42873">
        <w:t xml:space="preserve">missed </w:t>
      </w:r>
    </w:p>
    <w:p w:rsidR="00000000" w:rsidRPr="00E42873" w:rsidP="00E42873">
      <w:pPr>
        <w:pStyle w:val="ListBullet2"/>
      </w:pPr>
      <w:r w:rsidRPr="00E42873">
        <w:t xml:space="preserve">threats </w:t>
      </w:r>
    </w:p>
    <w:p w:rsidR="00000000" w:rsidRPr="00E42873" w:rsidP="00E42873">
      <w:pPr>
        <w:pStyle w:val="ListBullet"/>
      </w:pPr>
      <w:r w:rsidRPr="00E42873">
        <w:t xml:space="preserve">make recommendations for improved merchandise performance. </w:t>
      </w:r>
    </w:p>
    <w:p w:rsidR="00000000" w:rsidRPr="00E42873" w:rsidP="00E42873">
      <w:pPr>
        <w:pStyle w:val="AllowPageBreak"/>
      </w:pPr>
    </w:p>
    <w:p w:rsidR="00000000" w:rsidRPr="00E42873" w:rsidP="00E42873">
      <w:pPr>
        <w:pStyle w:val="Heading1"/>
      </w:pPr>
      <w:bookmarkStart w:id="3" w:name="O_955550"/>
      <w:bookmarkEnd w:id="3"/>
      <w:r w:rsidRPr="00E42873">
        <w:t>Knowledge Evidence</w:t>
      </w:r>
    </w:p>
    <w:p w:rsidR="00000000" w:rsidRPr="00E42873" w:rsidP="001A339C">
      <w:pPr>
        <w:pStyle w:val="BodyText"/>
      </w:pPr>
      <w:r w:rsidRPr="00E42873">
        <w:t>Demonstrated knowledge required to complete the tasks outlined in the elements and performance criteria of this unit:</w:t>
      </w:r>
    </w:p>
    <w:p w:rsidR="00000000" w:rsidRPr="00E42873" w:rsidP="00E42873">
      <w:pPr>
        <w:pStyle w:val="ListBullet"/>
      </w:pPr>
      <w:r w:rsidRPr="00E42873">
        <w:t>post-trade analysis:</w:t>
      </w:r>
    </w:p>
    <w:p w:rsidR="00000000" w:rsidRPr="00E42873" w:rsidP="00E42873">
      <w:pPr>
        <w:pStyle w:val="ListBullet2"/>
      </w:pPr>
      <w:r w:rsidRPr="00E42873">
        <w:t>purpose</w:t>
      </w:r>
    </w:p>
    <w:p w:rsidR="00000000" w:rsidRPr="00E42873" w:rsidP="00E42873">
      <w:pPr>
        <w:pStyle w:val="ListBullet2"/>
      </w:pPr>
      <w:r w:rsidRPr="00E42873">
        <w:t xml:space="preserve">role in informing merchandise strategy </w:t>
      </w:r>
    </w:p>
    <w:p w:rsidR="00000000" w:rsidRPr="00E42873" w:rsidP="00E42873">
      <w:pPr>
        <w:pStyle w:val="ListBullet"/>
      </w:pPr>
      <w:r w:rsidRPr="00E42873">
        <w:t>performance indicators and their role in post-trade analysis:</w:t>
      </w:r>
    </w:p>
    <w:p w:rsidR="00000000" w:rsidRPr="00E42873" w:rsidP="00E42873">
      <w:pPr>
        <w:pStyle w:val="ListBullet2"/>
      </w:pPr>
      <w:r w:rsidRPr="00E42873">
        <w:t xml:space="preserve">financial: </w:t>
      </w:r>
    </w:p>
    <w:p w:rsidR="00000000" w:rsidRPr="00E42873" w:rsidP="00E42873">
      <w:pPr>
        <w:pStyle w:val="ListBullet3"/>
      </w:pPr>
      <w:r w:rsidRPr="00E42873">
        <w:t>sales</w:t>
      </w:r>
    </w:p>
    <w:p w:rsidR="00000000" w:rsidRPr="00E42873" w:rsidP="00E42873">
      <w:pPr>
        <w:pStyle w:val="ListBullet3"/>
      </w:pPr>
      <w:r w:rsidRPr="00E42873">
        <w:t xml:space="preserve">gross profit margin </w:t>
      </w:r>
    </w:p>
    <w:p w:rsidR="00000000" w:rsidRPr="00E42873" w:rsidP="00E42873">
      <w:pPr>
        <w:pStyle w:val="ListBullet3"/>
      </w:pPr>
      <w:r w:rsidRPr="00E42873">
        <w:t>Gross Margin Return on Investment</w:t>
      </w:r>
    </w:p>
    <w:p w:rsidR="00000000" w:rsidRPr="00E42873" w:rsidP="00E42873">
      <w:pPr>
        <w:pStyle w:val="ListBullet3"/>
      </w:pPr>
      <w:r w:rsidRPr="00E42873">
        <w:t xml:space="preserve">stock to sales </w:t>
      </w:r>
    </w:p>
    <w:p w:rsidR="00000000" w:rsidRPr="00E42873" w:rsidP="00E42873">
      <w:pPr>
        <w:pStyle w:val="ListBullet3"/>
      </w:pPr>
      <w:r w:rsidRPr="00E42873">
        <w:t>stockturn</w:t>
      </w:r>
    </w:p>
    <w:p w:rsidR="00000000" w:rsidRPr="00E42873" w:rsidP="00E42873">
      <w:pPr>
        <w:pStyle w:val="ListBullet3"/>
      </w:pPr>
      <w:r w:rsidRPr="00E42873">
        <w:t>sell-through rates</w:t>
      </w:r>
    </w:p>
    <w:p w:rsidR="00000000" w:rsidRPr="00E42873" w:rsidP="00E42873">
      <w:pPr>
        <w:pStyle w:val="ListBullet3"/>
      </w:pPr>
      <w:r w:rsidRPr="00E42873">
        <w:t>average sale price</w:t>
      </w:r>
    </w:p>
    <w:p w:rsidR="00000000" w:rsidRPr="00E42873" w:rsidP="00E42873">
      <w:pPr>
        <w:pStyle w:val="ListBullet3"/>
      </w:pPr>
      <w:r w:rsidRPr="00E42873">
        <w:t>unit sales</w:t>
      </w:r>
    </w:p>
    <w:p w:rsidR="00000000" w:rsidRPr="00E42873" w:rsidP="00E42873">
      <w:pPr>
        <w:pStyle w:val="ListBullet3"/>
      </w:pPr>
      <w:r w:rsidRPr="00E42873">
        <w:t>purchase margin</w:t>
      </w:r>
    </w:p>
    <w:p w:rsidR="00000000" w:rsidRPr="00E42873" w:rsidP="00E42873">
      <w:pPr>
        <w:pStyle w:val="ListBullet3"/>
      </w:pPr>
      <w:r w:rsidRPr="00E42873">
        <w:t>markdowns</w:t>
      </w:r>
    </w:p>
    <w:p w:rsidR="00000000" w:rsidRPr="00E42873" w:rsidP="00E42873">
      <w:pPr>
        <w:pStyle w:val="ListBullet3"/>
      </w:pPr>
      <w:r w:rsidRPr="00E42873">
        <w:t xml:space="preserve">stock availability </w:t>
      </w:r>
    </w:p>
    <w:p w:rsidR="00000000" w:rsidRPr="00E42873" w:rsidP="00E42873">
      <w:pPr>
        <w:pStyle w:val="ListBullet3"/>
      </w:pPr>
      <w:r w:rsidRPr="00E42873">
        <w:t>best and worst sellers</w:t>
      </w:r>
    </w:p>
    <w:p w:rsidR="00000000" w:rsidRPr="00E42873" w:rsidP="00E42873">
      <w:pPr>
        <w:pStyle w:val="ListBullet3"/>
      </w:pPr>
      <w:r w:rsidRPr="00E42873">
        <w:t>full-price, markdown and promotional</w:t>
      </w:r>
    </w:p>
    <w:p w:rsidR="00000000" w:rsidRPr="00E42873" w:rsidP="00E42873">
      <w:pPr>
        <w:pStyle w:val="ListBullet3"/>
      </w:pPr>
      <w:r w:rsidRPr="00E42873">
        <w:t xml:space="preserve">Stock Keeping Unit performance </w:t>
      </w:r>
    </w:p>
    <w:p w:rsidR="00000000" w:rsidRPr="00E42873" w:rsidP="00E42873">
      <w:pPr>
        <w:pStyle w:val="ListBullet2"/>
      </w:pPr>
      <w:r w:rsidRPr="00E42873">
        <w:t xml:space="preserve">product performance </w:t>
      </w:r>
    </w:p>
    <w:p w:rsidR="00000000" w:rsidRPr="00E42873" w:rsidP="00E42873">
      <w:pPr>
        <w:pStyle w:val="ListBullet2"/>
      </w:pPr>
      <w:r w:rsidRPr="00E42873">
        <w:t>supplier performance</w:t>
      </w:r>
    </w:p>
    <w:p w:rsidR="00000000" w:rsidRPr="00E42873" w:rsidP="00E42873">
      <w:pPr>
        <w:pStyle w:val="ListBullet2"/>
      </w:pPr>
      <w:r w:rsidRPr="00E42873">
        <w:t xml:space="preserve">promotional performance </w:t>
      </w:r>
    </w:p>
    <w:p w:rsidR="00000000" w:rsidRPr="00E42873" w:rsidP="00E42873">
      <w:pPr>
        <w:pStyle w:val="ListBullet2"/>
      </w:pPr>
      <w:r w:rsidRPr="00E42873">
        <w:t>competitor activity</w:t>
      </w:r>
    </w:p>
    <w:p w:rsidR="00000000" w:rsidRPr="00E42873" w:rsidP="00E42873">
      <w:pPr>
        <w:pStyle w:val="ListBullet"/>
      </w:pPr>
      <w:r w:rsidRPr="00E42873">
        <w:t>key stakeholders and their role in post-trade analysis:</w:t>
      </w:r>
    </w:p>
    <w:p w:rsidR="00000000" w:rsidRPr="00E42873" w:rsidP="00E42873">
      <w:pPr>
        <w:pStyle w:val="ListBullet2"/>
      </w:pPr>
      <w:r w:rsidRPr="00E42873">
        <w:t xml:space="preserve">buyers </w:t>
      </w:r>
    </w:p>
    <w:p w:rsidR="00000000" w:rsidRPr="00E42873" w:rsidP="00E42873">
      <w:pPr>
        <w:pStyle w:val="ListBullet2"/>
      </w:pPr>
      <w:r w:rsidRPr="00E42873">
        <w:t xml:space="preserve">planners </w:t>
      </w:r>
    </w:p>
    <w:p w:rsidR="00000000" w:rsidRPr="00E42873" w:rsidP="00E42873">
      <w:pPr>
        <w:pStyle w:val="ListBullet2"/>
      </w:pPr>
      <w:r w:rsidRPr="00E42873">
        <w:t xml:space="preserve">production </w:t>
      </w:r>
    </w:p>
    <w:p w:rsidR="00000000" w:rsidRPr="00E42873" w:rsidP="00E42873">
      <w:pPr>
        <w:pStyle w:val="ListBullet2"/>
      </w:pPr>
      <w:r w:rsidRPr="00E42873">
        <w:t>visual merchandisers</w:t>
      </w:r>
    </w:p>
    <w:p w:rsidR="00000000" w:rsidRPr="00E42873" w:rsidP="00E42873">
      <w:pPr>
        <w:pStyle w:val="ListBullet2"/>
      </w:pPr>
      <w:r w:rsidRPr="00E42873">
        <w:t xml:space="preserve">stores </w:t>
      </w:r>
    </w:p>
    <w:p w:rsidR="00000000" w:rsidRPr="00E42873" w:rsidP="00E42873">
      <w:pPr>
        <w:pStyle w:val="ListBullet2"/>
      </w:pPr>
      <w:r w:rsidRPr="00E42873">
        <w:t xml:space="preserve">management </w:t>
      </w:r>
    </w:p>
    <w:p w:rsidR="00000000" w:rsidRPr="00E42873" w:rsidP="00E42873">
      <w:pPr>
        <w:pStyle w:val="ListBullet2"/>
      </w:pPr>
      <w:r w:rsidRPr="00E42873">
        <w:t xml:space="preserve">marketing </w:t>
      </w:r>
    </w:p>
    <w:p w:rsidR="00000000" w:rsidRPr="00E42873" w:rsidP="00E42873">
      <w:pPr>
        <w:pStyle w:val="ListBullet2"/>
      </w:pPr>
      <w:r w:rsidRPr="00E42873">
        <w:t xml:space="preserve">warehousing </w:t>
      </w:r>
    </w:p>
    <w:p w:rsidR="00000000" w:rsidRPr="00E42873" w:rsidP="00E42873">
      <w:pPr>
        <w:pStyle w:val="ListBullet2"/>
      </w:pPr>
      <w:r w:rsidRPr="00E42873">
        <w:t xml:space="preserve">customer </w:t>
      </w:r>
    </w:p>
    <w:p w:rsidR="00000000" w:rsidRPr="00E42873" w:rsidP="00E42873">
      <w:pPr>
        <w:pStyle w:val="ListBullet"/>
      </w:pPr>
      <w:r w:rsidRPr="00E42873">
        <w:t xml:space="preserve">techniques used to interpret financial and performance information </w:t>
      </w:r>
    </w:p>
    <w:p w:rsidR="00000000" w:rsidRPr="00E42873" w:rsidP="00E42873">
      <w:pPr>
        <w:pStyle w:val="ListBullet"/>
      </w:pPr>
      <w:r w:rsidRPr="00E42873">
        <w:t>types of conclusions tha</w:t>
      </w:r>
      <w:r w:rsidRPr="00E42873">
        <w:t xml:space="preserve">t can be drawn from a post-trade analysis </w:t>
      </w:r>
    </w:p>
    <w:p w:rsidR="00000000" w:rsidRPr="00E42873" w:rsidP="00E42873">
      <w:pPr>
        <w:pStyle w:val="ListBullet"/>
      </w:pPr>
      <w:r w:rsidRPr="00E42873">
        <w:t xml:space="preserve">types of recommendations made following a post-trade analysis </w:t>
      </w:r>
    </w:p>
    <w:p w:rsidR="00000000" w:rsidRPr="00E42873" w:rsidP="00E42873">
      <w:pPr>
        <w:pStyle w:val="ListBullet"/>
      </w:pPr>
      <w:r w:rsidRPr="00E42873">
        <w:t xml:space="preserve">formats for post-trade analysis reporting. </w:t>
      </w:r>
    </w:p>
    <w:p w:rsidR="00000000" w:rsidRPr="00E42873" w:rsidP="00E42873">
      <w:pPr>
        <w:pStyle w:val="AllowPageBreak"/>
      </w:pPr>
    </w:p>
    <w:p w:rsidR="00000000" w:rsidRPr="00E42873" w:rsidP="00E42873">
      <w:pPr>
        <w:pStyle w:val="Heading1"/>
      </w:pPr>
      <w:bookmarkStart w:id="4" w:name="O_955551"/>
      <w:bookmarkEnd w:id="4"/>
      <w:r w:rsidRPr="00E42873">
        <w:t>Assessment Conditions</w:t>
      </w:r>
    </w:p>
    <w:p w:rsidR="00000000" w:rsidRPr="00E42873" w:rsidP="001A339C">
      <w:pPr>
        <w:pStyle w:val="BodyText"/>
      </w:pPr>
      <w:r w:rsidRPr="00E42873">
        <w:t>Skills must be demonstrated in a retail environment. This can be:</w:t>
      </w:r>
    </w:p>
    <w:p w:rsidR="00000000" w:rsidRPr="00E42873" w:rsidP="00E42873">
      <w:pPr>
        <w:pStyle w:val="ListBullet"/>
      </w:pPr>
      <w:r w:rsidRPr="00E42873">
        <w:t>an industry workplace</w:t>
      </w:r>
    </w:p>
    <w:p w:rsidR="00000000" w:rsidRPr="00E42873" w:rsidP="00E42873">
      <w:pPr>
        <w:pStyle w:val="ListBullet"/>
      </w:pPr>
      <w:r w:rsidRPr="00E42873">
        <w:t>a simulated industry environment.</w:t>
      </w:r>
    </w:p>
    <w:p w:rsidR="00000000" w:rsidRPr="00E42873" w:rsidP="00E42873">
      <w:pPr>
        <w:pStyle w:val="BodyText"/>
      </w:pPr>
    </w:p>
    <w:p w:rsidR="00000000" w:rsidRPr="00E42873" w:rsidP="001A339C">
      <w:pPr>
        <w:pStyle w:val="BodyText"/>
      </w:pPr>
      <w:r w:rsidRPr="00E42873">
        <w:t>Assessment must ensure access to:</w:t>
      </w:r>
    </w:p>
    <w:p w:rsidR="00000000" w:rsidRPr="00E42873" w:rsidP="00E42873">
      <w:pPr>
        <w:pStyle w:val="ListBullet"/>
      </w:pPr>
      <w:r w:rsidRPr="00E42873">
        <w:t xml:space="preserve">templates for post-trade analysis reporting </w:t>
      </w:r>
    </w:p>
    <w:p w:rsidR="00000000" w:rsidRPr="00E42873" w:rsidP="00E42873">
      <w:pPr>
        <w:pStyle w:val="ListBullet"/>
      </w:pPr>
      <w:r w:rsidRPr="00E42873">
        <w:t>financial and performance information for one product category over a six-month trading period:</w:t>
      </w:r>
    </w:p>
    <w:p w:rsidR="00000000" w:rsidRPr="00E42873" w:rsidP="00E42873">
      <w:pPr>
        <w:pStyle w:val="ListBullet2"/>
      </w:pPr>
      <w:r w:rsidRPr="00E42873">
        <w:t>financial performance</w:t>
      </w:r>
    </w:p>
    <w:p w:rsidR="00000000" w:rsidRPr="00E42873" w:rsidP="00E42873">
      <w:pPr>
        <w:pStyle w:val="ListBullet2"/>
      </w:pPr>
      <w:r w:rsidRPr="00E42873">
        <w:t>supplier performance</w:t>
      </w:r>
    </w:p>
    <w:p w:rsidR="00000000" w:rsidRPr="00E42873" w:rsidP="00E42873">
      <w:pPr>
        <w:pStyle w:val="ListBullet2"/>
      </w:pPr>
      <w:r w:rsidRPr="00E42873">
        <w:t>competitor activity</w:t>
      </w:r>
    </w:p>
    <w:p w:rsidR="00000000" w:rsidRPr="00E42873" w:rsidP="00E42873">
      <w:pPr>
        <w:pStyle w:val="ListBullet2"/>
      </w:pPr>
      <w:r w:rsidRPr="00E42873">
        <w:t xml:space="preserve">promotional performance </w:t>
      </w:r>
    </w:p>
    <w:p w:rsidR="00000000" w:rsidRPr="00E42873" w:rsidP="00E42873">
      <w:pPr>
        <w:pStyle w:val="ListBullet2"/>
      </w:pPr>
      <w:r w:rsidRPr="00E42873">
        <w:t xml:space="preserve">product performance.  </w:t>
      </w:r>
    </w:p>
    <w:p w:rsidR="00000000" w:rsidRPr="00E42873" w:rsidP="00E42873">
      <w:pPr>
        <w:pStyle w:val="BodyText"/>
      </w:pPr>
    </w:p>
    <w:p w:rsidR="00000000" w:rsidRPr="00E42873" w:rsidP="001A339C">
      <w:pPr>
        <w:pStyle w:val="BodyText"/>
      </w:pPr>
      <w:r w:rsidRPr="00E42873">
        <w:t>Assessors must satisfy the Standards for Registered Training Organisations’ requirements for assessors, and:</w:t>
      </w:r>
    </w:p>
    <w:p w:rsidR="00000000" w:rsidRPr="00E42873" w:rsidP="00E42873">
      <w:pPr>
        <w:pStyle w:val="ListBullet"/>
      </w:pPr>
      <w:r w:rsidRPr="00E42873">
        <w:t>have worked in the retail industry for at least three years where they have applied the skills and knowledge within this unit of competency.</w:t>
      </w:r>
    </w:p>
    <w:p w:rsidR="00000000" w:rsidRPr="00E42873" w:rsidP="00E42873">
      <w:pPr>
        <w:pStyle w:val="AllowPageBreak"/>
      </w:pPr>
    </w:p>
    <w:p w:rsidR="00000000" w:rsidRPr="00E42873" w:rsidP="00E42873">
      <w:pPr>
        <w:pStyle w:val="Heading1"/>
      </w:pPr>
      <w:bookmarkStart w:id="5" w:name="O_955554"/>
      <w:bookmarkEnd w:id="5"/>
      <w:r w:rsidRPr="00E42873">
        <w:t>Links</w:t>
      </w:r>
    </w:p>
    <w:p w:rsidR="00000000" w:rsidRPr="00E42873" w:rsidP="001A339C">
      <w:pPr>
        <w:pStyle w:val="BodyText"/>
      </w:pPr>
      <w:r w:rsidRPr="00E4287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DB7C2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42873" w:rsidP="00E42873"/>
    <w:sectPr w:rsidSect="00E428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3" w:rsidRPr="001A339C" w:rsidP="001A3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9C" w:rsidP="00E42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39C" w:rsidP="00E42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339C" w:rsidP="00E42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873" w:rsidRPr="001A339C" w:rsidP="001A3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39C" w:rsidRPr="002D2AF8" w:rsidP="00E42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SIRRMRM003 Conduct a post-trade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1A339C" w:rsidP="00E42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323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0EC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EA85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873"/>
  </w:style>
  <w:style w:type="character" w:customStyle="1" w:styleId="Heading1Char">
    <w:name w:val="Heading 1 Char"/>
    <w:basedOn w:val="DefaultParagraphFont"/>
    <w:link w:val="Heading1"/>
    <w:rsid w:val="00E42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8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8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28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287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2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8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2873"/>
    <w:rPr>
      <w:b/>
      <w:spacing w:val="0"/>
    </w:rPr>
  </w:style>
  <w:style w:type="paragraph" w:customStyle="1" w:styleId="SuperTitle">
    <w:name w:val="SuperTitle"/>
    <w:basedOn w:val="Title"/>
    <w:rsid w:val="00E42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873"/>
    <w:rPr>
      <w:i/>
    </w:rPr>
  </w:style>
  <w:style w:type="paragraph" w:styleId="Caption">
    <w:name w:val="caption"/>
    <w:basedOn w:val="BodyText"/>
    <w:next w:val="Normal"/>
    <w:qFormat/>
    <w:rsid w:val="00E42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873"/>
  </w:style>
  <w:style w:type="paragraph" w:styleId="TableofFigures">
    <w:name w:val="table of figures"/>
    <w:basedOn w:val="Normal"/>
    <w:next w:val="Normal"/>
    <w:semiHidden/>
    <w:rsid w:val="00E42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87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2873"/>
    <w:rPr>
      <w:rFonts w:ascii="Wingdings" w:hAnsi="Wingdings"/>
    </w:rPr>
  </w:style>
  <w:style w:type="paragraph" w:customStyle="1" w:styleId="TableHeading">
    <w:name w:val="Table Heading"/>
    <w:basedOn w:val="HeadingBase"/>
    <w:rsid w:val="00E42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873"/>
    <w:rPr>
      <w:color w:val="0033CC"/>
      <w:u w:val="none"/>
    </w:rPr>
  </w:style>
  <w:style w:type="paragraph" w:customStyle="1" w:styleId="BodyTextRight">
    <w:name w:val="Body Text Right"/>
    <w:basedOn w:val="BodyText"/>
    <w:rsid w:val="00E42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87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873"/>
    <w:rPr>
      <w:sz w:val="32"/>
    </w:rPr>
  </w:style>
  <w:style w:type="paragraph" w:customStyle="1" w:styleId="HeadingProcedure">
    <w:name w:val="Heading Procedure"/>
    <w:basedOn w:val="HeadingBase"/>
    <w:next w:val="Normal"/>
    <w:rsid w:val="00E42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873"/>
    <w:pPr>
      <w:spacing w:before="60" w:after="60"/>
    </w:pPr>
  </w:style>
  <w:style w:type="paragraph" w:styleId="ListContinue">
    <w:name w:val="List Continue"/>
    <w:basedOn w:val="List"/>
    <w:rsid w:val="00E42873"/>
    <w:pPr>
      <w:ind w:firstLine="0"/>
    </w:pPr>
  </w:style>
  <w:style w:type="paragraph" w:customStyle="1" w:styleId="ListNote">
    <w:name w:val="List Note"/>
    <w:basedOn w:val="List"/>
    <w:rsid w:val="00E42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873"/>
    <w:rPr>
      <w:rFonts w:ascii="Courier New" w:hAnsi="Courier New"/>
    </w:rPr>
  </w:style>
  <w:style w:type="paragraph" w:customStyle="1" w:styleId="NoteBullet">
    <w:name w:val="Note Bullet"/>
    <w:basedOn w:val="Note"/>
    <w:rsid w:val="00E42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8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2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873"/>
    <w:rPr>
      <w:b/>
      <w:smallCaps/>
    </w:rPr>
  </w:style>
  <w:style w:type="paragraph" w:customStyle="1" w:styleId="TableListNumber">
    <w:name w:val="Table List Number"/>
    <w:basedOn w:val="ListNumber"/>
    <w:rsid w:val="00E42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873"/>
    <w:pPr>
      <w:numPr>
        <w:numId w:val="10"/>
      </w:numPr>
    </w:pPr>
  </w:style>
  <w:style w:type="paragraph" w:customStyle="1" w:styleId="ListAlpha2">
    <w:name w:val="List Alpha 2"/>
    <w:basedOn w:val="List2"/>
    <w:rsid w:val="00E42873"/>
    <w:pPr>
      <w:numPr>
        <w:numId w:val="9"/>
      </w:numPr>
    </w:pPr>
  </w:style>
  <w:style w:type="paragraph" w:styleId="List2">
    <w:name w:val="List 2"/>
    <w:basedOn w:val="BodyText"/>
    <w:rsid w:val="00E42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87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287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2873"/>
    <w:pPr>
      <w:numPr>
        <w:numId w:val="5"/>
      </w:numPr>
    </w:pPr>
  </w:style>
  <w:style w:type="paragraph" w:styleId="ListContinue2">
    <w:name w:val="List Continue 2"/>
    <w:basedOn w:val="List2"/>
    <w:rsid w:val="00E42873"/>
    <w:pPr>
      <w:ind w:firstLine="0"/>
    </w:pPr>
  </w:style>
  <w:style w:type="paragraph" w:styleId="ListContinue3">
    <w:name w:val="List Continue 3"/>
    <w:basedOn w:val="List3"/>
    <w:rsid w:val="00E42873"/>
    <w:pPr>
      <w:ind w:left="1021" w:firstLine="0"/>
    </w:pPr>
  </w:style>
  <w:style w:type="paragraph" w:styleId="ListContinue4">
    <w:name w:val="List Continue 4"/>
    <w:basedOn w:val="List4"/>
    <w:rsid w:val="00E42873"/>
    <w:pPr>
      <w:ind w:firstLine="0"/>
    </w:pPr>
  </w:style>
  <w:style w:type="paragraph" w:styleId="ListContinue5">
    <w:name w:val="List Continue 5"/>
    <w:basedOn w:val="List5"/>
    <w:rsid w:val="00E42873"/>
    <w:pPr>
      <w:ind w:firstLine="0"/>
    </w:pPr>
  </w:style>
  <w:style w:type="paragraph" w:styleId="ListNumber3">
    <w:name w:val="List Number 3"/>
    <w:basedOn w:val="List3"/>
    <w:rsid w:val="00E42873"/>
    <w:pPr>
      <w:numPr>
        <w:numId w:val="6"/>
      </w:numPr>
    </w:pPr>
  </w:style>
  <w:style w:type="paragraph" w:styleId="ListNumber4">
    <w:name w:val="List Number 4"/>
    <w:basedOn w:val="List4"/>
    <w:rsid w:val="00E42873"/>
    <w:pPr>
      <w:numPr>
        <w:numId w:val="7"/>
      </w:numPr>
    </w:pPr>
  </w:style>
  <w:style w:type="paragraph" w:styleId="ListNumber5">
    <w:name w:val="List Number 5"/>
    <w:basedOn w:val="List5"/>
    <w:rsid w:val="00E42873"/>
    <w:pPr>
      <w:numPr>
        <w:numId w:val="8"/>
      </w:numPr>
    </w:pPr>
  </w:style>
  <w:style w:type="paragraph" w:styleId="BlockText">
    <w:name w:val="Block Text"/>
    <w:basedOn w:val="Normal"/>
    <w:rsid w:val="00E42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873"/>
    <w:rPr>
      <w:sz w:val="16"/>
      <w:vertAlign w:val="superscript"/>
    </w:rPr>
  </w:style>
  <w:style w:type="character" w:customStyle="1" w:styleId="Symbols">
    <w:name w:val="Symbols"/>
    <w:basedOn w:val="DefaultParagraphFont"/>
    <w:rsid w:val="00E42873"/>
    <w:rPr>
      <w:rFonts w:ascii="Symbol" w:hAnsi="Symbol"/>
    </w:rPr>
  </w:style>
  <w:style w:type="character" w:customStyle="1" w:styleId="MenuOptions">
    <w:name w:val="Menu Options"/>
    <w:basedOn w:val="DefaultParagraphFont"/>
    <w:rsid w:val="00E42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873"/>
    <w:rPr>
      <w:b/>
    </w:rPr>
  </w:style>
  <w:style w:type="character" w:customStyle="1" w:styleId="Underlined">
    <w:name w:val="Underlined"/>
    <w:basedOn w:val="DefaultParagraphFont"/>
    <w:rsid w:val="00E42873"/>
    <w:rPr>
      <w:u w:val="single"/>
    </w:rPr>
  </w:style>
  <w:style w:type="paragraph" w:customStyle="1" w:styleId="TableBodyTextRight">
    <w:name w:val="Table Body Text Right"/>
    <w:basedOn w:val="TableBodyText"/>
    <w:rsid w:val="00E42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873"/>
    <w:rPr>
      <w:sz w:val="18"/>
    </w:rPr>
  </w:style>
  <w:style w:type="paragraph" w:customStyle="1" w:styleId="BodySmallRight">
    <w:name w:val="Body Small Right"/>
    <w:basedOn w:val="BodyTextRight"/>
    <w:rsid w:val="00E42873"/>
    <w:rPr>
      <w:sz w:val="18"/>
      <w:szCs w:val="18"/>
    </w:rPr>
  </w:style>
  <w:style w:type="paragraph" w:customStyle="1" w:styleId="MarginEdition">
    <w:name w:val="Margin Edition"/>
    <w:basedOn w:val="MarginNote"/>
    <w:rsid w:val="00E42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873"/>
    <w:rPr>
      <w:sz w:val="2"/>
      <w:szCs w:val="2"/>
    </w:rPr>
  </w:style>
  <w:style w:type="character" w:customStyle="1" w:styleId="Small">
    <w:name w:val="Small"/>
    <w:basedOn w:val="DefaultParagraphFont"/>
    <w:rsid w:val="00E42873"/>
    <w:rPr>
      <w:sz w:val="16"/>
    </w:rPr>
  </w:style>
  <w:style w:type="paragraph" w:customStyle="1" w:styleId="WideTable">
    <w:name w:val="Wide Table"/>
    <w:basedOn w:val="Normal"/>
    <w:rsid w:val="00E42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873"/>
  </w:style>
  <w:style w:type="paragraph" w:styleId="Quote">
    <w:name w:val="Quote"/>
    <w:basedOn w:val="Heading1"/>
    <w:link w:val="QuoteChar"/>
    <w:qFormat/>
    <w:rsid w:val="00E42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873"/>
    <w:pPr>
      <w:pageBreakBefore/>
    </w:pPr>
  </w:style>
  <w:style w:type="paragraph" w:customStyle="1" w:styleId="Border">
    <w:name w:val="Border"/>
    <w:basedOn w:val="Normal"/>
    <w:qFormat/>
    <w:rsid w:val="00E42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873"/>
    <w:rPr>
      <w:u w:val="single"/>
    </w:rPr>
  </w:style>
  <w:style w:type="character" w:customStyle="1" w:styleId="BoldandItalics">
    <w:name w:val="Bold and Italics"/>
    <w:qFormat/>
    <w:rsid w:val="00E42873"/>
    <w:rPr>
      <w:b/>
      <w:i/>
      <w:u w:val="none"/>
    </w:rPr>
  </w:style>
  <w:style w:type="paragraph" w:styleId="BalloonText">
    <w:name w:val="Balloon Text"/>
    <w:basedOn w:val="Normal"/>
    <w:link w:val="BalloonTextChar"/>
    <w:rsid w:val="00E42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873"/>
    <w:pPr>
      <w:spacing w:before="0" w:after="0"/>
    </w:pPr>
  </w:style>
  <w:style w:type="paragraph" w:customStyle="1" w:styleId="BodyTextBold">
    <w:name w:val="Body Text Bold"/>
    <w:basedOn w:val="BodyText"/>
    <w:qFormat/>
    <w:rsid w:val="00E42873"/>
    <w:rPr>
      <w:b/>
    </w:rPr>
  </w:style>
  <w:style w:type="character" w:styleId="Hyperlink">
    <w:name w:val="Hyperlink"/>
    <w:basedOn w:val="DefaultParagraphFont"/>
    <w:uiPriority w:val="99"/>
    <w:unhideWhenUsed/>
    <w:rsid w:val="001A3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350</Words>
  <Characters>2512</Characters>
  <Application>Microsoft Office Word</Application>
  <DocSecurity>0</DocSecurity>
  <Lines>100</Lines>
  <Paragraphs>92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SIRRMRM003 Conduct a post-trade analysis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