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C66" w:rsidP="00FA3C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SIRRMER013 Develop visual merchandising guidelines</w:t>
      </w:r>
      <w:r>
        <w:fldChar w:fldCharType="end"/>
      </w:r>
    </w:p>
    <w:p w:rsidR="00FA3C66" w:rsidP="00FA3C66">
      <w:pPr>
        <w:pStyle w:val="Version"/>
        <w:sectPr w:rsidSect="00644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2BE" w:rsidP="006442BE">
      <w:pPr>
        <w:pStyle w:val="SuperHeading"/>
      </w:pPr>
      <w:r w:rsidRPr="006442BE">
        <w:t>Assessment Requirements for SIRRMER013 Develop visual merchandising guidelines</w:t>
      </w:r>
    </w:p>
    <w:p w:rsidR="00000000" w:rsidRPr="006442BE" w:rsidP="006442BE">
      <w:pPr>
        <w:pStyle w:val="Heading1"/>
      </w:pPr>
      <w:bookmarkStart w:id="1" w:name="O_955890"/>
      <w:bookmarkEnd w:id="1"/>
      <w:r w:rsidRPr="006442BE">
        <w:t>Modification History</w:t>
      </w:r>
    </w:p>
    <w:p w:rsidR="00000000" w:rsidRPr="006442BE" w:rsidP="00FA3C66">
      <w:pPr>
        <w:pStyle w:val="BodyText"/>
      </w:pPr>
      <w:r w:rsidRPr="006442BE">
        <w:t>Not applicable.</w:t>
      </w:r>
    </w:p>
    <w:p w:rsidR="00000000" w:rsidRPr="006442BE" w:rsidP="006442BE">
      <w:pPr>
        <w:pStyle w:val="Heading1"/>
      </w:pPr>
      <w:bookmarkStart w:id="2" w:name="O_955891"/>
      <w:bookmarkEnd w:id="2"/>
      <w:r w:rsidRPr="006442BE">
        <w:t>Performance Evidence</w:t>
      </w:r>
    </w:p>
    <w:p w:rsidR="00000000" w:rsidRPr="006442BE" w:rsidP="00FA3C66">
      <w:pPr>
        <w:pStyle w:val="BodyText"/>
      </w:pPr>
      <w:r w:rsidRPr="006442BE">
        <w:t>Evidence of the ability to complete tasks outlined in elements and performance criteria of this unit in the context of the job role, and:</w:t>
      </w:r>
    </w:p>
    <w:p w:rsidR="00000000" w:rsidRPr="006442BE" w:rsidP="006442BE">
      <w:pPr>
        <w:pStyle w:val="ListBullet"/>
      </w:pPr>
      <w:r w:rsidRPr="006442BE">
        <w:t>document visual merchandising guidelines for one retail organisation, outlining standards for:</w:t>
      </w:r>
    </w:p>
    <w:p w:rsidR="00000000" w:rsidRPr="006442BE" w:rsidP="006442BE">
      <w:pPr>
        <w:pStyle w:val="ListBullet2"/>
      </w:pPr>
      <w:r w:rsidRPr="006442BE">
        <w:t xml:space="preserve">branding </w:t>
      </w:r>
    </w:p>
    <w:p w:rsidR="00000000" w:rsidRPr="006442BE" w:rsidP="006442BE">
      <w:pPr>
        <w:pStyle w:val="ListBullet2"/>
      </w:pPr>
      <w:r w:rsidRPr="006442BE">
        <w:t>display ins</w:t>
      </w:r>
      <w:r w:rsidRPr="006442BE">
        <w:t>tallation</w:t>
      </w:r>
    </w:p>
    <w:p w:rsidR="00000000" w:rsidRPr="006442BE" w:rsidP="006442BE">
      <w:pPr>
        <w:pStyle w:val="ListBullet2"/>
      </w:pPr>
      <w:r w:rsidRPr="006442BE">
        <w:t>display maintenance</w:t>
      </w:r>
    </w:p>
    <w:p w:rsidR="00000000" w:rsidRPr="006442BE" w:rsidP="006442BE">
      <w:pPr>
        <w:pStyle w:val="ListBullet2"/>
      </w:pPr>
      <w:r w:rsidRPr="006442BE">
        <w:t xml:space="preserve">store and display cleaning </w:t>
      </w:r>
    </w:p>
    <w:p w:rsidR="00000000" w:rsidRPr="006442BE" w:rsidP="006442BE">
      <w:pPr>
        <w:pStyle w:val="ListBullet2"/>
      </w:pPr>
      <w:r w:rsidRPr="006442BE">
        <w:t>store recovery</w:t>
      </w:r>
    </w:p>
    <w:p w:rsidR="00000000" w:rsidRPr="006442BE" w:rsidP="006442BE">
      <w:pPr>
        <w:pStyle w:val="ListBullet2"/>
      </w:pPr>
      <w:r w:rsidRPr="006442BE">
        <w:t>lighting maintenance</w:t>
      </w:r>
    </w:p>
    <w:p w:rsidR="00000000" w:rsidRPr="006442BE" w:rsidP="006442BE">
      <w:pPr>
        <w:pStyle w:val="ListBullet2"/>
      </w:pPr>
      <w:r w:rsidRPr="006442BE">
        <w:t>window implementation and maintenance</w:t>
      </w:r>
    </w:p>
    <w:p w:rsidR="00000000" w:rsidRPr="006442BE" w:rsidP="006442BE">
      <w:pPr>
        <w:pStyle w:val="ListBullet2"/>
      </w:pPr>
      <w:r w:rsidRPr="006442BE">
        <w:t xml:space="preserve">store layout </w:t>
      </w:r>
    </w:p>
    <w:p w:rsidR="00000000" w:rsidRPr="006442BE" w:rsidP="006442BE">
      <w:pPr>
        <w:pStyle w:val="ListBullet2"/>
      </w:pPr>
      <w:r w:rsidRPr="006442BE">
        <w:t>usage of visual merchandising aids</w:t>
      </w:r>
    </w:p>
    <w:p w:rsidR="00000000" w:rsidRPr="006442BE" w:rsidP="006442BE">
      <w:pPr>
        <w:pStyle w:val="ListBullet2"/>
      </w:pPr>
      <w:r w:rsidRPr="006442BE">
        <w:t>safe storage of visual merchandising aids</w:t>
      </w:r>
    </w:p>
    <w:p w:rsidR="00000000" w:rsidRPr="006442BE" w:rsidP="006442BE">
      <w:pPr>
        <w:pStyle w:val="ListBullet2"/>
      </w:pPr>
      <w:r w:rsidRPr="006442BE">
        <w:t xml:space="preserve">merchandise presentation </w:t>
      </w:r>
    </w:p>
    <w:p w:rsidR="00000000" w:rsidRPr="006442BE" w:rsidP="006442BE">
      <w:pPr>
        <w:pStyle w:val="ListBullet2"/>
      </w:pPr>
      <w:r w:rsidRPr="006442BE">
        <w:t>promotions implementation</w:t>
      </w:r>
    </w:p>
    <w:p w:rsidR="00000000" w:rsidRPr="006442BE" w:rsidP="006442BE">
      <w:pPr>
        <w:pStyle w:val="ListBullet2"/>
      </w:pPr>
      <w:r w:rsidRPr="006442BE">
        <w:t>inventory management</w:t>
      </w:r>
    </w:p>
    <w:p w:rsidR="00000000" w:rsidRPr="006442BE" w:rsidP="006442BE">
      <w:pPr>
        <w:pStyle w:val="ListBullet2"/>
      </w:pPr>
      <w:r w:rsidRPr="006442BE">
        <w:t xml:space="preserve">pricing and signage installation and storage </w:t>
      </w:r>
    </w:p>
    <w:p w:rsidR="00000000" w:rsidRPr="006442BE" w:rsidP="006442BE">
      <w:pPr>
        <w:pStyle w:val="ListBullet2"/>
      </w:pPr>
      <w:r w:rsidRPr="006442BE">
        <w:t xml:space="preserve">evaluation criteria </w:t>
      </w:r>
    </w:p>
    <w:p w:rsidR="00000000" w:rsidRPr="006442BE" w:rsidP="006442BE">
      <w:pPr>
        <w:pStyle w:val="ListBullet"/>
      </w:pPr>
      <w:r w:rsidRPr="006442BE">
        <w:t xml:space="preserve">incorporate the use of written and visual aids in the above visual merchandising guidelines </w:t>
      </w:r>
    </w:p>
    <w:p w:rsidR="00000000" w:rsidRPr="006442BE" w:rsidP="006442BE">
      <w:pPr>
        <w:pStyle w:val="ListBullet"/>
      </w:pPr>
      <w:r w:rsidRPr="006442BE">
        <w:t xml:space="preserve">use digital design tools to aid the development </w:t>
      </w:r>
      <w:r w:rsidRPr="006442BE">
        <w:t xml:space="preserve">of visual merchandising guidelines  </w:t>
      </w:r>
    </w:p>
    <w:p w:rsidR="00000000" w:rsidRPr="006442BE" w:rsidP="006442BE">
      <w:pPr>
        <w:pStyle w:val="ListBullet"/>
      </w:pPr>
      <w:r w:rsidRPr="006442BE">
        <w:t>monitor implementation of visual merchandising guidelines and take corrective action to respond to implementation issues</w:t>
      </w:r>
    </w:p>
    <w:p w:rsidR="00000000" w:rsidRPr="006442BE" w:rsidP="006442BE">
      <w:pPr>
        <w:pStyle w:val="ListBullet"/>
      </w:pPr>
      <w:r w:rsidRPr="006442BE">
        <w:t>review implementation standards against evaluation criteria and make recommendations for future im</w:t>
      </w:r>
      <w:r w:rsidRPr="006442BE">
        <w:t xml:space="preserve">provements. </w:t>
      </w:r>
    </w:p>
    <w:p w:rsidR="00000000" w:rsidRPr="006442BE" w:rsidP="006442BE">
      <w:pPr>
        <w:pStyle w:val="AllowPageBreak"/>
      </w:pPr>
    </w:p>
    <w:p w:rsidR="00000000" w:rsidRPr="006442BE" w:rsidP="006442BE">
      <w:pPr>
        <w:pStyle w:val="Heading1"/>
      </w:pPr>
      <w:bookmarkStart w:id="3" w:name="O_955892"/>
      <w:bookmarkEnd w:id="3"/>
      <w:r w:rsidRPr="006442BE">
        <w:t>Knowledge Evidence</w:t>
      </w:r>
    </w:p>
    <w:p w:rsidR="00000000" w:rsidRPr="006442BE" w:rsidP="00FA3C66">
      <w:pPr>
        <w:pStyle w:val="BodyText"/>
      </w:pPr>
      <w:r w:rsidRPr="006442BE">
        <w:t>Demonstrated knowledge required to complete the tasks outlined in elements and performance criteria of this unit:</w:t>
      </w:r>
    </w:p>
    <w:p w:rsidR="00000000" w:rsidRPr="006442BE" w:rsidP="006442BE">
      <w:pPr>
        <w:pStyle w:val="ListBullet"/>
      </w:pPr>
      <w:r w:rsidRPr="006442BE">
        <w:t xml:space="preserve">role of visual merchandising guidelines </w:t>
      </w:r>
    </w:p>
    <w:p w:rsidR="00000000" w:rsidRPr="006442BE" w:rsidP="006442BE">
      <w:pPr>
        <w:pStyle w:val="ListBullet"/>
      </w:pPr>
      <w:r w:rsidRPr="006442BE">
        <w:t xml:space="preserve">strategies to support the communication and effective implementation of visual merchandising guidelines </w:t>
      </w:r>
    </w:p>
    <w:p w:rsidR="00000000" w:rsidRPr="006442BE" w:rsidP="006442BE">
      <w:pPr>
        <w:pStyle w:val="ListBullet"/>
      </w:pPr>
      <w:r w:rsidRPr="006442BE">
        <w:t xml:space="preserve">techniques for the achievement of consistency across multiple locations </w:t>
      </w:r>
    </w:p>
    <w:p w:rsidR="00000000" w:rsidRPr="006442BE" w:rsidP="006442BE">
      <w:pPr>
        <w:pStyle w:val="ListBullet"/>
      </w:pPr>
      <w:r w:rsidRPr="006442BE">
        <w:t>key inclusions of visual merchandising guidelines:</w:t>
      </w:r>
    </w:p>
    <w:p w:rsidR="00000000" w:rsidRPr="006442BE" w:rsidP="006442BE">
      <w:pPr>
        <w:pStyle w:val="ListBullet2"/>
      </w:pPr>
      <w:r w:rsidRPr="006442BE">
        <w:t xml:space="preserve">branding </w:t>
      </w:r>
    </w:p>
    <w:p w:rsidR="00000000" w:rsidRPr="006442BE" w:rsidP="006442BE">
      <w:pPr>
        <w:pStyle w:val="ListBullet2"/>
      </w:pPr>
      <w:r w:rsidRPr="006442BE">
        <w:t>display installa</w:t>
      </w:r>
      <w:r w:rsidRPr="006442BE">
        <w:t>tion</w:t>
      </w:r>
    </w:p>
    <w:p w:rsidR="00000000" w:rsidRPr="006442BE" w:rsidP="006442BE">
      <w:pPr>
        <w:pStyle w:val="ListBullet2"/>
      </w:pPr>
      <w:r w:rsidRPr="006442BE">
        <w:t>display maintenance</w:t>
      </w:r>
    </w:p>
    <w:p w:rsidR="00000000" w:rsidRPr="006442BE" w:rsidP="006442BE">
      <w:pPr>
        <w:pStyle w:val="ListBullet2"/>
      </w:pPr>
      <w:r w:rsidRPr="006442BE">
        <w:t xml:space="preserve">cleaning </w:t>
      </w:r>
    </w:p>
    <w:p w:rsidR="00000000" w:rsidRPr="006442BE" w:rsidP="006442BE">
      <w:pPr>
        <w:pStyle w:val="ListBullet2"/>
      </w:pPr>
      <w:r w:rsidRPr="006442BE">
        <w:t>store recovery</w:t>
      </w:r>
    </w:p>
    <w:p w:rsidR="00000000" w:rsidRPr="006442BE" w:rsidP="006442BE">
      <w:pPr>
        <w:pStyle w:val="ListBullet2"/>
      </w:pPr>
      <w:r w:rsidRPr="006442BE">
        <w:t>lighting maintenance</w:t>
      </w:r>
    </w:p>
    <w:p w:rsidR="00000000" w:rsidRPr="006442BE" w:rsidP="006442BE">
      <w:pPr>
        <w:pStyle w:val="ListBullet2"/>
      </w:pPr>
      <w:r w:rsidRPr="006442BE">
        <w:t>window implementation and maintenance</w:t>
      </w:r>
    </w:p>
    <w:p w:rsidR="00000000" w:rsidRPr="006442BE" w:rsidP="006442BE">
      <w:pPr>
        <w:pStyle w:val="ListBullet2"/>
      </w:pPr>
      <w:r w:rsidRPr="006442BE">
        <w:t xml:space="preserve">store layout </w:t>
      </w:r>
    </w:p>
    <w:p w:rsidR="00000000" w:rsidRPr="006442BE" w:rsidP="006442BE">
      <w:pPr>
        <w:pStyle w:val="ListBullet2"/>
      </w:pPr>
      <w:r w:rsidRPr="006442BE">
        <w:t>usage of visual merchandising aids</w:t>
      </w:r>
    </w:p>
    <w:p w:rsidR="00000000" w:rsidRPr="006442BE" w:rsidP="006442BE">
      <w:pPr>
        <w:pStyle w:val="ListBullet2"/>
      </w:pPr>
      <w:r w:rsidRPr="006442BE">
        <w:t>safe storage of visual merchandising aids</w:t>
      </w:r>
    </w:p>
    <w:p w:rsidR="00000000" w:rsidRPr="006442BE" w:rsidP="006442BE">
      <w:pPr>
        <w:pStyle w:val="ListBullet2"/>
      </w:pPr>
      <w:r w:rsidRPr="006442BE">
        <w:t xml:space="preserve">merchandise presentation </w:t>
      </w:r>
    </w:p>
    <w:p w:rsidR="00000000" w:rsidRPr="006442BE" w:rsidP="006442BE">
      <w:pPr>
        <w:pStyle w:val="ListBullet2"/>
      </w:pPr>
      <w:r w:rsidRPr="006442BE">
        <w:t>promotions implementation</w:t>
      </w:r>
    </w:p>
    <w:p w:rsidR="00000000" w:rsidRPr="006442BE" w:rsidP="006442BE">
      <w:pPr>
        <w:pStyle w:val="ListBullet2"/>
      </w:pPr>
      <w:r w:rsidRPr="006442BE">
        <w:t>inventory management</w:t>
      </w:r>
    </w:p>
    <w:p w:rsidR="00000000" w:rsidRPr="006442BE" w:rsidP="006442BE">
      <w:pPr>
        <w:pStyle w:val="ListBullet2"/>
      </w:pPr>
      <w:r w:rsidRPr="006442BE">
        <w:t xml:space="preserve">pricing and signage installation and storage </w:t>
      </w:r>
    </w:p>
    <w:p w:rsidR="00000000" w:rsidRPr="006442BE" w:rsidP="006442BE">
      <w:pPr>
        <w:pStyle w:val="ListBullet2"/>
      </w:pPr>
      <w:r w:rsidRPr="006442BE">
        <w:t xml:space="preserve">evaluation criteria </w:t>
      </w:r>
    </w:p>
    <w:p w:rsidR="00000000" w:rsidRPr="006442BE" w:rsidP="006442BE">
      <w:pPr>
        <w:pStyle w:val="ListBullet"/>
      </w:pPr>
      <w:r w:rsidRPr="006442BE">
        <w:t xml:space="preserve">key aspects of internal and external operating environment impacting visual merchandising guideline development </w:t>
      </w:r>
    </w:p>
    <w:p w:rsidR="00000000" w:rsidRPr="006442BE" w:rsidP="006442BE">
      <w:pPr>
        <w:pStyle w:val="ListBullet"/>
      </w:pPr>
      <w:r w:rsidRPr="006442BE">
        <w:t>common challenges associated with the implementation o</w:t>
      </w:r>
      <w:r w:rsidRPr="006442BE">
        <w:t>f visual merchandising guidelines and techniques to overcome these</w:t>
      </w:r>
    </w:p>
    <w:p w:rsidR="00000000" w:rsidRPr="006442BE" w:rsidP="006442BE">
      <w:pPr>
        <w:pStyle w:val="ListBullet"/>
      </w:pPr>
      <w:r w:rsidRPr="006442BE">
        <w:t>logical layout and sequencing of visual merchandising guidelines</w:t>
      </w:r>
    </w:p>
    <w:p w:rsidR="00000000" w:rsidRPr="006442BE" w:rsidP="006442BE">
      <w:pPr>
        <w:pStyle w:val="ListBullet"/>
      </w:pPr>
      <w:r w:rsidRPr="006442BE">
        <w:t>presentation formats for visual merchandising guidelines:</w:t>
      </w:r>
    </w:p>
    <w:p w:rsidR="00000000" w:rsidRPr="006442BE" w:rsidP="006442BE">
      <w:pPr>
        <w:pStyle w:val="ListBullet2"/>
      </w:pPr>
      <w:r w:rsidRPr="006442BE">
        <w:t xml:space="preserve">digital </w:t>
      </w:r>
    </w:p>
    <w:p w:rsidR="00000000" w:rsidRPr="006442BE" w:rsidP="006442BE">
      <w:pPr>
        <w:pStyle w:val="ListBullet2"/>
      </w:pPr>
      <w:r w:rsidRPr="006442BE">
        <w:t>non-digital.</w:t>
      </w:r>
    </w:p>
    <w:p w:rsidR="00000000" w:rsidRPr="006442BE" w:rsidP="006442BE">
      <w:pPr>
        <w:pStyle w:val="AllowPageBreak"/>
      </w:pPr>
    </w:p>
    <w:p w:rsidR="00000000" w:rsidRPr="006442BE" w:rsidP="006442BE">
      <w:pPr>
        <w:pStyle w:val="Heading1"/>
      </w:pPr>
      <w:bookmarkStart w:id="4" w:name="O_955893"/>
      <w:bookmarkEnd w:id="4"/>
      <w:r w:rsidRPr="006442BE">
        <w:t>Assessment Conditions</w:t>
      </w:r>
    </w:p>
    <w:p w:rsidR="00000000" w:rsidRPr="006442BE" w:rsidP="00FA3C66">
      <w:pPr>
        <w:pStyle w:val="BodyText"/>
      </w:pPr>
      <w:r w:rsidRPr="006442BE">
        <w:t>Skills must be demonstrated in a service industries environment. This can be:</w:t>
      </w:r>
    </w:p>
    <w:p w:rsidR="00000000" w:rsidRPr="006442BE" w:rsidP="006442BE">
      <w:pPr>
        <w:pStyle w:val="ListBullet"/>
      </w:pPr>
      <w:r w:rsidRPr="006442BE">
        <w:t>an industry workplace</w:t>
      </w:r>
    </w:p>
    <w:p w:rsidR="00000000" w:rsidRPr="006442BE" w:rsidP="006442BE">
      <w:pPr>
        <w:pStyle w:val="ListBullet"/>
      </w:pPr>
      <w:r w:rsidRPr="006442BE">
        <w:t xml:space="preserve">a simulated industry environment. </w:t>
      </w:r>
    </w:p>
    <w:p w:rsidR="00000000" w:rsidRPr="006442BE" w:rsidP="006442BE">
      <w:pPr>
        <w:pStyle w:val="BodyText"/>
      </w:pPr>
    </w:p>
    <w:p w:rsidR="00000000" w:rsidRPr="006442BE" w:rsidP="00FA3C66">
      <w:pPr>
        <w:pStyle w:val="BodyText"/>
      </w:pPr>
      <w:r w:rsidRPr="006442BE">
        <w:t>Assessment must ensure access to:</w:t>
      </w:r>
    </w:p>
    <w:p w:rsidR="00000000" w:rsidRPr="006442BE" w:rsidP="006442BE">
      <w:pPr>
        <w:pStyle w:val="ListBullet"/>
      </w:pPr>
      <w:r w:rsidRPr="006442BE">
        <w:t>digital design tools</w:t>
      </w:r>
    </w:p>
    <w:p w:rsidR="00000000" w:rsidRPr="006442BE" w:rsidP="006442BE">
      <w:pPr>
        <w:pStyle w:val="ListBullet"/>
      </w:pPr>
      <w:r w:rsidRPr="006442BE">
        <w:t xml:space="preserve">templates and formats for visual merchandising guidelines. </w:t>
      </w:r>
    </w:p>
    <w:p w:rsidR="00000000" w:rsidRPr="006442BE" w:rsidP="006442BE">
      <w:pPr>
        <w:pStyle w:val="BodyText"/>
      </w:pPr>
    </w:p>
    <w:p w:rsidR="00000000" w:rsidRPr="006442BE" w:rsidP="00FA3C66">
      <w:pPr>
        <w:pStyle w:val="BodyText"/>
      </w:pPr>
      <w:r w:rsidRPr="006442BE">
        <w:t>As</w:t>
      </w:r>
      <w:r w:rsidRPr="006442BE">
        <w:t>sessors must satisfy the Standards for Registered Training Organisations’ requirements for assessors, and:</w:t>
      </w:r>
    </w:p>
    <w:p w:rsidR="00000000" w:rsidRPr="006442BE" w:rsidP="006442BE">
      <w:pPr>
        <w:pStyle w:val="ListBullet2"/>
      </w:pPr>
      <w:r w:rsidRPr="006442BE">
        <w:t>have worked in a job role for at least two years where they have applied the skills and knowledge within this unit of competency.</w:t>
      </w:r>
    </w:p>
    <w:p w:rsidR="00000000" w:rsidRPr="006442BE" w:rsidP="006442BE">
      <w:pPr>
        <w:pStyle w:val="AllowPageBreak"/>
      </w:pPr>
    </w:p>
    <w:p w:rsidR="00000000" w:rsidRPr="006442BE" w:rsidP="006442BE">
      <w:pPr>
        <w:pStyle w:val="Heading1"/>
      </w:pPr>
      <w:bookmarkStart w:id="5" w:name="O_955896"/>
      <w:bookmarkEnd w:id="5"/>
      <w:r w:rsidRPr="006442BE">
        <w:t>L</w:t>
      </w:r>
      <w:r w:rsidRPr="006442BE">
        <w:t>inks</w:t>
      </w:r>
    </w:p>
    <w:p w:rsidR="00000000" w:rsidRPr="006442BE" w:rsidP="00FA3C66">
      <w:pPr>
        <w:pStyle w:val="BodyText"/>
      </w:pPr>
      <w:r w:rsidRPr="006442B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B69F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442BE" w:rsidP="006442BE"/>
    <w:sectPr w:rsidSect="006442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BE" w:rsidRPr="00FA3C66" w:rsidP="00FA3C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C66" w:rsidP="00644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C66" w:rsidP="00644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3C66" w:rsidP="00644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C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2BE" w:rsidRPr="00FA3C66" w:rsidP="00FA3C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C66" w:rsidRPr="002D2AF8" w:rsidP="00644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SIRRMER013 Develop visual merchandising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A3C66" w:rsidP="00644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D6A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40B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FEE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2BE"/>
  </w:style>
  <w:style w:type="character" w:customStyle="1" w:styleId="Heading1Char">
    <w:name w:val="Heading 1 Char"/>
    <w:basedOn w:val="DefaultParagraphFont"/>
    <w:link w:val="Heading1"/>
    <w:rsid w:val="00644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2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2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42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4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2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42BE"/>
    <w:rPr>
      <w:b/>
      <w:spacing w:val="0"/>
    </w:rPr>
  </w:style>
  <w:style w:type="paragraph" w:customStyle="1" w:styleId="SuperTitle">
    <w:name w:val="SuperTitle"/>
    <w:basedOn w:val="Title"/>
    <w:rsid w:val="00644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4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2BE"/>
    <w:rPr>
      <w:i/>
    </w:rPr>
  </w:style>
  <w:style w:type="paragraph" w:styleId="Caption">
    <w:name w:val="caption"/>
    <w:basedOn w:val="BodyText"/>
    <w:next w:val="Normal"/>
    <w:qFormat/>
    <w:rsid w:val="00644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2BE"/>
  </w:style>
  <w:style w:type="paragraph" w:styleId="TableofFigures">
    <w:name w:val="table of figures"/>
    <w:basedOn w:val="Normal"/>
    <w:next w:val="Normal"/>
    <w:semiHidden/>
    <w:rsid w:val="00644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2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42BE"/>
    <w:rPr>
      <w:rFonts w:ascii="Wingdings" w:hAnsi="Wingdings"/>
    </w:rPr>
  </w:style>
  <w:style w:type="paragraph" w:customStyle="1" w:styleId="TableHeading">
    <w:name w:val="Table Heading"/>
    <w:basedOn w:val="HeadingBase"/>
    <w:rsid w:val="00644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2BE"/>
    <w:rPr>
      <w:color w:val="0033CC"/>
      <w:u w:val="none"/>
    </w:rPr>
  </w:style>
  <w:style w:type="paragraph" w:customStyle="1" w:styleId="BodyTextRight">
    <w:name w:val="Body Text Right"/>
    <w:basedOn w:val="BodyText"/>
    <w:rsid w:val="00644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2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2BE"/>
    <w:rPr>
      <w:sz w:val="32"/>
    </w:rPr>
  </w:style>
  <w:style w:type="paragraph" w:customStyle="1" w:styleId="HeadingProcedure">
    <w:name w:val="Heading Procedure"/>
    <w:basedOn w:val="HeadingBase"/>
    <w:next w:val="Normal"/>
    <w:rsid w:val="00644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2BE"/>
    <w:pPr>
      <w:spacing w:before="60" w:after="60"/>
    </w:pPr>
  </w:style>
  <w:style w:type="paragraph" w:styleId="ListContinue">
    <w:name w:val="List Continue"/>
    <w:basedOn w:val="List"/>
    <w:rsid w:val="006442BE"/>
    <w:pPr>
      <w:ind w:firstLine="0"/>
    </w:pPr>
  </w:style>
  <w:style w:type="paragraph" w:customStyle="1" w:styleId="ListNote">
    <w:name w:val="List Note"/>
    <w:basedOn w:val="List"/>
    <w:rsid w:val="00644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2BE"/>
    <w:rPr>
      <w:rFonts w:ascii="Courier New" w:hAnsi="Courier New"/>
    </w:rPr>
  </w:style>
  <w:style w:type="paragraph" w:customStyle="1" w:styleId="NoteBullet">
    <w:name w:val="Note Bullet"/>
    <w:basedOn w:val="Note"/>
    <w:rsid w:val="00644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2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4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2BE"/>
    <w:rPr>
      <w:b/>
      <w:smallCaps/>
    </w:rPr>
  </w:style>
  <w:style w:type="paragraph" w:customStyle="1" w:styleId="TableListNumber">
    <w:name w:val="Table List Number"/>
    <w:basedOn w:val="ListNumber"/>
    <w:rsid w:val="00644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2BE"/>
    <w:pPr>
      <w:numPr>
        <w:numId w:val="9"/>
      </w:numPr>
    </w:pPr>
  </w:style>
  <w:style w:type="paragraph" w:customStyle="1" w:styleId="ListAlpha2">
    <w:name w:val="List Alpha 2"/>
    <w:basedOn w:val="List2"/>
    <w:rsid w:val="006442BE"/>
    <w:pPr>
      <w:numPr>
        <w:numId w:val="8"/>
      </w:numPr>
    </w:pPr>
  </w:style>
  <w:style w:type="paragraph" w:styleId="List2">
    <w:name w:val="List 2"/>
    <w:basedOn w:val="BodyText"/>
    <w:rsid w:val="00644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2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2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42BE"/>
    <w:pPr>
      <w:numPr>
        <w:numId w:val="4"/>
      </w:numPr>
    </w:pPr>
  </w:style>
  <w:style w:type="paragraph" w:styleId="ListContinue2">
    <w:name w:val="List Continue 2"/>
    <w:basedOn w:val="List2"/>
    <w:rsid w:val="006442BE"/>
    <w:pPr>
      <w:ind w:firstLine="0"/>
    </w:pPr>
  </w:style>
  <w:style w:type="paragraph" w:styleId="ListContinue3">
    <w:name w:val="List Continue 3"/>
    <w:basedOn w:val="List3"/>
    <w:rsid w:val="006442BE"/>
    <w:pPr>
      <w:ind w:left="1021" w:firstLine="0"/>
    </w:pPr>
  </w:style>
  <w:style w:type="paragraph" w:styleId="ListContinue4">
    <w:name w:val="List Continue 4"/>
    <w:basedOn w:val="List4"/>
    <w:rsid w:val="006442BE"/>
    <w:pPr>
      <w:ind w:firstLine="0"/>
    </w:pPr>
  </w:style>
  <w:style w:type="paragraph" w:styleId="ListContinue5">
    <w:name w:val="List Continue 5"/>
    <w:basedOn w:val="List5"/>
    <w:rsid w:val="006442BE"/>
    <w:pPr>
      <w:ind w:firstLine="0"/>
    </w:pPr>
  </w:style>
  <w:style w:type="paragraph" w:styleId="ListNumber3">
    <w:name w:val="List Number 3"/>
    <w:basedOn w:val="List3"/>
    <w:rsid w:val="006442BE"/>
    <w:pPr>
      <w:numPr>
        <w:numId w:val="5"/>
      </w:numPr>
    </w:pPr>
  </w:style>
  <w:style w:type="paragraph" w:styleId="ListNumber4">
    <w:name w:val="List Number 4"/>
    <w:basedOn w:val="List4"/>
    <w:rsid w:val="006442BE"/>
    <w:pPr>
      <w:numPr>
        <w:numId w:val="6"/>
      </w:numPr>
    </w:pPr>
  </w:style>
  <w:style w:type="paragraph" w:styleId="ListNumber5">
    <w:name w:val="List Number 5"/>
    <w:basedOn w:val="List5"/>
    <w:rsid w:val="006442BE"/>
    <w:pPr>
      <w:numPr>
        <w:numId w:val="7"/>
      </w:numPr>
    </w:pPr>
  </w:style>
  <w:style w:type="paragraph" w:styleId="BlockText">
    <w:name w:val="Block Text"/>
    <w:basedOn w:val="Normal"/>
    <w:rsid w:val="00644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2BE"/>
    <w:rPr>
      <w:sz w:val="16"/>
      <w:vertAlign w:val="superscript"/>
    </w:rPr>
  </w:style>
  <w:style w:type="character" w:customStyle="1" w:styleId="Symbols">
    <w:name w:val="Symbols"/>
    <w:basedOn w:val="DefaultParagraphFont"/>
    <w:rsid w:val="006442BE"/>
    <w:rPr>
      <w:rFonts w:ascii="Symbol" w:hAnsi="Symbol"/>
    </w:rPr>
  </w:style>
  <w:style w:type="character" w:customStyle="1" w:styleId="MenuOptions">
    <w:name w:val="Menu Options"/>
    <w:basedOn w:val="DefaultParagraphFont"/>
    <w:rsid w:val="00644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2BE"/>
    <w:rPr>
      <w:b/>
    </w:rPr>
  </w:style>
  <w:style w:type="character" w:customStyle="1" w:styleId="Underlined">
    <w:name w:val="Underlined"/>
    <w:basedOn w:val="DefaultParagraphFont"/>
    <w:rsid w:val="006442BE"/>
    <w:rPr>
      <w:u w:val="single"/>
    </w:rPr>
  </w:style>
  <w:style w:type="paragraph" w:customStyle="1" w:styleId="TableBodyTextRight">
    <w:name w:val="Table Body Text Right"/>
    <w:basedOn w:val="TableBodyText"/>
    <w:rsid w:val="00644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2BE"/>
    <w:rPr>
      <w:sz w:val="18"/>
    </w:rPr>
  </w:style>
  <w:style w:type="paragraph" w:customStyle="1" w:styleId="BodySmallRight">
    <w:name w:val="Body Small Right"/>
    <w:basedOn w:val="BodyTextRight"/>
    <w:rsid w:val="006442BE"/>
    <w:rPr>
      <w:sz w:val="18"/>
      <w:szCs w:val="18"/>
    </w:rPr>
  </w:style>
  <w:style w:type="paragraph" w:customStyle="1" w:styleId="MarginEdition">
    <w:name w:val="Margin Edition"/>
    <w:basedOn w:val="MarginNote"/>
    <w:rsid w:val="00644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2BE"/>
    <w:rPr>
      <w:sz w:val="2"/>
      <w:szCs w:val="2"/>
    </w:rPr>
  </w:style>
  <w:style w:type="character" w:customStyle="1" w:styleId="Small">
    <w:name w:val="Small"/>
    <w:basedOn w:val="DefaultParagraphFont"/>
    <w:rsid w:val="006442BE"/>
    <w:rPr>
      <w:sz w:val="16"/>
    </w:rPr>
  </w:style>
  <w:style w:type="paragraph" w:customStyle="1" w:styleId="WideTable">
    <w:name w:val="Wide Table"/>
    <w:basedOn w:val="Normal"/>
    <w:rsid w:val="00644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2BE"/>
  </w:style>
  <w:style w:type="paragraph" w:styleId="Quote">
    <w:name w:val="Quote"/>
    <w:basedOn w:val="Heading1"/>
    <w:link w:val="QuoteChar"/>
    <w:qFormat/>
    <w:rsid w:val="00644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2BE"/>
    <w:pPr>
      <w:pageBreakBefore/>
    </w:pPr>
  </w:style>
  <w:style w:type="paragraph" w:customStyle="1" w:styleId="Border">
    <w:name w:val="Border"/>
    <w:basedOn w:val="Normal"/>
    <w:qFormat/>
    <w:rsid w:val="00644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2BE"/>
    <w:rPr>
      <w:u w:val="single"/>
    </w:rPr>
  </w:style>
  <w:style w:type="character" w:customStyle="1" w:styleId="BoldandItalics">
    <w:name w:val="Bold and Italics"/>
    <w:qFormat/>
    <w:rsid w:val="006442BE"/>
    <w:rPr>
      <w:b/>
      <w:i/>
      <w:u w:val="none"/>
    </w:rPr>
  </w:style>
  <w:style w:type="paragraph" w:styleId="BalloonText">
    <w:name w:val="Balloon Text"/>
    <w:basedOn w:val="Normal"/>
    <w:link w:val="BalloonTextChar"/>
    <w:rsid w:val="00644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2BE"/>
    <w:pPr>
      <w:spacing w:before="0" w:after="0"/>
    </w:pPr>
  </w:style>
  <w:style w:type="paragraph" w:customStyle="1" w:styleId="BodyTextBold">
    <w:name w:val="Body Text Bold"/>
    <w:basedOn w:val="BodyText"/>
    <w:qFormat/>
    <w:rsid w:val="006442BE"/>
    <w:rPr>
      <w:b/>
    </w:rPr>
  </w:style>
  <w:style w:type="character" w:styleId="Hyperlink">
    <w:name w:val="Hyperlink"/>
    <w:basedOn w:val="DefaultParagraphFont"/>
    <w:uiPriority w:val="99"/>
    <w:unhideWhenUsed/>
    <w:rsid w:val="00FA3C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389</Words>
  <Characters>2832</Characters>
  <Application>Microsoft Office Word</Application>
  <DocSecurity>0</DocSecurity>
  <Lines>91</Lines>
  <Paragraphs>76</Paragraphs>
  <ScaleCrop>false</ScaleCrop>
  <Company>Author-it Software Corporation Ltd.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SIRRMER013 Develop visual merchandising guidelines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2021-11-10T06:07:00Z</dcterms:created>
  <dcterms:modified xsi:type="dcterms:W3CDTF">2021-11-10T06:07:00Z</dcterms:modified>
</cp:coreProperties>
</file>