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559" w:rsidP="00406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SIRRMER011 Design and install merchandise signage</w:t>
      </w:r>
      <w:r>
        <w:fldChar w:fldCharType="end"/>
      </w:r>
    </w:p>
    <w:p w:rsidR="00406559" w:rsidP="00406559">
      <w:pPr>
        <w:pStyle w:val="Version"/>
        <w:sectPr w:rsidSect="00E26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6C3" w:rsidP="00E266C3">
      <w:pPr>
        <w:pStyle w:val="SuperHeading"/>
      </w:pPr>
      <w:r w:rsidRPr="00E266C3">
        <w:t>SIRRMER011 Design and install merchandise signage</w:t>
      </w:r>
    </w:p>
    <w:p w:rsidR="00000000" w:rsidRPr="00E266C3" w:rsidP="00E266C3">
      <w:pPr>
        <w:pStyle w:val="Heading1"/>
      </w:pPr>
      <w:bookmarkStart w:id="1" w:name="O_955842"/>
      <w:bookmarkEnd w:id="1"/>
      <w:r w:rsidRPr="00E266C3">
        <w:t>Modification History</w:t>
      </w:r>
    </w:p>
    <w:p w:rsidR="00000000" w:rsidRPr="00E266C3" w:rsidP="00406559">
      <w:pPr>
        <w:pStyle w:val="BodyText"/>
      </w:pPr>
      <w:r w:rsidRPr="00E266C3">
        <w:t>Not applicable.</w:t>
      </w:r>
    </w:p>
    <w:p w:rsidR="00000000" w:rsidRPr="00E266C3" w:rsidP="00E266C3">
      <w:pPr>
        <w:pStyle w:val="Heading1"/>
      </w:pPr>
      <w:bookmarkStart w:id="2" w:name="O_955843"/>
      <w:bookmarkEnd w:id="2"/>
      <w:r w:rsidRPr="00E266C3">
        <w:t>Application</w:t>
      </w:r>
    </w:p>
    <w:p w:rsidR="00000000" w:rsidRPr="00E266C3" w:rsidP="00406559">
      <w:pPr>
        <w:pStyle w:val="BodyText"/>
      </w:pPr>
      <w:r w:rsidRPr="00E266C3">
        <w:t>This unit describes the performance outcomes, skills and knowledge required to prepare signage for use in the display of merchandise and promotional activity. It requires the ability</w:t>
      </w:r>
      <w:r w:rsidRPr="00E266C3">
        <w:t xml:space="preserve"> to determine signage requirements, design suitable signage options and arrange production. </w:t>
      </w:r>
    </w:p>
    <w:p w:rsidR="00000000" w:rsidRPr="00E266C3" w:rsidP="00406559">
      <w:pPr>
        <w:pStyle w:val="BodyText"/>
      </w:pPr>
      <w:r w:rsidRPr="00E266C3">
        <w:t xml:space="preserve">This unit applies to visual merchandisers and stylists working in a diverse range of sectors and business contexts. They operate with independence, under limited </w:t>
      </w:r>
      <w:r w:rsidRPr="00E266C3">
        <w:t xml:space="preserve">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E266C3" w:rsidP="00406559">
      <w:pPr>
        <w:pStyle w:val="BodyText"/>
      </w:pPr>
      <w:r w:rsidRPr="00E266C3">
        <w:t>No occupational licensing, certification or sp</w:t>
      </w:r>
      <w:r w:rsidRPr="00E266C3">
        <w:t>ecific legislative requirements apply to this unit at the time of publication.</w:t>
      </w:r>
    </w:p>
    <w:p w:rsidR="00000000" w:rsidRPr="00E266C3" w:rsidP="00E266C3">
      <w:pPr>
        <w:pStyle w:val="Heading1"/>
      </w:pPr>
      <w:bookmarkStart w:id="3" w:name="O_955844"/>
      <w:bookmarkEnd w:id="3"/>
      <w:r w:rsidRPr="00E266C3">
        <w:t>Pre-requisite Unit</w:t>
      </w:r>
    </w:p>
    <w:p w:rsidR="00000000" w:rsidRPr="00E266C3" w:rsidP="00406559">
      <w:pPr>
        <w:pStyle w:val="BodyText"/>
      </w:pPr>
      <w:r w:rsidRPr="00E266C3">
        <w:t>Nil</w:t>
      </w:r>
    </w:p>
    <w:p w:rsidR="00000000" w:rsidRPr="00E266C3" w:rsidP="00E266C3">
      <w:pPr>
        <w:pStyle w:val="Heading1"/>
      </w:pPr>
      <w:bookmarkStart w:id="4" w:name="O_955845"/>
      <w:bookmarkEnd w:id="4"/>
      <w:r w:rsidRPr="00E266C3">
        <w:t>Competency Field</w:t>
      </w:r>
    </w:p>
    <w:p w:rsidR="00000000" w:rsidRPr="00E266C3" w:rsidP="00406559">
      <w:pPr>
        <w:pStyle w:val="BodyText"/>
      </w:pPr>
      <w:r w:rsidRPr="00E266C3">
        <w:t xml:space="preserve">Merchandising </w:t>
      </w:r>
    </w:p>
    <w:p w:rsidR="00000000" w:rsidRPr="00E266C3" w:rsidP="00E266C3">
      <w:pPr>
        <w:pStyle w:val="Heading1"/>
      </w:pPr>
      <w:bookmarkStart w:id="5" w:name="O_955846"/>
      <w:bookmarkEnd w:id="5"/>
      <w:r w:rsidRPr="00E266C3">
        <w:t>Unit Sector</w:t>
      </w:r>
    </w:p>
    <w:p w:rsidR="00000000" w:rsidRPr="00E266C3" w:rsidP="00406559">
      <w:pPr>
        <w:pStyle w:val="BodyText"/>
      </w:pPr>
      <w:r w:rsidRPr="00E266C3">
        <w:t>Retail</w:t>
      </w:r>
    </w:p>
    <w:p w:rsidR="00000000" w:rsidRPr="00E266C3" w:rsidP="00E266C3">
      <w:pPr>
        <w:pStyle w:val="Heading1"/>
      </w:pPr>
      <w:bookmarkStart w:id="6" w:name="O_955847"/>
      <w:bookmarkEnd w:id="6"/>
      <w:r w:rsidRPr="00E266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6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BodyText"/>
            </w:pPr>
            <w:r w:rsidRPr="00E266C3">
              <w:rPr>
                <w:rStyle w:val="SpecialBold"/>
              </w:rPr>
              <w:t>E</w:t>
            </w:r>
            <w:r w:rsidRPr="00E266C3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rPr>
                <w:rStyle w:val="SpecialBold"/>
              </w:rPr>
              <w:t>PERFORMANCE</w:t>
            </w:r>
            <w:r w:rsidRPr="00E266C3">
              <w:t xml:space="preserve"> </w:t>
            </w:r>
            <w:r w:rsidRPr="00E266C3">
              <w:rPr>
                <w:rStyle w:val="SpecialBold"/>
              </w:rPr>
              <w:t>CRITERIA</w:t>
            </w:r>
          </w:p>
        </w:tc>
      </w:tr>
      <w:tr w:rsidTr="00406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Performance criteria describe the performance needed to demonstrate achievement of the element.</w:t>
            </w:r>
          </w:p>
        </w:tc>
      </w:tr>
      <w:tr w:rsidTr="00406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 xml:space="preserve">1. Determine signage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BodyText"/>
            </w:pPr>
            <w:r w:rsidRPr="00E266C3">
              <w:t xml:space="preserve">1.1. Determine signage purpose and desired messaging and seek any required clarification.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1.2. Identify and confirm signage specifications, budget and constraints. </w:t>
            </w:r>
          </w:p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1.3. Access and review organisational style guidelines and standards to inform signage des</w:t>
            </w:r>
            <w:r w:rsidRPr="00E266C3">
              <w:t xml:space="preserve">ign. </w:t>
            </w:r>
          </w:p>
        </w:tc>
      </w:tr>
      <w:tr w:rsidTr="00406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 xml:space="preserve">2. Design signage.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BodyText"/>
            </w:pPr>
            <w:r w:rsidRPr="00E266C3">
              <w:t xml:space="preserve">2.1. Access creative sources of information and identify signage trends to draw inspiration to inform design.  </w:t>
            </w:r>
          </w:p>
          <w:p w:rsidR="00000000" w:rsidRPr="00E266C3" w:rsidP="00E266C3">
            <w:pPr>
              <w:pStyle w:val="BodyText"/>
            </w:pPr>
            <w:r w:rsidRPr="00E266C3">
              <w:t>2.2. Test and experiment with forms of imagery, typography and language that meet purpose, desired messaging and orga</w:t>
            </w:r>
            <w:r w:rsidRPr="00E266C3">
              <w:t xml:space="preserve">nisational styling requirements.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2.3. Determine the relevance and use of digital and non-digital signage types.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2.4. Identify resources required to produce signage and confirm feasibility and alignment with budget.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2.5. Determine internal and external resourcing and production requirements.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2.6. Identify opportunities to create cost-efficiencies and maximise use of resources. </w:t>
            </w:r>
          </w:p>
          <w:p w:rsidR="00000000" w:rsidRPr="00E266C3" w:rsidP="00E266C3">
            <w:pPr>
              <w:pStyle w:val="BodyText"/>
            </w:pPr>
            <w:r w:rsidRPr="00E266C3">
              <w:t>2.7. Identify and action measures for achieving resourcing efficiencies in signage product</w:t>
            </w:r>
            <w:r w:rsidRPr="00E266C3">
              <w:t xml:space="preserve">ion. </w:t>
            </w:r>
          </w:p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 xml:space="preserve">2.8. Develop a production brief to provide external parties with clear and detailed signage brief. </w:t>
            </w:r>
          </w:p>
        </w:tc>
      </w:tr>
      <w:tr w:rsidTr="00406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3. Produce signage.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BodyText"/>
            </w:pPr>
            <w:r w:rsidRPr="00E266C3">
              <w:t xml:space="preserve">3.1. Provide a signage production brief to internal and external signage producers.  </w:t>
            </w:r>
          </w:p>
          <w:p w:rsidR="00000000" w:rsidRPr="00E266C3" w:rsidP="00E266C3">
            <w:pPr>
              <w:pStyle w:val="BodyText"/>
            </w:pPr>
            <w:r w:rsidRPr="00E266C3">
              <w:t>3.2. Review signage samples and provide fee</w:t>
            </w:r>
            <w:r w:rsidRPr="00E266C3">
              <w:t xml:space="preserve">dback for improvements.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3.3. Produce signage using digital and non-digital signage production techniques. </w:t>
            </w:r>
          </w:p>
          <w:p w:rsidR="00000000" w:rsidRPr="00E266C3" w:rsidP="00E266C3">
            <w:pPr>
              <w:pStyle w:val="BodyText"/>
            </w:pPr>
            <w:r w:rsidRPr="00E266C3">
              <w:t>3.4. Monitor signage production to ensure timelines are met.</w:t>
            </w:r>
          </w:p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 xml:space="preserve">3.5. Ensure finalised signage meets signage design. </w:t>
            </w:r>
          </w:p>
        </w:tc>
      </w:tr>
      <w:tr w:rsidTr="00406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 xml:space="preserve">4. Install signage.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BodyText"/>
            </w:pPr>
            <w:r w:rsidRPr="00E266C3">
              <w:t>4.1. Install</w:t>
            </w:r>
            <w:r w:rsidRPr="00E266C3">
              <w:t xml:space="preserve"> signage and adjust as required to ensure visual appeal is maximised. </w:t>
            </w:r>
          </w:p>
          <w:p w:rsidR="00000000" w:rsidRPr="00E266C3" w:rsidP="00E266C3">
            <w:pPr>
              <w:pStyle w:val="BodyText"/>
            </w:pPr>
            <w:r w:rsidRPr="00E266C3">
              <w:t>4.2. Monitor signage to ensure currency and accuracy of information.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4.3. Dispose of unwanted signage, minimising environmental impacts. </w:t>
            </w:r>
          </w:p>
          <w:p w:rsidR="00000000" w:rsidRPr="00E266C3" w:rsidP="00E266C3">
            <w:pPr>
              <w:pStyle w:val="BodyText"/>
            </w:pPr>
            <w:r w:rsidRPr="00E266C3">
              <w:t xml:space="preserve">4.4. Correctly store unused signage to prevent </w:t>
            </w:r>
            <w:r w:rsidRPr="00E266C3">
              <w:t xml:space="preserve">damage. </w:t>
            </w:r>
          </w:p>
        </w:tc>
      </w:tr>
    </w:tbl>
    <w:p w:rsidR="00000000" w:rsidRPr="00E266C3" w:rsidP="00E266C3">
      <w:pPr>
        <w:pStyle w:val="BodyText"/>
      </w:pPr>
    </w:p>
    <w:p w:rsidR="00000000" w:rsidRPr="00E266C3" w:rsidP="00E266C3">
      <w:pPr>
        <w:pStyle w:val="AllowPageBreak"/>
      </w:pPr>
    </w:p>
    <w:p w:rsidR="00000000" w:rsidRPr="00E266C3" w:rsidP="00E266C3">
      <w:pPr>
        <w:pStyle w:val="Heading1"/>
      </w:pPr>
      <w:bookmarkStart w:id="7" w:name="O_955848"/>
      <w:bookmarkEnd w:id="7"/>
      <w:r w:rsidRPr="00E266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2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Foundation skills essential to performance in this unit, but not explicit in the performance criteria, are listed here, along with a brief context statement.</w:t>
            </w:r>
          </w:p>
        </w:tc>
      </w:tr>
      <w:tr w:rsidTr="00E2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BodyText"/>
            </w:pPr>
            <w:r w:rsidRPr="00E266C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rPr>
                <w:rStyle w:val="SpecialBold"/>
              </w:rPr>
              <w:t>DESCRIPTION</w:t>
            </w:r>
          </w:p>
        </w:tc>
      </w:tr>
      <w:tr w:rsidTr="00E2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ListBullet"/>
              <w:rPr>
                <w:lang w:val="en-NZ"/>
              </w:rPr>
            </w:pPr>
            <w:r w:rsidRPr="00E266C3">
              <w:t>communicate signage requirements to external personnel and ensure agreed understanding.</w:t>
            </w:r>
          </w:p>
        </w:tc>
      </w:tr>
      <w:tr w:rsidTr="00E2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3">
            <w:pPr>
              <w:pStyle w:val="BodyText"/>
              <w:rPr>
                <w:lang w:val="en-NZ"/>
              </w:rPr>
            </w:pPr>
            <w:r w:rsidRPr="00E266C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3" w:rsidP="00E266C3">
            <w:pPr>
              <w:pStyle w:val="ListBullet"/>
            </w:pPr>
            <w:r w:rsidRPr="00E266C3">
              <w:t xml:space="preserve">prepare signage designs and produce signage using digital technologies. </w:t>
            </w:r>
          </w:p>
        </w:tc>
      </w:tr>
    </w:tbl>
    <w:p w:rsidR="00000000" w:rsidRPr="00E266C3" w:rsidP="00E266C3">
      <w:pPr>
        <w:pStyle w:val="BodyText"/>
      </w:pPr>
    </w:p>
    <w:p w:rsidR="00000000" w:rsidRPr="00E266C3" w:rsidP="00E266C3">
      <w:pPr>
        <w:pStyle w:val="AllowPageBreak"/>
      </w:pPr>
    </w:p>
    <w:p w:rsidR="00000000" w:rsidRPr="00E266C3" w:rsidP="00E266C3">
      <w:pPr>
        <w:pStyle w:val="Heading1"/>
      </w:pPr>
      <w:bookmarkStart w:id="8" w:name="O_955850"/>
      <w:bookmarkEnd w:id="8"/>
      <w:r w:rsidRPr="00E266C3">
        <w:t>Unit Mapping Information</w:t>
      </w:r>
    </w:p>
    <w:p w:rsidR="00000000" w:rsidRPr="00E266C3" w:rsidP="00406559">
      <w:pPr>
        <w:pStyle w:val="BodyText"/>
      </w:pPr>
      <w:r w:rsidRPr="00E266C3">
        <w:t>No equivalent unit.</w:t>
      </w:r>
    </w:p>
    <w:p w:rsidR="00000000" w:rsidRPr="00E266C3" w:rsidP="00E266C3">
      <w:pPr>
        <w:pStyle w:val="Heading1"/>
      </w:pPr>
      <w:bookmarkStart w:id="9" w:name="O_955857"/>
      <w:bookmarkEnd w:id="9"/>
      <w:r w:rsidRPr="00E266C3">
        <w:t>Links</w:t>
      </w:r>
    </w:p>
    <w:p w:rsidR="00000000" w:rsidRPr="00E266C3" w:rsidP="00406559">
      <w:pPr>
        <w:pStyle w:val="BodyText"/>
      </w:pPr>
      <w:r w:rsidRPr="00E266C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0110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266C3" w:rsidP="00406559">
      <w:pPr>
        <w:pStyle w:val="BodyText"/>
        <w:sectPr w:rsidSect="00E266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6C3" w:rsidP="00E266C3">
      <w:pPr>
        <w:pStyle w:val="SuperHeading"/>
      </w:pPr>
      <w:r w:rsidRPr="00E266C3">
        <w:t xml:space="preserve">Assessment </w:t>
      </w:r>
      <w:r w:rsidRPr="00E266C3">
        <w:t>Requirements for SIRRMER011 Design and install merchandise signage</w:t>
      </w:r>
    </w:p>
    <w:p w:rsidR="00000000" w:rsidRPr="00E266C3" w:rsidP="00E266C3">
      <w:pPr>
        <w:pStyle w:val="Heading1"/>
      </w:pPr>
      <w:bookmarkStart w:id="10" w:name="O_955852"/>
      <w:bookmarkEnd w:id="10"/>
      <w:r w:rsidRPr="00E266C3">
        <w:t>Modification History</w:t>
      </w:r>
    </w:p>
    <w:p w:rsidR="00000000" w:rsidRPr="00E266C3" w:rsidP="00406559">
      <w:pPr>
        <w:pStyle w:val="BodyText"/>
      </w:pPr>
      <w:r w:rsidRPr="00E266C3">
        <w:t>Not applicable.</w:t>
      </w:r>
    </w:p>
    <w:p w:rsidR="00000000" w:rsidRPr="00E266C3" w:rsidP="00E266C3">
      <w:pPr>
        <w:pStyle w:val="Heading1"/>
      </w:pPr>
      <w:bookmarkStart w:id="11" w:name="O_955853"/>
      <w:bookmarkEnd w:id="11"/>
      <w:r w:rsidRPr="00E266C3">
        <w:t>Performance Evidence</w:t>
      </w:r>
    </w:p>
    <w:p w:rsidR="00000000" w:rsidRPr="00E266C3" w:rsidP="00406559">
      <w:pPr>
        <w:pStyle w:val="BodyText"/>
      </w:pPr>
      <w:r w:rsidRPr="00E266C3">
        <w:t>Evidence of the ability to complete tasks outlined in elements and performance criteria of this un</w:t>
      </w:r>
      <w:r w:rsidRPr="00E266C3">
        <w:t>it in the context of the job role, and:</w:t>
      </w:r>
    </w:p>
    <w:p w:rsidR="00000000" w:rsidRPr="00E266C3" w:rsidP="00E266C3">
      <w:pPr>
        <w:pStyle w:val="ListBullet"/>
      </w:pPr>
      <w:r w:rsidRPr="00E266C3">
        <w:t>design three of the following types of signage:</w:t>
      </w:r>
    </w:p>
    <w:p w:rsidR="00000000" w:rsidRPr="00E266C3" w:rsidP="00E266C3">
      <w:pPr>
        <w:pStyle w:val="ListBullet2"/>
      </w:pPr>
      <w:r w:rsidRPr="00E266C3">
        <w:t xml:space="preserve">price signage </w:t>
      </w:r>
    </w:p>
    <w:p w:rsidR="00000000" w:rsidRPr="00E266C3" w:rsidP="00E266C3">
      <w:pPr>
        <w:pStyle w:val="ListBullet2"/>
      </w:pPr>
      <w:r w:rsidRPr="00E266C3">
        <w:t>promotional signage</w:t>
      </w:r>
    </w:p>
    <w:p w:rsidR="00000000" w:rsidRPr="00E266C3" w:rsidP="00E266C3">
      <w:pPr>
        <w:pStyle w:val="ListBullet2"/>
      </w:pPr>
      <w:r w:rsidRPr="00E266C3">
        <w:t xml:space="preserve">decal signage </w:t>
      </w:r>
    </w:p>
    <w:p w:rsidR="00000000" w:rsidRPr="00E266C3" w:rsidP="00E266C3">
      <w:pPr>
        <w:pStyle w:val="ListBullet2"/>
      </w:pPr>
      <w:r w:rsidRPr="00E266C3">
        <w:t xml:space="preserve">production information signage </w:t>
      </w:r>
    </w:p>
    <w:p w:rsidR="00000000" w:rsidRPr="00E266C3" w:rsidP="00E266C3">
      <w:pPr>
        <w:pStyle w:val="ListBullet2"/>
      </w:pPr>
      <w:r w:rsidRPr="00E266C3">
        <w:t xml:space="preserve">directory signage </w:t>
      </w:r>
    </w:p>
    <w:p w:rsidR="00000000" w:rsidRPr="00E266C3" w:rsidP="00E266C3">
      <w:pPr>
        <w:pStyle w:val="ListBullet"/>
      </w:pPr>
      <w:r w:rsidRPr="00E266C3">
        <w:t>design the above signage using the following on at least one occasion:</w:t>
      </w:r>
    </w:p>
    <w:p w:rsidR="00000000" w:rsidRPr="00E266C3" w:rsidP="00E266C3">
      <w:pPr>
        <w:pStyle w:val="ListBullet2"/>
      </w:pPr>
      <w:r w:rsidRPr="00E266C3">
        <w:t>hand drawing</w:t>
      </w:r>
    </w:p>
    <w:p w:rsidR="00000000" w:rsidRPr="00E266C3" w:rsidP="00E266C3">
      <w:pPr>
        <w:pStyle w:val="ListBullet2"/>
      </w:pPr>
      <w:r w:rsidRPr="00E266C3">
        <w:t xml:space="preserve">digital design software </w:t>
      </w:r>
    </w:p>
    <w:p w:rsidR="00000000" w:rsidRPr="00E266C3" w:rsidP="00E266C3">
      <w:pPr>
        <w:pStyle w:val="ListBullet"/>
      </w:pPr>
      <w:r w:rsidRPr="00E266C3">
        <w:t>prepare a design brief and arrange the external production of one of the above signage types</w:t>
      </w:r>
    </w:p>
    <w:p w:rsidR="00000000" w:rsidRPr="00E266C3" w:rsidP="00E266C3">
      <w:pPr>
        <w:pStyle w:val="ListBullet"/>
      </w:pPr>
      <w:r w:rsidRPr="00E266C3">
        <w:t>use digital and non-digital techniques for the produ</w:t>
      </w:r>
      <w:r w:rsidRPr="00E266C3">
        <w:t xml:space="preserve">ction of one of the above signage types </w:t>
      </w:r>
    </w:p>
    <w:p w:rsidR="00000000" w:rsidRPr="00E266C3" w:rsidP="00E266C3">
      <w:pPr>
        <w:pStyle w:val="ListBullet"/>
      </w:pPr>
      <w:r w:rsidRPr="00E266C3">
        <w:t xml:space="preserve">install signage on one occasion. </w:t>
      </w:r>
    </w:p>
    <w:p w:rsidR="00000000" w:rsidRPr="00E266C3" w:rsidP="00E266C3">
      <w:pPr>
        <w:pStyle w:val="AllowPageBreak"/>
      </w:pPr>
    </w:p>
    <w:p w:rsidR="00000000" w:rsidRPr="00E266C3" w:rsidP="00E266C3">
      <w:pPr>
        <w:pStyle w:val="Heading1"/>
      </w:pPr>
      <w:bookmarkStart w:id="12" w:name="O_955854"/>
      <w:bookmarkEnd w:id="12"/>
      <w:r w:rsidRPr="00E266C3">
        <w:t>Knowledge Evidence</w:t>
      </w:r>
    </w:p>
    <w:p w:rsidR="00000000" w:rsidRPr="00E266C3" w:rsidP="00406559">
      <w:pPr>
        <w:pStyle w:val="BodyText"/>
      </w:pPr>
      <w:r w:rsidRPr="00E266C3">
        <w:t>Demonstrated knowledge required to complete the tasks outlined in elements and performance criteria of this unit:</w:t>
      </w:r>
    </w:p>
    <w:p w:rsidR="00000000" w:rsidRPr="00E266C3" w:rsidP="00E266C3">
      <w:pPr>
        <w:pStyle w:val="ListBullet"/>
      </w:pPr>
      <w:r w:rsidRPr="00E266C3">
        <w:t>role of signage in merchandising:</w:t>
      </w:r>
    </w:p>
    <w:p w:rsidR="00000000" w:rsidRPr="00E266C3" w:rsidP="00E266C3">
      <w:pPr>
        <w:pStyle w:val="ListBullet2"/>
      </w:pPr>
      <w:r w:rsidRPr="00E266C3">
        <w:t xml:space="preserve">promotional </w:t>
      </w:r>
    </w:p>
    <w:p w:rsidR="00000000" w:rsidRPr="00E266C3" w:rsidP="00E266C3">
      <w:pPr>
        <w:pStyle w:val="ListBullet2"/>
      </w:pPr>
      <w:r w:rsidRPr="00E266C3">
        <w:t>pricing</w:t>
      </w:r>
    </w:p>
    <w:p w:rsidR="00000000" w:rsidRPr="00E266C3" w:rsidP="00E266C3">
      <w:pPr>
        <w:pStyle w:val="ListBullet2"/>
      </w:pPr>
      <w:r w:rsidRPr="00E266C3">
        <w:t xml:space="preserve">information and communication </w:t>
      </w:r>
    </w:p>
    <w:p w:rsidR="00000000" w:rsidRPr="00E266C3" w:rsidP="00E266C3">
      <w:pPr>
        <w:pStyle w:val="ListBullet"/>
      </w:pPr>
      <w:r w:rsidRPr="00E266C3">
        <w:t xml:space="preserve">common signage types and formats of signage, both digital and non-digital:  </w:t>
      </w:r>
    </w:p>
    <w:p w:rsidR="00000000" w:rsidRPr="00E266C3" w:rsidP="00E266C3">
      <w:pPr>
        <w:pStyle w:val="ListBullet2"/>
      </w:pPr>
      <w:r w:rsidRPr="00E266C3">
        <w:t xml:space="preserve">purpose </w:t>
      </w:r>
    </w:p>
    <w:p w:rsidR="00000000" w:rsidRPr="00E266C3" w:rsidP="00E266C3">
      <w:pPr>
        <w:pStyle w:val="ListBullet2"/>
      </w:pPr>
      <w:r w:rsidRPr="00E266C3">
        <w:t>benefits</w:t>
      </w:r>
    </w:p>
    <w:p w:rsidR="00000000" w:rsidRPr="00E266C3" w:rsidP="00E266C3">
      <w:pPr>
        <w:pStyle w:val="ListBullet2"/>
      </w:pPr>
      <w:r w:rsidRPr="00E266C3">
        <w:t xml:space="preserve">limitations </w:t>
      </w:r>
    </w:p>
    <w:p w:rsidR="00000000" w:rsidRPr="00E266C3" w:rsidP="00E266C3">
      <w:pPr>
        <w:pStyle w:val="ListBullet"/>
      </w:pPr>
      <w:r w:rsidRPr="00E266C3">
        <w:t xml:space="preserve">common signage materials and production methods </w:t>
      </w:r>
    </w:p>
    <w:p w:rsidR="00000000" w:rsidRPr="00E266C3" w:rsidP="00E266C3">
      <w:pPr>
        <w:pStyle w:val="ListBullet"/>
      </w:pPr>
      <w:r w:rsidRPr="00E266C3">
        <w:t>key aspec</w:t>
      </w:r>
      <w:r w:rsidRPr="00E266C3">
        <w:t xml:space="preserve">ts and considerations of signage design and planning: </w:t>
      </w:r>
    </w:p>
    <w:p w:rsidR="00000000" w:rsidRPr="00E266C3" w:rsidP="00E266C3">
      <w:pPr>
        <w:pStyle w:val="ListBullet2"/>
      </w:pPr>
      <w:r w:rsidRPr="00E266C3">
        <w:t>budget</w:t>
      </w:r>
    </w:p>
    <w:p w:rsidR="00000000" w:rsidRPr="00E266C3" w:rsidP="00E266C3">
      <w:pPr>
        <w:pStyle w:val="ListBullet2"/>
      </w:pPr>
      <w:r w:rsidRPr="00E266C3">
        <w:t xml:space="preserve">materials </w:t>
      </w:r>
    </w:p>
    <w:p w:rsidR="00000000" w:rsidRPr="00E266C3" w:rsidP="00E266C3">
      <w:pPr>
        <w:pStyle w:val="ListBullet2"/>
      </w:pPr>
      <w:r w:rsidRPr="00E266C3">
        <w:t>sizing</w:t>
      </w:r>
    </w:p>
    <w:p w:rsidR="00000000" w:rsidRPr="00E266C3" w:rsidP="00E266C3">
      <w:pPr>
        <w:pStyle w:val="ListBullet2"/>
      </w:pPr>
      <w:r w:rsidRPr="00E266C3">
        <w:t xml:space="preserve">time-frame </w:t>
      </w:r>
    </w:p>
    <w:p w:rsidR="00000000" w:rsidRPr="00E266C3" w:rsidP="00E266C3">
      <w:pPr>
        <w:pStyle w:val="ListBullet2"/>
      </w:pPr>
      <w:r w:rsidRPr="00E266C3">
        <w:t xml:space="preserve">imagery </w:t>
      </w:r>
    </w:p>
    <w:p w:rsidR="00000000" w:rsidRPr="00E266C3" w:rsidP="00E266C3">
      <w:pPr>
        <w:pStyle w:val="ListBullet2"/>
      </w:pPr>
      <w:r w:rsidRPr="00E266C3">
        <w:t>quantity</w:t>
      </w:r>
    </w:p>
    <w:p w:rsidR="00000000" w:rsidRPr="00E266C3" w:rsidP="00E266C3">
      <w:pPr>
        <w:pStyle w:val="ListBullet2"/>
      </w:pPr>
      <w:r w:rsidRPr="00E266C3">
        <w:t xml:space="preserve">finishing </w:t>
      </w:r>
    </w:p>
    <w:p w:rsidR="00000000" w:rsidRPr="00E266C3" w:rsidP="00E266C3">
      <w:pPr>
        <w:pStyle w:val="ListBullet"/>
      </w:pPr>
      <w:r w:rsidRPr="00E266C3">
        <w:t xml:space="preserve">typography and its role in signage: </w:t>
      </w:r>
    </w:p>
    <w:p w:rsidR="00000000" w:rsidRPr="00E266C3" w:rsidP="00E266C3">
      <w:pPr>
        <w:pStyle w:val="ListBullet2"/>
      </w:pPr>
      <w:r w:rsidRPr="00E266C3">
        <w:t xml:space="preserve">digital typography </w:t>
      </w:r>
    </w:p>
    <w:p w:rsidR="00000000" w:rsidRPr="00E266C3" w:rsidP="00E266C3">
      <w:pPr>
        <w:pStyle w:val="ListBullet2"/>
      </w:pPr>
      <w:r w:rsidRPr="00E266C3">
        <w:t>font styles</w:t>
      </w:r>
    </w:p>
    <w:p w:rsidR="00000000" w:rsidRPr="00E266C3" w:rsidP="00E266C3">
      <w:pPr>
        <w:pStyle w:val="ListBullet2"/>
      </w:pPr>
      <w:r w:rsidRPr="00E266C3">
        <w:t xml:space="preserve">font sourcing </w:t>
      </w:r>
    </w:p>
    <w:p w:rsidR="00000000" w:rsidRPr="00E266C3" w:rsidP="00E266C3">
      <w:pPr>
        <w:pStyle w:val="ListBullet2"/>
      </w:pPr>
      <w:r w:rsidRPr="00E266C3">
        <w:t>use and applicability of various fonts</w:t>
      </w:r>
    </w:p>
    <w:p w:rsidR="00000000" w:rsidRPr="00E266C3" w:rsidP="00E266C3">
      <w:pPr>
        <w:pStyle w:val="ListBullet"/>
      </w:pPr>
      <w:r w:rsidRPr="00E266C3">
        <w:t xml:space="preserve">imagery and its role in signage </w:t>
      </w:r>
    </w:p>
    <w:p w:rsidR="00000000" w:rsidRPr="00E266C3" w:rsidP="00E266C3">
      <w:pPr>
        <w:pStyle w:val="ListBullet"/>
      </w:pPr>
      <w:r w:rsidRPr="00E266C3">
        <w:t>digital design and its application in signage production</w:t>
      </w:r>
    </w:p>
    <w:p w:rsidR="00000000" w:rsidRPr="00E266C3" w:rsidP="00E266C3">
      <w:pPr>
        <w:pStyle w:val="ListBullet"/>
      </w:pPr>
      <w:r w:rsidRPr="00E266C3">
        <w:t xml:space="preserve">print production processes as related to the production of signage: </w:t>
      </w:r>
    </w:p>
    <w:p w:rsidR="00000000" w:rsidRPr="00E266C3" w:rsidP="00E266C3">
      <w:pPr>
        <w:pStyle w:val="ListBullet2"/>
      </w:pPr>
      <w:r w:rsidRPr="00E266C3">
        <w:t>print sizes and formats</w:t>
      </w:r>
    </w:p>
    <w:p w:rsidR="00000000" w:rsidRPr="00E266C3" w:rsidP="00E266C3">
      <w:pPr>
        <w:pStyle w:val="ListBullet2"/>
      </w:pPr>
      <w:r w:rsidRPr="00E266C3">
        <w:t xml:space="preserve">techniques to achieve efficiencies </w:t>
      </w:r>
    </w:p>
    <w:p w:rsidR="00000000" w:rsidRPr="00E266C3" w:rsidP="00E266C3">
      <w:pPr>
        <w:pStyle w:val="ListBullet2"/>
      </w:pPr>
      <w:r w:rsidRPr="00E266C3">
        <w:t>printing methods</w:t>
      </w:r>
    </w:p>
    <w:p w:rsidR="00000000" w:rsidRPr="00E266C3" w:rsidP="00E266C3">
      <w:pPr>
        <w:pStyle w:val="ListBullet2"/>
      </w:pPr>
      <w:r w:rsidRPr="00E266C3">
        <w:t>print finishes.</w:t>
      </w:r>
    </w:p>
    <w:p w:rsidR="00000000" w:rsidRPr="00E266C3" w:rsidP="00E266C3">
      <w:pPr>
        <w:pStyle w:val="AllowPageBreak"/>
      </w:pPr>
    </w:p>
    <w:p w:rsidR="00000000" w:rsidRPr="00E266C3" w:rsidP="00E266C3">
      <w:pPr>
        <w:pStyle w:val="Heading1"/>
      </w:pPr>
      <w:bookmarkStart w:id="13" w:name="O_955855"/>
      <w:bookmarkEnd w:id="13"/>
      <w:r w:rsidRPr="00E266C3">
        <w:t>Assessment Conditions</w:t>
      </w:r>
    </w:p>
    <w:p w:rsidR="00000000" w:rsidRPr="00E266C3" w:rsidP="00406559">
      <w:pPr>
        <w:pStyle w:val="BodyText"/>
      </w:pPr>
      <w:r w:rsidRPr="00E266C3">
        <w:t>Skills must be demonstrated in a service industries environment. This can be:</w:t>
      </w:r>
    </w:p>
    <w:p w:rsidR="00000000" w:rsidRPr="00E266C3" w:rsidP="00E266C3">
      <w:pPr>
        <w:pStyle w:val="ListBullet"/>
      </w:pPr>
      <w:r w:rsidRPr="00E266C3">
        <w:t>an industry workplace</w:t>
      </w:r>
    </w:p>
    <w:p w:rsidR="00000000" w:rsidRPr="00E266C3" w:rsidP="00E266C3">
      <w:pPr>
        <w:pStyle w:val="ListBullet"/>
      </w:pPr>
      <w:r w:rsidRPr="00E266C3">
        <w:t xml:space="preserve">a simulated industry environment. </w:t>
      </w:r>
    </w:p>
    <w:p w:rsidR="00000000" w:rsidRPr="00E266C3" w:rsidP="00E266C3">
      <w:pPr>
        <w:pStyle w:val="BodyText"/>
      </w:pPr>
    </w:p>
    <w:p w:rsidR="00000000" w:rsidRPr="00E266C3" w:rsidP="00406559">
      <w:pPr>
        <w:pStyle w:val="BodyText"/>
      </w:pPr>
      <w:r w:rsidRPr="00E266C3">
        <w:t>Assessment must ensure access to:</w:t>
      </w:r>
    </w:p>
    <w:p w:rsidR="00000000" w:rsidRPr="00E266C3" w:rsidP="00E266C3">
      <w:pPr>
        <w:pStyle w:val="ListBullet"/>
      </w:pPr>
      <w:r w:rsidRPr="00E266C3">
        <w:t xml:space="preserve">organisational style guidelines and standards </w:t>
      </w:r>
    </w:p>
    <w:p w:rsidR="00000000" w:rsidRPr="00E266C3" w:rsidP="00E266C3">
      <w:pPr>
        <w:pStyle w:val="ListBullet"/>
      </w:pPr>
      <w:r w:rsidRPr="00E266C3">
        <w:t xml:space="preserve">space for signage installation  </w:t>
      </w:r>
    </w:p>
    <w:p w:rsidR="00000000" w:rsidRPr="00E266C3" w:rsidP="00E266C3">
      <w:pPr>
        <w:pStyle w:val="ListBullet"/>
      </w:pPr>
      <w:r w:rsidRPr="00E266C3">
        <w:t xml:space="preserve">signage production supplies: </w:t>
      </w:r>
    </w:p>
    <w:p w:rsidR="00000000" w:rsidRPr="00E266C3" w:rsidP="00E266C3">
      <w:pPr>
        <w:pStyle w:val="ListBullet2"/>
      </w:pPr>
      <w:r w:rsidRPr="00E266C3">
        <w:t xml:space="preserve">materials </w:t>
      </w:r>
    </w:p>
    <w:p w:rsidR="00000000" w:rsidRPr="00E266C3" w:rsidP="00E266C3">
      <w:pPr>
        <w:pStyle w:val="ListBullet2"/>
      </w:pPr>
      <w:r w:rsidRPr="00E266C3">
        <w:t xml:space="preserve">design tools: </w:t>
      </w:r>
    </w:p>
    <w:p w:rsidR="00000000" w:rsidRPr="00E266C3" w:rsidP="00E266C3">
      <w:pPr>
        <w:pStyle w:val="ListBullet3"/>
      </w:pPr>
      <w:r w:rsidRPr="00E266C3">
        <w:t xml:space="preserve">digital </w:t>
      </w:r>
    </w:p>
    <w:p w:rsidR="00000000" w:rsidRPr="00E266C3" w:rsidP="00E266C3">
      <w:pPr>
        <w:pStyle w:val="ListBullet3"/>
      </w:pPr>
      <w:r w:rsidRPr="00E266C3">
        <w:t>non-digital.</w:t>
      </w:r>
    </w:p>
    <w:p w:rsidR="00000000" w:rsidRPr="00E266C3" w:rsidP="00E266C3">
      <w:pPr>
        <w:pStyle w:val="BodyText"/>
      </w:pPr>
    </w:p>
    <w:p w:rsidR="00000000" w:rsidRPr="00E266C3" w:rsidP="00406559">
      <w:pPr>
        <w:pStyle w:val="BodyText"/>
      </w:pPr>
      <w:r w:rsidRPr="00E266C3">
        <w:t>Assessors must satisfy the Standards for Registered Training Organisations</w:t>
      </w:r>
      <w:r>
        <w:t>’</w:t>
      </w:r>
      <w:r w:rsidRPr="00E266C3">
        <w:t xml:space="preserve"> requirements for assessors, and:</w:t>
      </w:r>
    </w:p>
    <w:p w:rsidR="00000000" w:rsidRPr="00E266C3" w:rsidP="00E266C3">
      <w:pPr>
        <w:pStyle w:val="ListBullet"/>
      </w:pPr>
      <w:r w:rsidRPr="00E266C3">
        <w:t>have worked in a job role for at least two years where they have applied the skills and knowledge within this unit of competency.</w:t>
      </w:r>
    </w:p>
    <w:p w:rsidR="00000000" w:rsidRPr="00E266C3" w:rsidP="00E266C3">
      <w:pPr>
        <w:pStyle w:val="AllowPageBreak"/>
      </w:pPr>
    </w:p>
    <w:p w:rsidR="00000000" w:rsidRPr="00E266C3" w:rsidP="00E266C3">
      <w:pPr>
        <w:pStyle w:val="Heading1"/>
      </w:pPr>
      <w:bookmarkStart w:id="14" w:name="O_955858"/>
      <w:bookmarkEnd w:id="14"/>
      <w:r w:rsidRPr="00E266C3">
        <w:t>Links</w:t>
      </w:r>
    </w:p>
    <w:p w:rsidR="00000000" w:rsidRPr="00E266C3" w:rsidP="00406559">
      <w:pPr>
        <w:pStyle w:val="BodyText"/>
      </w:pPr>
      <w:r w:rsidRPr="00E266C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0110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266C3" w:rsidP="00E266C3"/>
    <w:sectPr w:rsidSect="00E266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 w:rsidRPr="00406559" w:rsidP="00406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59" w:rsidP="00E2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559" w:rsidP="00E2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6559" w:rsidP="00E266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 w:rsidP="00E2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6559">
      <w:t>Approved</w:t>
    </w:r>
    <w:r w:rsidR="004065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65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6559">
      <w:rPr>
        <w:noProof/>
      </w:rPr>
      <w:t>4</w:t>
    </w:r>
    <w:r>
      <w:rPr>
        <w:noProof/>
      </w:rPr>
      <w:fldChar w:fldCharType="end"/>
    </w:r>
  </w:p>
  <w:p w:rsidR="00E266C3" w:rsidP="00E2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65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6559">
      <w:t>Service and Creative Skills Australia</w:t>
    </w:r>
    <w:r w:rsidR="00406559">
      <w:fldChar w:fldCharType="end"/>
    </w:r>
  </w:p>
  <w:p w:rsidR="00E266C3" w:rsidP="00E26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6C3" w:rsidRPr="00406559" w:rsidP="00406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59" w:rsidRPr="002D2AF8" w:rsidP="00E2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SIRRMER011 Design and install merchandise signage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6559" w:rsidP="00E266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3" w:rsidRPr="002D2AF8" w:rsidP="00E2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6559">
      <w:t>SIRRMER011 Design and install merchandise signage</w:t>
    </w:r>
    <w:r w:rsidR="004065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6559">
      <w:rPr>
        <w:noProof/>
      </w:rPr>
      <w:t>2 March 2025</w:t>
    </w:r>
    <w:r>
      <w:fldChar w:fldCharType="end"/>
    </w:r>
  </w:p>
  <w:p w:rsidR="00E266C3" w:rsidP="00E26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E1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424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A2B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6C3"/>
  </w:style>
  <w:style w:type="character" w:customStyle="1" w:styleId="Heading1Char">
    <w:name w:val="Heading 1 Char"/>
    <w:basedOn w:val="DefaultParagraphFont"/>
    <w:link w:val="Heading1"/>
    <w:rsid w:val="00E26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6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6C3"/>
    <w:rPr>
      <w:b/>
      <w:spacing w:val="0"/>
    </w:rPr>
  </w:style>
  <w:style w:type="paragraph" w:styleId="ListBullet2">
    <w:name w:val="List Bullet 2"/>
    <w:basedOn w:val="List2"/>
    <w:rsid w:val="00E266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66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6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6C3"/>
    <w:rPr>
      <w:i/>
    </w:rPr>
  </w:style>
  <w:style w:type="paragraph" w:styleId="Caption">
    <w:name w:val="caption"/>
    <w:basedOn w:val="BodyText"/>
    <w:next w:val="Normal"/>
    <w:qFormat/>
    <w:rsid w:val="00E26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6C3"/>
  </w:style>
  <w:style w:type="paragraph" w:styleId="TableofFigures">
    <w:name w:val="table of figures"/>
    <w:basedOn w:val="Normal"/>
    <w:next w:val="Normal"/>
    <w:semiHidden/>
    <w:rsid w:val="00E26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6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66C3"/>
    <w:rPr>
      <w:rFonts w:ascii="Wingdings" w:hAnsi="Wingdings"/>
    </w:rPr>
  </w:style>
  <w:style w:type="paragraph" w:customStyle="1" w:styleId="TableHeading">
    <w:name w:val="Table Heading"/>
    <w:basedOn w:val="HeadingBase"/>
    <w:rsid w:val="00E26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6C3"/>
    <w:rPr>
      <w:color w:val="0033CC"/>
      <w:u w:val="none"/>
    </w:rPr>
  </w:style>
  <w:style w:type="paragraph" w:customStyle="1" w:styleId="BodyTextRight">
    <w:name w:val="Body Text Right"/>
    <w:basedOn w:val="BodyText"/>
    <w:rsid w:val="00E26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6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6C3"/>
    <w:rPr>
      <w:sz w:val="32"/>
    </w:rPr>
  </w:style>
  <w:style w:type="paragraph" w:customStyle="1" w:styleId="HeadingProcedure">
    <w:name w:val="Heading Procedure"/>
    <w:basedOn w:val="HeadingBase"/>
    <w:next w:val="Normal"/>
    <w:rsid w:val="00E26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6C3"/>
    <w:pPr>
      <w:spacing w:before="60" w:after="60"/>
    </w:pPr>
  </w:style>
  <w:style w:type="paragraph" w:styleId="ListContinue">
    <w:name w:val="List Continue"/>
    <w:basedOn w:val="List"/>
    <w:rsid w:val="00E266C3"/>
    <w:pPr>
      <w:ind w:firstLine="0"/>
    </w:pPr>
  </w:style>
  <w:style w:type="paragraph" w:customStyle="1" w:styleId="ListNote">
    <w:name w:val="List Note"/>
    <w:basedOn w:val="List"/>
    <w:rsid w:val="00E26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6C3"/>
    <w:rPr>
      <w:rFonts w:ascii="Courier New" w:hAnsi="Courier New"/>
    </w:rPr>
  </w:style>
  <w:style w:type="paragraph" w:customStyle="1" w:styleId="NoteBullet">
    <w:name w:val="Note Bullet"/>
    <w:basedOn w:val="Note"/>
    <w:rsid w:val="00E26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6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6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6C3"/>
    <w:rPr>
      <w:b/>
      <w:smallCaps/>
    </w:rPr>
  </w:style>
  <w:style w:type="paragraph" w:customStyle="1" w:styleId="TableListNumber">
    <w:name w:val="Table List Number"/>
    <w:basedOn w:val="ListNumber"/>
    <w:rsid w:val="00E26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6C3"/>
    <w:pPr>
      <w:numPr>
        <w:numId w:val="10"/>
      </w:numPr>
    </w:pPr>
  </w:style>
  <w:style w:type="paragraph" w:customStyle="1" w:styleId="ListAlpha2">
    <w:name w:val="List Alpha 2"/>
    <w:basedOn w:val="List2"/>
    <w:rsid w:val="00E266C3"/>
    <w:pPr>
      <w:numPr>
        <w:numId w:val="9"/>
      </w:numPr>
    </w:pPr>
  </w:style>
  <w:style w:type="paragraph" w:styleId="List2">
    <w:name w:val="List 2"/>
    <w:basedOn w:val="BodyText"/>
    <w:rsid w:val="00E26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6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66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66C3"/>
    <w:pPr>
      <w:numPr>
        <w:numId w:val="5"/>
      </w:numPr>
    </w:pPr>
  </w:style>
  <w:style w:type="paragraph" w:styleId="ListContinue2">
    <w:name w:val="List Continue 2"/>
    <w:basedOn w:val="List2"/>
    <w:rsid w:val="00E266C3"/>
    <w:pPr>
      <w:ind w:firstLine="0"/>
    </w:pPr>
  </w:style>
  <w:style w:type="paragraph" w:styleId="ListContinue3">
    <w:name w:val="List Continue 3"/>
    <w:basedOn w:val="List3"/>
    <w:rsid w:val="00E266C3"/>
    <w:pPr>
      <w:ind w:left="1021" w:firstLine="0"/>
    </w:pPr>
  </w:style>
  <w:style w:type="paragraph" w:styleId="ListContinue4">
    <w:name w:val="List Continue 4"/>
    <w:basedOn w:val="List4"/>
    <w:rsid w:val="00E266C3"/>
    <w:pPr>
      <w:ind w:firstLine="0"/>
    </w:pPr>
  </w:style>
  <w:style w:type="paragraph" w:styleId="ListContinue5">
    <w:name w:val="List Continue 5"/>
    <w:basedOn w:val="List5"/>
    <w:rsid w:val="00E266C3"/>
    <w:pPr>
      <w:ind w:firstLine="0"/>
    </w:pPr>
  </w:style>
  <w:style w:type="paragraph" w:styleId="ListNumber3">
    <w:name w:val="List Number 3"/>
    <w:basedOn w:val="List3"/>
    <w:rsid w:val="00E266C3"/>
    <w:pPr>
      <w:numPr>
        <w:numId w:val="6"/>
      </w:numPr>
    </w:pPr>
  </w:style>
  <w:style w:type="paragraph" w:styleId="ListNumber4">
    <w:name w:val="List Number 4"/>
    <w:basedOn w:val="List4"/>
    <w:rsid w:val="00E266C3"/>
    <w:pPr>
      <w:numPr>
        <w:numId w:val="7"/>
      </w:numPr>
    </w:pPr>
  </w:style>
  <w:style w:type="paragraph" w:styleId="ListNumber5">
    <w:name w:val="List Number 5"/>
    <w:basedOn w:val="List5"/>
    <w:rsid w:val="00E266C3"/>
    <w:pPr>
      <w:numPr>
        <w:numId w:val="8"/>
      </w:numPr>
    </w:pPr>
  </w:style>
  <w:style w:type="paragraph" w:styleId="BlockText">
    <w:name w:val="Block Text"/>
    <w:basedOn w:val="Normal"/>
    <w:rsid w:val="00E26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6C3"/>
    <w:rPr>
      <w:sz w:val="16"/>
      <w:vertAlign w:val="superscript"/>
    </w:rPr>
  </w:style>
  <w:style w:type="character" w:customStyle="1" w:styleId="Symbols">
    <w:name w:val="Symbols"/>
    <w:basedOn w:val="DefaultParagraphFont"/>
    <w:rsid w:val="00E266C3"/>
    <w:rPr>
      <w:rFonts w:ascii="Symbol" w:hAnsi="Symbol"/>
    </w:rPr>
  </w:style>
  <w:style w:type="character" w:customStyle="1" w:styleId="MenuOptions">
    <w:name w:val="Menu Options"/>
    <w:basedOn w:val="DefaultParagraphFont"/>
    <w:rsid w:val="00E26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6C3"/>
    <w:rPr>
      <w:b/>
    </w:rPr>
  </w:style>
  <w:style w:type="character" w:customStyle="1" w:styleId="Underlined">
    <w:name w:val="Underlined"/>
    <w:basedOn w:val="DefaultParagraphFont"/>
    <w:rsid w:val="00E266C3"/>
    <w:rPr>
      <w:u w:val="single"/>
    </w:rPr>
  </w:style>
  <w:style w:type="paragraph" w:customStyle="1" w:styleId="TableBodyTextRight">
    <w:name w:val="Table Body Text Right"/>
    <w:basedOn w:val="TableBodyText"/>
    <w:rsid w:val="00E26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6C3"/>
    <w:rPr>
      <w:sz w:val="18"/>
    </w:rPr>
  </w:style>
  <w:style w:type="paragraph" w:customStyle="1" w:styleId="BodySmallRight">
    <w:name w:val="Body Small Right"/>
    <w:basedOn w:val="BodyTextRight"/>
    <w:rsid w:val="00E266C3"/>
    <w:rPr>
      <w:sz w:val="18"/>
      <w:szCs w:val="18"/>
    </w:rPr>
  </w:style>
  <w:style w:type="paragraph" w:customStyle="1" w:styleId="MarginEdition">
    <w:name w:val="Margin Edition"/>
    <w:basedOn w:val="MarginNote"/>
    <w:rsid w:val="00E26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6C3"/>
    <w:rPr>
      <w:sz w:val="2"/>
      <w:szCs w:val="2"/>
    </w:rPr>
  </w:style>
  <w:style w:type="character" w:customStyle="1" w:styleId="Small">
    <w:name w:val="Small"/>
    <w:basedOn w:val="DefaultParagraphFont"/>
    <w:rsid w:val="00E266C3"/>
    <w:rPr>
      <w:sz w:val="16"/>
    </w:rPr>
  </w:style>
  <w:style w:type="paragraph" w:customStyle="1" w:styleId="WideTable">
    <w:name w:val="Wide Table"/>
    <w:basedOn w:val="Normal"/>
    <w:rsid w:val="00E26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6C3"/>
  </w:style>
  <w:style w:type="paragraph" w:styleId="Quote">
    <w:name w:val="Quote"/>
    <w:basedOn w:val="Heading1"/>
    <w:link w:val="QuoteChar"/>
    <w:qFormat/>
    <w:rsid w:val="00E26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6C3"/>
    <w:pPr>
      <w:pageBreakBefore/>
    </w:pPr>
  </w:style>
  <w:style w:type="paragraph" w:customStyle="1" w:styleId="Border">
    <w:name w:val="Border"/>
    <w:basedOn w:val="Normal"/>
    <w:qFormat/>
    <w:rsid w:val="00E26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6C3"/>
    <w:rPr>
      <w:u w:val="single"/>
    </w:rPr>
  </w:style>
  <w:style w:type="character" w:customStyle="1" w:styleId="BoldandItalics">
    <w:name w:val="Bold and Italics"/>
    <w:qFormat/>
    <w:rsid w:val="00E266C3"/>
    <w:rPr>
      <w:b/>
      <w:i/>
      <w:u w:val="none"/>
    </w:rPr>
  </w:style>
  <w:style w:type="paragraph" w:styleId="BalloonText">
    <w:name w:val="Balloon Text"/>
    <w:basedOn w:val="Normal"/>
    <w:link w:val="BalloonTextChar"/>
    <w:rsid w:val="00E26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6C3"/>
    <w:pPr>
      <w:spacing w:before="0" w:after="0"/>
    </w:pPr>
  </w:style>
  <w:style w:type="paragraph" w:customStyle="1" w:styleId="BodyTextBold">
    <w:name w:val="Body Text Bold"/>
    <w:basedOn w:val="BodyText"/>
    <w:qFormat/>
    <w:rsid w:val="00E266C3"/>
    <w:rPr>
      <w:b/>
    </w:rPr>
  </w:style>
  <w:style w:type="character" w:styleId="Hyperlink">
    <w:name w:val="Hyperlink"/>
    <w:basedOn w:val="DefaultParagraphFont"/>
    <w:uiPriority w:val="99"/>
    <w:unhideWhenUsed/>
    <w:rsid w:val="00406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5407</Characters>
  <Application>Microsoft Office Word</Application>
  <DocSecurity>0</DocSecurity>
  <Lines>193</Lines>
  <Paragraphs>144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SIRRMER011 Design and install merchandise signage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