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946" w:rsidP="001A3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SIRRMER011 Design and install merchandise signage</w:t>
      </w:r>
      <w:r>
        <w:fldChar w:fldCharType="end"/>
      </w:r>
    </w:p>
    <w:p w:rsidR="001A3946" w:rsidP="001A3946">
      <w:pPr>
        <w:pStyle w:val="Version"/>
        <w:sectPr w:rsidSect="00FB1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1FD" w:rsidP="00FB11FD">
      <w:pPr>
        <w:pStyle w:val="SuperHeading"/>
      </w:pPr>
      <w:r w:rsidRPr="00FB11FD">
        <w:t>Assessment Requirements for SIRRMER011 Design and install merchandise signage</w:t>
      </w:r>
    </w:p>
    <w:p w:rsidR="00000000" w:rsidRPr="00FB11FD" w:rsidP="00FB11FD">
      <w:pPr>
        <w:pStyle w:val="Heading1"/>
      </w:pPr>
      <w:bookmarkStart w:id="1" w:name="O_955852"/>
      <w:bookmarkEnd w:id="1"/>
      <w:r w:rsidRPr="00FB11FD">
        <w:t>Modification History</w:t>
      </w:r>
    </w:p>
    <w:p w:rsidR="00000000" w:rsidRPr="00FB11FD" w:rsidP="001A3946">
      <w:pPr>
        <w:pStyle w:val="BodyText"/>
      </w:pPr>
      <w:r w:rsidRPr="00FB11FD">
        <w:t>Not applicable.</w:t>
      </w:r>
    </w:p>
    <w:p w:rsidR="00000000" w:rsidRPr="00FB11FD" w:rsidP="00FB11FD">
      <w:pPr>
        <w:pStyle w:val="Heading1"/>
      </w:pPr>
      <w:bookmarkStart w:id="2" w:name="O_955853"/>
      <w:bookmarkEnd w:id="2"/>
      <w:r w:rsidRPr="00FB11FD">
        <w:t>Performance Evidence</w:t>
      </w:r>
    </w:p>
    <w:p w:rsidR="00000000" w:rsidRPr="00FB11FD" w:rsidP="001A3946">
      <w:pPr>
        <w:pStyle w:val="BodyText"/>
      </w:pPr>
      <w:r w:rsidRPr="00FB11FD">
        <w:t xml:space="preserve">Evidence of the ability to complete </w:t>
      </w:r>
      <w:r w:rsidRPr="00FB11FD">
        <w:t>tasks outlined in elements and performance criteria of this unit in the context of the job role, and:</w:t>
      </w:r>
    </w:p>
    <w:p w:rsidR="00000000" w:rsidRPr="00FB11FD" w:rsidP="00FB11FD">
      <w:pPr>
        <w:pStyle w:val="ListBullet"/>
      </w:pPr>
      <w:r w:rsidRPr="00FB11FD">
        <w:t>design three of the following types of signage:</w:t>
      </w:r>
    </w:p>
    <w:p w:rsidR="00000000" w:rsidRPr="00FB11FD" w:rsidP="00FB11FD">
      <w:pPr>
        <w:pStyle w:val="ListBullet2"/>
      </w:pPr>
      <w:r w:rsidRPr="00FB11FD">
        <w:t xml:space="preserve">price signage </w:t>
      </w:r>
    </w:p>
    <w:p w:rsidR="00000000" w:rsidRPr="00FB11FD" w:rsidP="00FB11FD">
      <w:pPr>
        <w:pStyle w:val="ListBullet2"/>
      </w:pPr>
      <w:r w:rsidRPr="00FB11FD">
        <w:t>promotional signage</w:t>
      </w:r>
    </w:p>
    <w:p w:rsidR="00000000" w:rsidRPr="00FB11FD" w:rsidP="00FB11FD">
      <w:pPr>
        <w:pStyle w:val="ListBullet2"/>
      </w:pPr>
      <w:r w:rsidRPr="00FB11FD">
        <w:t xml:space="preserve">decal signage </w:t>
      </w:r>
    </w:p>
    <w:p w:rsidR="00000000" w:rsidRPr="00FB11FD" w:rsidP="00FB11FD">
      <w:pPr>
        <w:pStyle w:val="ListBullet2"/>
      </w:pPr>
      <w:r w:rsidRPr="00FB11FD">
        <w:t xml:space="preserve">production information signage </w:t>
      </w:r>
    </w:p>
    <w:p w:rsidR="00000000" w:rsidRPr="00FB11FD" w:rsidP="00FB11FD">
      <w:pPr>
        <w:pStyle w:val="ListBullet2"/>
      </w:pPr>
      <w:r w:rsidRPr="00FB11FD">
        <w:t xml:space="preserve">directory signage </w:t>
      </w:r>
    </w:p>
    <w:p w:rsidR="00000000" w:rsidRPr="00FB11FD" w:rsidP="00FB11FD">
      <w:pPr>
        <w:pStyle w:val="ListBullet"/>
      </w:pPr>
      <w:r w:rsidRPr="00FB11FD">
        <w:t>de</w:t>
      </w:r>
      <w:r w:rsidRPr="00FB11FD">
        <w:t>sign the above signage using the following on at least one occasion:</w:t>
      </w:r>
    </w:p>
    <w:p w:rsidR="00000000" w:rsidRPr="00FB11FD" w:rsidP="00FB11FD">
      <w:pPr>
        <w:pStyle w:val="ListBullet2"/>
      </w:pPr>
      <w:r w:rsidRPr="00FB11FD">
        <w:t>hand drawing</w:t>
      </w:r>
    </w:p>
    <w:p w:rsidR="00000000" w:rsidRPr="00FB11FD" w:rsidP="00FB11FD">
      <w:pPr>
        <w:pStyle w:val="ListBullet2"/>
      </w:pPr>
      <w:r w:rsidRPr="00FB11FD">
        <w:t xml:space="preserve">digital design software </w:t>
      </w:r>
    </w:p>
    <w:p w:rsidR="00000000" w:rsidRPr="00FB11FD" w:rsidP="00FB11FD">
      <w:pPr>
        <w:pStyle w:val="ListBullet"/>
      </w:pPr>
      <w:r w:rsidRPr="00FB11FD">
        <w:t>prepare a design brief and arrange the external production of one of the above signage types</w:t>
      </w:r>
    </w:p>
    <w:p w:rsidR="00000000" w:rsidRPr="00FB11FD" w:rsidP="00FB11FD">
      <w:pPr>
        <w:pStyle w:val="ListBullet"/>
      </w:pPr>
      <w:r w:rsidRPr="00FB11FD">
        <w:t xml:space="preserve">use digital and non-digital techniques for the production of one of the above signage types </w:t>
      </w:r>
    </w:p>
    <w:p w:rsidR="00000000" w:rsidRPr="00FB11FD" w:rsidP="00FB11FD">
      <w:pPr>
        <w:pStyle w:val="ListBullet"/>
      </w:pPr>
      <w:r w:rsidRPr="00FB11FD">
        <w:t xml:space="preserve">install signage on one occasion. </w:t>
      </w:r>
    </w:p>
    <w:p w:rsidR="00000000" w:rsidRPr="00FB11FD" w:rsidP="00FB11FD">
      <w:pPr>
        <w:pStyle w:val="AllowPageBreak"/>
      </w:pPr>
    </w:p>
    <w:p w:rsidR="00000000" w:rsidRPr="00FB11FD" w:rsidP="00FB11FD">
      <w:pPr>
        <w:pStyle w:val="Heading1"/>
      </w:pPr>
      <w:bookmarkStart w:id="3" w:name="O_955854"/>
      <w:bookmarkEnd w:id="3"/>
      <w:r w:rsidRPr="00FB11FD">
        <w:t>Knowledge Evidence</w:t>
      </w:r>
    </w:p>
    <w:p w:rsidR="00000000" w:rsidRPr="00FB11FD" w:rsidP="001A3946">
      <w:pPr>
        <w:pStyle w:val="BodyText"/>
      </w:pPr>
      <w:r w:rsidRPr="00FB11FD">
        <w:t>Demonstrated knowledge required to complete the tasks outlined in elements and performance cr</w:t>
      </w:r>
      <w:r w:rsidRPr="00FB11FD">
        <w:t>iteria of this unit:</w:t>
      </w:r>
    </w:p>
    <w:p w:rsidR="00000000" w:rsidRPr="00FB11FD" w:rsidP="00FB11FD">
      <w:pPr>
        <w:pStyle w:val="ListBullet"/>
      </w:pPr>
      <w:r w:rsidRPr="00FB11FD">
        <w:t>role of signage in merchandising:</w:t>
      </w:r>
    </w:p>
    <w:p w:rsidR="00000000" w:rsidRPr="00FB11FD" w:rsidP="00FB11FD">
      <w:pPr>
        <w:pStyle w:val="ListBullet2"/>
      </w:pPr>
      <w:r w:rsidRPr="00FB11FD">
        <w:t xml:space="preserve">promotional </w:t>
      </w:r>
    </w:p>
    <w:p w:rsidR="00000000" w:rsidRPr="00FB11FD" w:rsidP="00FB11FD">
      <w:pPr>
        <w:pStyle w:val="ListBullet2"/>
      </w:pPr>
      <w:r w:rsidRPr="00FB11FD">
        <w:t>pricing</w:t>
      </w:r>
    </w:p>
    <w:p w:rsidR="00000000" w:rsidRPr="00FB11FD" w:rsidP="00FB11FD">
      <w:pPr>
        <w:pStyle w:val="ListBullet2"/>
      </w:pPr>
      <w:r w:rsidRPr="00FB11FD">
        <w:t xml:space="preserve">information and communication </w:t>
      </w:r>
    </w:p>
    <w:p w:rsidR="00000000" w:rsidRPr="00FB11FD" w:rsidP="00FB11FD">
      <w:pPr>
        <w:pStyle w:val="ListBullet"/>
      </w:pPr>
      <w:r w:rsidRPr="00FB11FD">
        <w:t xml:space="preserve">common signage types and formats of signage, both digital and non-digital:  </w:t>
      </w:r>
    </w:p>
    <w:p w:rsidR="00000000" w:rsidRPr="00FB11FD" w:rsidP="00FB11FD">
      <w:pPr>
        <w:pStyle w:val="ListBullet2"/>
      </w:pPr>
      <w:r w:rsidRPr="00FB11FD">
        <w:t xml:space="preserve">purpose </w:t>
      </w:r>
    </w:p>
    <w:p w:rsidR="00000000" w:rsidRPr="00FB11FD" w:rsidP="00FB11FD">
      <w:pPr>
        <w:pStyle w:val="ListBullet2"/>
      </w:pPr>
      <w:r w:rsidRPr="00FB11FD">
        <w:t>benefits</w:t>
      </w:r>
    </w:p>
    <w:p w:rsidR="00000000" w:rsidRPr="00FB11FD" w:rsidP="00FB11FD">
      <w:pPr>
        <w:pStyle w:val="ListBullet2"/>
      </w:pPr>
      <w:r w:rsidRPr="00FB11FD">
        <w:t xml:space="preserve">limitations </w:t>
      </w:r>
    </w:p>
    <w:p w:rsidR="00000000" w:rsidRPr="00FB11FD" w:rsidP="00FB11FD">
      <w:pPr>
        <w:pStyle w:val="ListBullet"/>
      </w:pPr>
      <w:r w:rsidRPr="00FB11FD">
        <w:t xml:space="preserve">common signage materials and production methods </w:t>
      </w:r>
    </w:p>
    <w:p w:rsidR="00000000" w:rsidRPr="00FB11FD" w:rsidP="00FB11FD">
      <w:pPr>
        <w:pStyle w:val="ListBullet"/>
      </w:pPr>
      <w:r w:rsidRPr="00FB11FD">
        <w:t xml:space="preserve">key aspects and considerations of signage design and planning: </w:t>
      </w:r>
    </w:p>
    <w:p w:rsidR="00000000" w:rsidRPr="00FB11FD" w:rsidP="00FB11FD">
      <w:pPr>
        <w:pStyle w:val="ListBullet2"/>
      </w:pPr>
      <w:r w:rsidRPr="00FB11FD">
        <w:t>budget</w:t>
      </w:r>
    </w:p>
    <w:p w:rsidR="00000000" w:rsidRPr="00FB11FD" w:rsidP="00FB11FD">
      <w:pPr>
        <w:pStyle w:val="ListBullet2"/>
      </w:pPr>
      <w:r w:rsidRPr="00FB11FD">
        <w:t xml:space="preserve">materials </w:t>
      </w:r>
    </w:p>
    <w:p w:rsidR="00000000" w:rsidRPr="00FB11FD" w:rsidP="00FB11FD">
      <w:pPr>
        <w:pStyle w:val="ListBullet2"/>
      </w:pPr>
      <w:r w:rsidRPr="00FB11FD">
        <w:t>sizing</w:t>
      </w:r>
    </w:p>
    <w:p w:rsidR="00000000" w:rsidRPr="00FB11FD" w:rsidP="00FB11FD">
      <w:pPr>
        <w:pStyle w:val="ListBullet2"/>
      </w:pPr>
      <w:r w:rsidRPr="00FB11FD">
        <w:t xml:space="preserve">time-frame </w:t>
      </w:r>
    </w:p>
    <w:p w:rsidR="00000000" w:rsidRPr="00FB11FD" w:rsidP="00FB11FD">
      <w:pPr>
        <w:pStyle w:val="ListBullet2"/>
      </w:pPr>
      <w:r w:rsidRPr="00FB11FD">
        <w:t xml:space="preserve">imagery </w:t>
      </w:r>
    </w:p>
    <w:p w:rsidR="00000000" w:rsidRPr="00FB11FD" w:rsidP="00FB11FD">
      <w:pPr>
        <w:pStyle w:val="ListBullet2"/>
      </w:pPr>
      <w:r w:rsidRPr="00FB11FD">
        <w:t>quantity</w:t>
      </w:r>
    </w:p>
    <w:p w:rsidR="00000000" w:rsidRPr="00FB11FD" w:rsidP="00FB11FD">
      <w:pPr>
        <w:pStyle w:val="ListBullet2"/>
      </w:pPr>
      <w:r w:rsidRPr="00FB11FD">
        <w:t xml:space="preserve">finishing </w:t>
      </w:r>
    </w:p>
    <w:p w:rsidR="00000000" w:rsidRPr="00FB11FD" w:rsidP="00FB11FD">
      <w:pPr>
        <w:pStyle w:val="ListBullet"/>
      </w:pPr>
      <w:r w:rsidRPr="00FB11FD">
        <w:t xml:space="preserve">typography and its role in signage: </w:t>
      </w:r>
    </w:p>
    <w:p w:rsidR="00000000" w:rsidRPr="00FB11FD" w:rsidP="00FB11FD">
      <w:pPr>
        <w:pStyle w:val="ListBullet2"/>
      </w:pPr>
      <w:r w:rsidRPr="00FB11FD">
        <w:t xml:space="preserve">digital typography </w:t>
      </w:r>
    </w:p>
    <w:p w:rsidR="00000000" w:rsidRPr="00FB11FD" w:rsidP="00FB11FD">
      <w:pPr>
        <w:pStyle w:val="ListBullet2"/>
      </w:pPr>
      <w:r w:rsidRPr="00FB11FD">
        <w:t>font styles</w:t>
      </w:r>
    </w:p>
    <w:p w:rsidR="00000000" w:rsidRPr="00FB11FD" w:rsidP="00FB11FD">
      <w:pPr>
        <w:pStyle w:val="ListBullet2"/>
      </w:pPr>
      <w:r w:rsidRPr="00FB11FD">
        <w:t xml:space="preserve">font </w:t>
      </w:r>
      <w:r w:rsidRPr="00FB11FD">
        <w:t xml:space="preserve">sourcing </w:t>
      </w:r>
    </w:p>
    <w:p w:rsidR="00000000" w:rsidRPr="00FB11FD" w:rsidP="00FB11FD">
      <w:pPr>
        <w:pStyle w:val="ListBullet2"/>
      </w:pPr>
      <w:r w:rsidRPr="00FB11FD">
        <w:t>use and applicability of various fonts</w:t>
      </w:r>
    </w:p>
    <w:p w:rsidR="00000000" w:rsidRPr="00FB11FD" w:rsidP="00FB11FD">
      <w:pPr>
        <w:pStyle w:val="ListBullet"/>
      </w:pPr>
      <w:r w:rsidRPr="00FB11FD">
        <w:t xml:space="preserve">imagery and its role in signage </w:t>
      </w:r>
    </w:p>
    <w:p w:rsidR="00000000" w:rsidRPr="00FB11FD" w:rsidP="00FB11FD">
      <w:pPr>
        <w:pStyle w:val="ListBullet"/>
      </w:pPr>
      <w:r w:rsidRPr="00FB11FD">
        <w:t>digital design and its application in signage production</w:t>
      </w:r>
    </w:p>
    <w:p w:rsidR="00000000" w:rsidRPr="00FB11FD" w:rsidP="00FB11FD">
      <w:pPr>
        <w:pStyle w:val="ListBullet"/>
      </w:pPr>
      <w:r w:rsidRPr="00FB11FD">
        <w:t xml:space="preserve">print production processes as related to the production of signage: </w:t>
      </w:r>
    </w:p>
    <w:p w:rsidR="00000000" w:rsidRPr="00FB11FD" w:rsidP="00FB11FD">
      <w:pPr>
        <w:pStyle w:val="ListBullet2"/>
      </w:pPr>
      <w:r w:rsidRPr="00FB11FD">
        <w:t>print sizes and formats</w:t>
      </w:r>
    </w:p>
    <w:p w:rsidR="00000000" w:rsidRPr="00FB11FD" w:rsidP="00FB11FD">
      <w:pPr>
        <w:pStyle w:val="ListBullet2"/>
      </w:pPr>
      <w:r w:rsidRPr="00FB11FD">
        <w:t xml:space="preserve">techniques to achieve efficiencies </w:t>
      </w:r>
    </w:p>
    <w:p w:rsidR="00000000" w:rsidRPr="00FB11FD" w:rsidP="00FB11FD">
      <w:pPr>
        <w:pStyle w:val="ListBullet2"/>
      </w:pPr>
      <w:r w:rsidRPr="00FB11FD">
        <w:t>printing methods</w:t>
      </w:r>
    </w:p>
    <w:p w:rsidR="00000000" w:rsidRPr="00FB11FD" w:rsidP="00FB11FD">
      <w:pPr>
        <w:pStyle w:val="ListBullet2"/>
      </w:pPr>
      <w:r w:rsidRPr="00FB11FD">
        <w:t>print finishes.</w:t>
      </w:r>
    </w:p>
    <w:p w:rsidR="00000000" w:rsidRPr="00FB11FD" w:rsidP="00FB11FD">
      <w:pPr>
        <w:pStyle w:val="AllowPageBreak"/>
      </w:pPr>
    </w:p>
    <w:p w:rsidR="00000000" w:rsidRPr="00FB11FD" w:rsidP="00FB11FD">
      <w:pPr>
        <w:pStyle w:val="Heading1"/>
      </w:pPr>
      <w:bookmarkStart w:id="4" w:name="O_955855"/>
      <w:bookmarkEnd w:id="4"/>
      <w:r w:rsidRPr="00FB11FD">
        <w:t>Assessment Conditions</w:t>
      </w:r>
    </w:p>
    <w:p w:rsidR="00000000" w:rsidRPr="00FB11FD" w:rsidP="001A3946">
      <w:pPr>
        <w:pStyle w:val="BodyText"/>
      </w:pPr>
      <w:r w:rsidRPr="00FB11FD">
        <w:t>Skills must be demonstrated in a service industries environment. This can be:</w:t>
      </w:r>
    </w:p>
    <w:p w:rsidR="00000000" w:rsidRPr="00FB11FD" w:rsidP="00FB11FD">
      <w:pPr>
        <w:pStyle w:val="ListBullet"/>
      </w:pPr>
      <w:r w:rsidRPr="00FB11FD">
        <w:t>an industry workplace</w:t>
      </w:r>
    </w:p>
    <w:p w:rsidR="00000000" w:rsidRPr="00FB11FD" w:rsidP="00FB11FD">
      <w:pPr>
        <w:pStyle w:val="ListBullet"/>
      </w:pPr>
      <w:r w:rsidRPr="00FB11FD">
        <w:t xml:space="preserve">a simulated industry environment. </w:t>
      </w:r>
    </w:p>
    <w:p w:rsidR="00000000" w:rsidRPr="00FB11FD" w:rsidP="00FB11FD">
      <w:pPr>
        <w:pStyle w:val="BodyText"/>
      </w:pPr>
    </w:p>
    <w:p w:rsidR="00000000" w:rsidRPr="00FB11FD" w:rsidP="001A3946">
      <w:pPr>
        <w:pStyle w:val="BodyText"/>
      </w:pPr>
      <w:r w:rsidRPr="00FB11FD">
        <w:t xml:space="preserve">Assessment </w:t>
      </w:r>
      <w:r w:rsidRPr="00FB11FD">
        <w:t>must ensure access to:</w:t>
      </w:r>
    </w:p>
    <w:p w:rsidR="00000000" w:rsidRPr="00FB11FD" w:rsidP="00FB11FD">
      <w:pPr>
        <w:pStyle w:val="ListBullet"/>
      </w:pPr>
      <w:r w:rsidRPr="00FB11FD">
        <w:t xml:space="preserve">organisational style guidelines and standards </w:t>
      </w:r>
    </w:p>
    <w:p w:rsidR="00000000" w:rsidRPr="00FB11FD" w:rsidP="00FB11FD">
      <w:pPr>
        <w:pStyle w:val="ListBullet"/>
      </w:pPr>
      <w:r w:rsidRPr="00FB11FD">
        <w:t xml:space="preserve">space for signage installation  </w:t>
      </w:r>
    </w:p>
    <w:p w:rsidR="00000000" w:rsidRPr="00FB11FD" w:rsidP="00FB11FD">
      <w:pPr>
        <w:pStyle w:val="ListBullet"/>
      </w:pPr>
      <w:r w:rsidRPr="00FB11FD">
        <w:t xml:space="preserve">signage production supplies: </w:t>
      </w:r>
    </w:p>
    <w:p w:rsidR="00000000" w:rsidRPr="00FB11FD" w:rsidP="00FB11FD">
      <w:pPr>
        <w:pStyle w:val="ListBullet2"/>
      </w:pPr>
      <w:r w:rsidRPr="00FB11FD">
        <w:t xml:space="preserve">materials </w:t>
      </w:r>
    </w:p>
    <w:p w:rsidR="00000000" w:rsidRPr="00FB11FD" w:rsidP="00FB11FD">
      <w:pPr>
        <w:pStyle w:val="ListBullet2"/>
      </w:pPr>
      <w:r w:rsidRPr="00FB11FD">
        <w:t xml:space="preserve">design tools: </w:t>
      </w:r>
    </w:p>
    <w:p w:rsidR="00000000" w:rsidRPr="00FB11FD" w:rsidP="00FB11FD">
      <w:pPr>
        <w:pStyle w:val="ListBullet3"/>
      </w:pPr>
      <w:r w:rsidRPr="00FB11FD">
        <w:t xml:space="preserve">digital </w:t>
      </w:r>
    </w:p>
    <w:p w:rsidR="00000000" w:rsidRPr="00FB11FD" w:rsidP="00FB11FD">
      <w:pPr>
        <w:pStyle w:val="ListBullet3"/>
      </w:pPr>
      <w:r w:rsidRPr="00FB11FD">
        <w:t>non-digital.</w:t>
      </w:r>
    </w:p>
    <w:p w:rsidR="00000000" w:rsidRPr="00FB11FD" w:rsidP="00FB11FD">
      <w:pPr>
        <w:pStyle w:val="BodyText"/>
      </w:pPr>
    </w:p>
    <w:p w:rsidR="00000000" w:rsidRPr="00FB11FD" w:rsidP="001A3946">
      <w:pPr>
        <w:pStyle w:val="BodyText"/>
      </w:pPr>
      <w:r w:rsidRPr="00FB11FD">
        <w:t>Assessors mu</w:t>
      </w:r>
      <w:r w:rsidRPr="00FB11FD">
        <w:t>st satisfy the Standards for Registered Training Organisations</w:t>
      </w:r>
      <w:r>
        <w:t>’</w:t>
      </w:r>
      <w:r w:rsidRPr="00FB11FD">
        <w:t xml:space="preserve"> requirements for assessors, and:</w:t>
      </w:r>
    </w:p>
    <w:p w:rsidR="00000000" w:rsidRPr="00FB11FD" w:rsidP="00FB11FD">
      <w:pPr>
        <w:pStyle w:val="ListBullet"/>
      </w:pPr>
      <w:r w:rsidRPr="00FB11FD">
        <w:t>have worked in a job role for at least two years where they have applied the skills and knowledge within this unit of competency.</w:t>
      </w:r>
    </w:p>
    <w:p w:rsidR="00000000" w:rsidRPr="00FB11FD" w:rsidP="00FB11FD">
      <w:pPr>
        <w:pStyle w:val="AllowPageBreak"/>
      </w:pPr>
    </w:p>
    <w:p w:rsidR="00000000" w:rsidRPr="00FB11FD" w:rsidP="00FB11FD">
      <w:pPr>
        <w:pStyle w:val="Heading1"/>
      </w:pPr>
      <w:bookmarkStart w:id="5" w:name="O_955858"/>
      <w:bookmarkEnd w:id="5"/>
      <w:r w:rsidRPr="00FB11FD">
        <w:t>Links</w:t>
      </w:r>
    </w:p>
    <w:p w:rsidR="00000000" w:rsidRPr="00FB11FD" w:rsidP="001A3946">
      <w:pPr>
        <w:pStyle w:val="BodyText"/>
      </w:pPr>
      <w:r w:rsidRPr="00FB11FD">
        <w:t>Compa</w:t>
      </w:r>
      <w:r w:rsidRPr="00FB11FD">
        <w:t xml:space="preserve">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1741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B11FD" w:rsidP="00FB11FD"/>
    <w:sectPr w:rsidSect="00FB1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 w:rsidRPr="001A3946" w:rsidP="001A3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6" w:rsidP="00FB1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946" w:rsidP="00FB1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3946" w:rsidP="00FB1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1FD" w:rsidRPr="001A3946" w:rsidP="001A3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6" w:rsidRPr="002D2AF8" w:rsidP="00FB1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SIRRMER011 Design and install merchandise signage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A3946" w:rsidP="00FB1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B4D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44E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0B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1FD"/>
  </w:style>
  <w:style w:type="character" w:customStyle="1" w:styleId="Heading1Char">
    <w:name w:val="Heading 1 Char"/>
    <w:basedOn w:val="DefaultParagraphFont"/>
    <w:link w:val="Heading1"/>
    <w:rsid w:val="00FB1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1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1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11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1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1FD"/>
    <w:rPr>
      <w:b/>
      <w:spacing w:val="0"/>
    </w:rPr>
  </w:style>
  <w:style w:type="paragraph" w:customStyle="1" w:styleId="SuperTitle">
    <w:name w:val="SuperTitle"/>
    <w:basedOn w:val="Title"/>
    <w:rsid w:val="00FB1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1FD"/>
    <w:rPr>
      <w:i/>
    </w:rPr>
  </w:style>
  <w:style w:type="paragraph" w:styleId="Caption">
    <w:name w:val="caption"/>
    <w:basedOn w:val="BodyText"/>
    <w:next w:val="Normal"/>
    <w:qFormat/>
    <w:rsid w:val="00FB1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1FD"/>
  </w:style>
  <w:style w:type="paragraph" w:styleId="TableofFigures">
    <w:name w:val="table of figures"/>
    <w:basedOn w:val="Normal"/>
    <w:next w:val="Normal"/>
    <w:semiHidden/>
    <w:rsid w:val="00FB1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1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11FD"/>
    <w:rPr>
      <w:rFonts w:ascii="Wingdings" w:hAnsi="Wingdings"/>
    </w:rPr>
  </w:style>
  <w:style w:type="paragraph" w:customStyle="1" w:styleId="TableHeading">
    <w:name w:val="Table Heading"/>
    <w:basedOn w:val="HeadingBase"/>
    <w:rsid w:val="00FB1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1FD"/>
    <w:rPr>
      <w:color w:val="0033CC"/>
      <w:u w:val="none"/>
    </w:rPr>
  </w:style>
  <w:style w:type="paragraph" w:customStyle="1" w:styleId="BodyTextRight">
    <w:name w:val="Body Text Right"/>
    <w:basedOn w:val="BodyText"/>
    <w:rsid w:val="00FB1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1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1FD"/>
    <w:rPr>
      <w:sz w:val="32"/>
    </w:rPr>
  </w:style>
  <w:style w:type="paragraph" w:customStyle="1" w:styleId="HeadingProcedure">
    <w:name w:val="Heading Procedure"/>
    <w:basedOn w:val="HeadingBase"/>
    <w:next w:val="Normal"/>
    <w:rsid w:val="00FB1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1FD"/>
    <w:pPr>
      <w:spacing w:before="60" w:after="60"/>
    </w:pPr>
  </w:style>
  <w:style w:type="paragraph" w:styleId="ListContinue">
    <w:name w:val="List Continue"/>
    <w:basedOn w:val="List"/>
    <w:rsid w:val="00FB11FD"/>
    <w:pPr>
      <w:ind w:firstLine="0"/>
    </w:pPr>
  </w:style>
  <w:style w:type="paragraph" w:customStyle="1" w:styleId="ListNote">
    <w:name w:val="List Note"/>
    <w:basedOn w:val="List"/>
    <w:rsid w:val="00FB1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1FD"/>
    <w:rPr>
      <w:rFonts w:ascii="Courier New" w:hAnsi="Courier New"/>
    </w:rPr>
  </w:style>
  <w:style w:type="paragraph" w:customStyle="1" w:styleId="NoteBullet">
    <w:name w:val="Note Bullet"/>
    <w:basedOn w:val="Note"/>
    <w:rsid w:val="00FB1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1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1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1FD"/>
    <w:rPr>
      <w:b/>
      <w:smallCaps/>
    </w:rPr>
  </w:style>
  <w:style w:type="paragraph" w:customStyle="1" w:styleId="TableListNumber">
    <w:name w:val="Table List Number"/>
    <w:basedOn w:val="ListNumber"/>
    <w:rsid w:val="00FB1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1FD"/>
    <w:pPr>
      <w:numPr>
        <w:numId w:val="10"/>
      </w:numPr>
    </w:pPr>
  </w:style>
  <w:style w:type="paragraph" w:customStyle="1" w:styleId="ListAlpha2">
    <w:name w:val="List Alpha 2"/>
    <w:basedOn w:val="List2"/>
    <w:rsid w:val="00FB11FD"/>
    <w:pPr>
      <w:numPr>
        <w:numId w:val="9"/>
      </w:numPr>
    </w:pPr>
  </w:style>
  <w:style w:type="paragraph" w:styleId="List2">
    <w:name w:val="List 2"/>
    <w:basedOn w:val="BodyText"/>
    <w:rsid w:val="00FB1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1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11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11FD"/>
    <w:pPr>
      <w:numPr>
        <w:numId w:val="5"/>
      </w:numPr>
    </w:pPr>
  </w:style>
  <w:style w:type="paragraph" w:styleId="ListContinue2">
    <w:name w:val="List Continue 2"/>
    <w:basedOn w:val="List2"/>
    <w:rsid w:val="00FB11FD"/>
    <w:pPr>
      <w:ind w:firstLine="0"/>
    </w:pPr>
  </w:style>
  <w:style w:type="paragraph" w:styleId="ListContinue3">
    <w:name w:val="List Continue 3"/>
    <w:basedOn w:val="List3"/>
    <w:rsid w:val="00FB11FD"/>
    <w:pPr>
      <w:ind w:left="1021" w:firstLine="0"/>
    </w:pPr>
  </w:style>
  <w:style w:type="paragraph" w:styleId="ListContinue4">
    <w:name w:val="List Continue 4"/>
    <w:basedOn w:val="List4"/>
    <w:rsid w:val="00FB11FD"/>
    <w:pPr>
      <w:ind w:firstLine="0"/>
    </w:pPr>
  </w:style>
  <w:style w:type="paragraph" w:styleId="ListContinue5">
    <w:name w:val="List Continue 5"/>
    <w:basedOn w:val="List5"/>
    <w:rsid w:val="00FB11FD"/>
    <w:pPr>
      <w:ind w:firstLine="0"/>
    </w:pPr>
  </w:style>
  <w:style w:type="paragraph" w:styleId="ListNumber3">
    <w:name w:val="List Number 3"/>
    <w:basedOn w:val="List3"/>
    <w:rsid w:val="00FB11FD"/>
    <w:pPr>
      <w:numPr>
        <w:numId w:val="6"/>
      </w:numPr>
    </w:pPr>
  </w:style>
  <w:style w:type="paragraph" w:styleId="ListNumber4">
    <w:name w:val="List Number 4"/>
    <w:basedOn w:val="List4"/>
    <w:rsid w:val="00FB11FD"/>
    <w:pPr>
      <w:numPr>
        <w:numId w:val="7"/>
      </w:numPr>
    </w:pPr>
  </w:style>
  <w:style w:type="paragraph" w:styleId="ListNumber5">
    <w:name w:val="List Number 5"/>
    <w:basedOn w:val="List5"/>
    <w:rsid w:val="00FB11FD"/>
    <w:pPr>
      <w:numPr>
        <w:numId w:val="8"/>
      </w:numPr>
    </w:pPr>
  </w:style>
  <w:style w:type="paragraph" w:styleId="BlockText">
    <w:name w:val="Block Text"/>
    <w:basedOn w:val="Normal"/>
    <w:rsid w:val="00FB1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1FD"/>
    <w:rPr>
      <w:sz w:val="16"/>
      <w:vertAlign w:val="superscript"/>
    </w:rPr>
  </w:style>
  <w:style w:type="character" w:customStyle="1" w:styleId="Symbols">
    <w:name w:val="Symbols"/>
    <w:basedOn w:val="DefaultParagraphFont"/>
    <w:rsid w:val="00FB11FD"/>
    <w:rPr>
      <w:rFonts w:ascii="Symbol" w:hAnsi="Symbol"/>
    </w:rPr>
  </w:style>
  <w:style w:type="character" w:customStyle="1" w:styleId="MenuOptions">
    <w:name w:val="Menu Options"/>
    <w:basedOn w:val="DefaultParagraphFont"/>
    <w:rsid w:val="00FB1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1FD"/>
    <w:rPr>
      <w:b/>
    </w:rPr>
  </w:style>
  <w:style w:type="character" w:customStyle="1" w:styleId="Underlined">
    <w:name w:val="Underlined"/>
    <w:basedOn w:val="DefaultParagraphFont"/>
    <w:rsid w:val="00FB11FD"/>
    <w:rPr>
      <w:u w:val="single"/>
    </w:rPr>
  </w:style>
  <w:style w:type="paragraph" w:customStyle="1" w:styleId="TableBodyTextRight">
    <w:name w:val="Table Body Text Right"/>
    <w:basedOn w:val="TableBodyText"/>
    <w:rsid w:val="00FB1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1FD"/>
    <w:rPr>
      <w:sz w:val="18"/>
    </w:rPr>
  </w:style>
  <w:style w:type="paragraph" w:customStyle="1" w:styleId="BodySmallRight">
    <w:name w:val="Body Small Right"/>
    <w:basedOn w:val="BodyTextRight"/>
    <w:rsid w:val="00FB11FD"/>
    <w:rPr>
      <w:sz w:val="18"/>
      <w:szCs w:val="18"/>
    </w:rPr>
  </w:style>
  <w:style w:type="paragraph" w:customStyle="1" w:styleId="MarginEdition">
    <w:name w:val="Margin Edition"/>
    <w:basedOn w:val="MarginNote"/>
    <w:rsid w:val="00FB1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1FD"/>
    <w:rPr>
      <w:sz w:val="2"/>
      <w:szCs w:val="2"/>
    </w:rPr>
  </w:style>
  <w:style w:type="character" w:customStyle="1" w:styleId="Small">
    <w:name w:val="Small"/>
    <w:basedOn w:val="DefaultParagraphFont"/>
    <w:rsid w:val="00FB11FD"/>
    <w:rPr>
      <w:sz w:val="16"/>
    </w:rPr>
  </w:style>
  <w:style w:type="paragraph" w:customStyle="1" w:styleId="WideTable">
    <w:name w:val="Wide Table"/>
    <w:basedOn w:val="Normal"/>
    <w:rsid w:val="00FB1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1FD"/>
  </w:style>
  <w:style w:type="paragraph" w:styleId="Quote">
    <w:name w:val="Quote"/>
    <w:basedOn w:val="Heading1"/>
    <w:link w:val="QuoteChar"/>
    <w:qFormat/>
    <w:rsid w:val="00FB1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1FD"/>
    <w:pPr>
      <w:pageBreakBefore/>
    </w:pPr>
  </w:style>
  <w:style w:type="paragraph" w:customStyle="1" w:styleId="Border">
    <w:name w:val="Border"/>
    <w:basedOn w:val="Normal"/>
    <w:qFormat/>
    <w:rsid w:val="00FB1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1FD"/>
    <w:rPr>
      <w:u w:val="single"/>
    </w:rPr>
  </w:style>
  <w:style w:type="character" w:customStyle="1" w:styleId="BoldandItalics">
    <w:name w:val="Bold and Italics"/>
    <w:qFormat/>
    <w:rsid w:val="00FB11FD"/>
    <w:rPr>
      <w:b/>
      <w:i/>
      <w:u w:val="none"/>
    </w:rPr>
  </w:style>
  <w:style w:type="paragraph" w:styleId="BalloonText">
    <w:name w:val="Balloon Text"/>
    <w:basedOn w:val="Normal"/>
    <w:link w:val="BalloonTextChar"/>
    <w:rsid w:val="00FB1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1FD"/>
    <w:pPr>
      <w:spacing w:before="0" w:after="0"/>
    </w:pPr>
  </w:style>
  <w:style w:type="paragraph" w:customStyle="1" w:styleId="BodyTextBold">
    <w:name w:val="Body Text Bold"/>
    <w:basedOn w:val="BodyText"/>
    <w:qFormat/>
    <w:rsid w:val="00FB11FD"/>
    <w:rPr>
      <w:b/>
    </w:rPr>
  </w:style>
  <w:style w:type="character" w:styleId="Hyperlink">
    <w:name w:val="Hyperlink"/>
    <w:basedOn w:val="DefaultParagraphFont"/>
    <w:uiPriority w:val="99"/>
    <w:unhideWhenUsed/>
    <w:rsid w:val="001A3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2270</Characters>
  <Application>Microsoft Office Word</Application>
  <DocSecurity>0</DocSecurity>
  <Lines>87</Lines>
  <Paragraphs>79</Paragraphs>
  <ScaleCrop>false</ScaleCrop>
  <Company>Author-it Software Corporation Ltd.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SIRRMER011 Design and install merchandise signage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