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7EC" w:rsidP="00FA07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SIRRMER007 Design and install visual merchandising displays</w:t>
      </w:r>
      <w:r>
        <w:fldChar w:fldCharType="end"/>
      </w:r>
    </w:p>
    <w:p w:rsidR="00FA07EC" w:rsidP="00FA07EC">
      <w:pPr>
        <w:pStyle w:val="Version"/>
        <w:sectPr w:rsidSect="001444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449B" w:rsidP="0014449B">
      <w:pPr>
        <w:pStyle w:val="SuperHeading"/>
      </w:pPr>
      <w:r w:rsidRPr="0014449B">
        <w:t>Assessment Requirements for SIRRMER007 Design and install visual merchandising displays</w:t>
      </w:r>
    </w:p>
    <w:p w:rsidR="00000000" w:rsidRPr="0014449B" w:rsidP="0014449B">
      <w:pPr>
        <w:pStyle w:val="Heading1"/>
      </w:pPr>
      <w:bookmarkStart w:id="1" w:name="O_955776"/>
      <w:bookmarkEnd w:id="1"/>
      <w:r w:rsidRPr="0014449B">
        <w:t>Modification History</w:t>
      </w:r>
    </w:p>
    <w:p w:rsidR="00000000" w:rsidRPr="0014449B" w:rsidP="00FA07EC">
      <w:pPr>
        <w:pStyle w:val="BodyText"/>
      </w:pPr>
      <w:r w:rsidRPr="0014449B">
        <w:t>Not applicable.</w:t>
      </w:r>
    </w:p>
    <w:p w:rsidR="00000000" w:rsidRPr="0014449B" w:rsidP="0014449B">
      <w:pPr>
        <w:pStyle w:val="Heading1"/>
      </w:pPr>
      <w:bookmarkStart w:id="2" w:name="O_955777"/>
      <w:bookmarkEnd w:id="2"/>
      <w:r w:rsidRPr="0014449B">
        <w:t>Performance Evidence</w:t>
      </w:r>
    </w:p>
    <w:p w:rsidR="00000000" w:rsidRPr="0014449B" w:rsidP="00FA07EC">
      <w:pPr>
        <w:pStyle w:val="BodyText"/>
      </w:pPr>
      <w:r w:rsidRPr="0014449B">
        <w:t>Evidence of the ability to</w:t>
      </w:r>
      <w:r w:rsidRPr="0014449B">
        <w:t xml:space="preserve"> complete tasks outlined in elements and performance criteria of this unit in the context of the job role, and:</w:t>
      </w:r>
    </w:p>
    <w:p w:rsidR="00000000" w:rsidRPr="0014449B" w:rsidP="0014449B">
      <w:pPr>
        <w:pStyle w:val="ListBullet"/>
      </w:pPr>
      <w:r w:rsidRPr="0014449B">
        <w:t xml:space="preserve">review a visual merchandising concept to design and create three of the following visual merchandising displays: </w:t>
      </w:r>
    </w:p>
    <w:p w:rsidR="00000000" w:rsidRPr="0014449B" w:rsidP="0014449B">
      <w:pPr>
        <w:pStyle w:val="ListBullet2"/>
      </w:pPr>
      <w:r w:rsidRPr="0014449B">
        <w:t xml:space="preserve">window display </w:t>
      </w:r>
    </w:p>
    <w:p w:rsidR="00000000" w:rsidRPr="0014449B" w:rsidP="0014449B">
      <w:pPr>
        <w:pStyle w:val="ListBullet2"/>
      </w:pPr>
      <w:r w:rsidRPr="0014449B">
        <w:t>lifestyle di</w:t>
      </w:r>
      <w:r w:rsidRPr="0014449B">
        <w:t>splay</w:t>
      </w:r>
    </w:p>
    <w:p w:rsidR="00000000" w:rsidRPr="0014449B" w:rsidP="0014449B">
      <w:pPr>
        <w:pStyle w:val="ListBullet2"/>
      </w:pPr>
      <w:r w:rsidRPr="0014449B">
        <w:t>bulk stack display</w:t>
      </w:r>
    </w:p>
    <w:p w:rsidR="00000000" w:rsidRPr="0014449B" w:rsidP="0014449B">
      <w:pPr>
        <w:pStyle w:val="ListBullet2"/>
      </w:pPr>
      <w:r w:rsidRPr="0014449B">
        <w:t>event installation</w:t>
      </w:r>
    </w:p>
    <w:p w:rsidR="00000000" w:rsidRPr="0014449B" w:rsidP="0014449B">
      <w:pPr>
        <w:pStyle w:val="ListBullet2"/>
      </w:pPr>
      <w:r w:rsidRPr="0014449B">
        <w:t xml:space="preserve">promotional display </w:t>
      </w:r>
    </w:p>
    <w:p w:rsidR="00000000" w:rsidRPr="0014449B" w:rsidP="0014449B">
      <w:pPr>
        <w:pStyle w:val="ListBullet2"/>
      </w:pPr>
      <w:r w:rsidRPr="0014449B">
        <w:t xml:space="preserve">pop-up shop display </w:t>
      </w:r>
    </w:p>
    <w:p w:rsidR="00000000" w:rsidRPr="0014449B" w:rsidP="0014449B">
      <w:pPr>
        <w:pStyle w:val="ListBullet2"/>
      </w:pPr>
      <w:r w:rsidRPr="0014449B">
        <w:t>exhibition display</w:t>
      </w:r>
    </w:p>
    <w:p w:rsidR="00000000" w:rsidRPr="0014449B" w:rsidP="0014449B">
      <w:pPr>
        <w:pStyle w:val="ListBullet2"/>
      </w:pPr>
      <w:r w:rsidRPr="0014449B">
        <w:t>food display</w:t>
      </w:r>
    </w:p>
    <w:p w:rsidR="00000000" w:rsidRPr="0014449B" w:rsidP="0014449B">
      <w:pPr>
        <w:pStyle w:val="ListBullet"/>
      </w:pPr>
      <w:r w:rsidRPr="0014449B">
        <w:t xml:space="preserve">create visual representations of the above display designs using digital software on at least one occasion </w:t>
      </w:r>
    </w:p>
    <w:p w:rsidR="00000000" w:rsidRPr="0014449B" w:rsidP="0014449B">
      <w:pPr>
        <w:pStyle w:val="ListBullet"/>
      </w:pPr>
      <w:r w:rsidRPr="0014449B">
        <w:t>use comm</w:t>
      </w:r>
      <w:r w:rsidRPr="0014449B">
        <w:t xml:space="preserve">on construction techniques and power tools to work with materials to create visual merchandising displays </w:t>
      </w:r>
    </w:p>
    <w:p w:rsidR="00000000" w:rsidRPr="0014449B" w:rsidP="0014449B">
      <w:pPr>
        <w:pStyle w:val="ListBullet"/>
      </w:pPr>
      <w:r w:rsidRPr="0014449B">
        <w:t>create the above displays:</w:t>
      </w:r>
    </w:p>
    <w:p w:rsidR="00000000" w:rsidRPr="0014449B" w:rsidP="0014449B">
      <w:pPr>
        <w:pStyle w:val="ListBullet2"/>
      </w:pPr>
      <w:r w:rsidRPr="0014449B">
        <w:t xml:space="preserve">applying the elements and principles of design </w:t>
      </w:r>
    </w:p>
    <w:p w:rsidR="00000000" w:rsidRPr="0014449B" w:rsidP="0014449B">
      <w:pPr>
        <w:pStyle w:val="ListBullet2"/>
      </w:pPr>
      <w:r w:rsidRPr="0014449B">
        <w:t xml:space="preserve">following work, health and safety requirements </w:t>
      </w:r>
    </w:p>
    <w:p w:rsidR="00000000" w:rsidRPr="0014449B" w:rsidP="0014449B">
      <w:pPr>
        <w:pStyle w:val="ListBullet2"/>
      </w:pPr>
      <w:r w:rsidRPr="0014449B">
        <w:t xml:space="preserve">within typical workplace </w:t>
      </w:r>
      <w:r w:rsidRPr="0014449B">
        <w:t xml:space="preserve">time constraints </w:t>
      </w:r>
    </w:p>
    <w:p w:rsidR="00000000" w:rsidRPr="0014449B" w:rsidP="0014449B">
      <w:pPr>
        <w:pStyle w:val="ListBullet2"/>
      </w:pPr>
      <w:r w:rsidRPr="0014449B">
        <w:t>that align with visual merchandising style guidelines and standards</w:t>
      </w:r>
    </w:p>
    <w:p w:rsidR="00000000" w:rsidRPr="0014449B" w:rsidP="0014449B">
      <w:pPr>
        <w:pStyle w:val="ListBullet"/>
      </w:pPr>
      <w:r w:rsidRPr="0014449B">
        <w:t xml:space="preserve">incorporate the following sensory elements, on at least one occasion, in the above displays: </w:t>
      </w:r>
    </w:p>
    <w:p w:rsidR="00000000" w:rsidRPr="0014449B" w:rsidP="0014449B">
      <w:pPr>
        <w:pStyle w:val="ListBullet2"/>
      </w:pPr>
      <w:r w:rsidRPr="0014449B">
        <w:t>sound</w:t>
      </w:r>
    </w:p>
    <w:p w:rsidR="00000000" w:rsidRPr="0014449B" w:rsidP="0014449B">
      <w:pPr>
        <w:pStyle w:val="ListBullet2"/>
      </w:pPr>
      <w:r w:rsidRPr="0014449B">
        <w:t>smell</w:t>
      </w:r>
    </w:p>
    <w:p w:rsidR="00000000" w:rsidRPr="0014449B" w:rsidP="0014449B">
      <w:pPr>
        <w:pStyle w:val="ListBullet2"/>
      </w:pPr>
      <w:r w:rsidRPr="0014449B">
        <w:t>touch</w:t>
      </w:r>
    </w:p>
    <w:p w:rsidR="00000000" w:rsidRPr="0014449B" w:rsidP="0014449B">
      <w:pPr>
        <w:pStyle w:val="ListBullet2"/>
      </w:pPr>
      <w:r w:rsidRPr="0014449B">
        <w:t xml:space="preserve">sight. </w:t>
      </w:r>
    </w:p>
    <w:p w:rsidR="00000000" w:rsidRPr="0014449B" w:rsidP="0014449B">
      <w:pPr>
        <w:pStyle w:val="AllowPageBreak"/>
      </w:pPr>
    </w:p>
    <w:p w:rsidR="00000000" w:rsidRPr="0014449B" w:rsidP="0014449B">
      <w:pPr>
        <w:pStyle w:val="Heading1"/>
      </w:pPr>
      <w:bookmarkStart w:id="3" w:name="O_955778"/>
      <w:bookmarkEnd w:id="3"/>
      <w:r w:rsidRPr="0014449B">
        <w:t>Knowledge Evidence</w:t>
      </w:r>
    </w:p>
    <w:p w:rsidR="00000000" w:rsidRPr="0014449B" w:rsidP="00FA07EC">
      <w:pPr>
        <w:pStyle w:val="BodyText"/>
      </w:pPr>
      <w:r w:rsidRPr="0014449B">
        <w:t>Demonstrated knowledge required to complete the tasks outlined in elements and performance criteria of this unit:</w:t>
      </w:r>
    </w:p>
    <w:p w:rsidR="00000000" w:rsidRPr="0014449B" w:rsidP="0014449B">
      <w:pPr>
        <w:pStyle w:val="ListBullet"/>
      </w:pPr>
      <w:r w:rsidRPr="0014449B">
        <w:t>types of visual merchandising displays:</w:t>
      </w:r>
    </w:p>
    <w:p w:rsidR="00000000" w:rsidRPr="0014449B" w:rsidP="0014449B">
      <w:pPr>
        <w:pStyle w:val="ListBullet2"/>
      </w:pPr>
      <w:r w:rsidRPr="0014449B">
        <w:t xml:space="preserve">purpose </w:t>
      </w:r>
    </w:p>
    <w:p w:rsidR="00000000" w:rsidRPr="0014449B" w:rsidP="0014449B">
      <w:pPr>
        <w:pStyle w:val="ListBullet2"/>
      </w:pPr>
      <w:r w:rsidRPr="0014449B">
        <w:t xml:space="preserve">benefits </w:t>
      </w:r>
    </w:p>
    <w:p w:rsidR="00000000" w:rsidRPr="0014449B" w:rsidP="0014449B">
      <w:pPr>
        <w:pStyle w:val="ListBullet2"/>
      </w:pPr>
      <w:r w:rsidRPr="0014449B">
        <w:t xml:space="preserve">limitations  </w:t>
      </w:r>
    </w:p>
    <w:p w:rsidR="00000000" w:rsidRPr="0014449B" w:rsidP="0014449B">
      <w:pPr>
        <w:pStyle w:val="ListBullet"/>
      </w:pPr>
      <w:r w:rsidRPr="0014449B">
        <w:t>key aspects and considerations of visual merchandising display des</w:t>
      </w:r>
      <w:r w:rsidRPr="0014449B">
        <w:t>ign:</w:t>
      </w:r>
    </w:p>
    <w:p w:rsidR="00000000" w:rsidRPr="0014449B" w:rsidP="0014449B">
      <w:pPr>
        <w:pStyle w:val="ListBullet2"/>
      </w:pPr>
      <w:r w:rsidRPr="0014449B">
        <w:t xml:space="preserve">creating alignment with organisational merchandise strategy </w:t>
      </w:r>
    </w:p>
    <w:p w:rsidR="00000000" w:rsidRPr="0014449B" w:rsidP="0014449B">
      <w:pPr>
        <w:pStyle w:val="ListBullet2"/>
      </w:pPr>
      <w:r w:rsidRPr="0014449B">
        <w:t xml:space="preserve">display purpose and desired messaging  </w:t>
      </w:r>
    </w:p>
    <w:p w:rsidR="00000000" w:rsidRPr="0014449B" w:rsidP="0014449B">
      <w:pPr>
        <w:pStyle w:val="ListBullet2"/>
      </w:pPr>
      <w:r w:rsidRPr="0014449B">
        <w:t xml:space="preserve">scaling </w:t>
      </w:r>
    </w:p>
    <w:p w:rsidR="00000000" w:rsidRPr="0014449B" w:rsidP="0014449B">
      <w:pPr>
        <w:pStyle w:val="ListBullet2"/>
      </w:pPr>
      <w:r w:rsidRPr="0014449B">
        <w:t xml:space="preserve">spatial specifications </w:t>
      </w:r>
    </w:p>
    <w:p w:rsidR="00000000" w:rsidRPr="0014449B" w:rsidP="0014449B">
      <w:pPr>
        <w:pStyle w:val="ListBullet2"/>
      </w:pPr>
      <w:r w:rsidRPr="0014449B">
        <w:t xml:space="preserve">product styling </w:t>
      </w:r>
    </w:p>
    <w:p w:rsidR="00000000" w:rsidRPr="0014449B" w:rsidP="0014449B">
      <w:pPr>
        <w:pStyle w:val="ListBullet2"/>
      </w:pPr>
      <w:r w:rsidRPr="0014449B">
        <w:t xml:space="preserve">customer traffic flow </w:t>
      </w:r>
    </w:p>
    <w:p w:rsidR="00000000" w:rsidRPr="0014449B" w:rsidP="0014449B">
      <w:pPr>
        <w:pStyle w:val="ListBullet2"/>
      </w:pPr>
      <w:r w:rsidRPr="0014449B">
        <w:t xml:space="preserve">customer visual paths </w:t>
      </w:r>
    </w:p>
    <w:p w:rsidR="00000000" w:rsidRPr="0014449B" w:rsidP="0014449B">
      <w:pPr>
        <w:pStyle w:val="ListBullet2"/>
      </w:pPr>
      <w:r w:rsidRPr="0014449B">
        <w:t xml:space="preserve">materials </w:t>
      </w:r>
    </w:p>
    <w:p w:rsidR="00000000" w:rsidRPr="0014449B" w:rsidP="0014449B">
      <w:pPr>
        <w:pStyle w:val="ListBullet2"/>
      </w:pPr>
      <w:r w:rsidRPr="0014449B">
        <w:t xml:space="preserve">construction methods </w:t>
      </w:r>
    </w:p>
    <w:p w:rsidR="00000000" w:rsidRPr="0014449B" w:rsidP="0014449B">
      <w:pPr>
        <w:pStyle w:val="ListBullet"/>
      </w:pPr>
      <w:r w:rsidRPr="0014449B">
        <w:t xml:space="preserve">current visual merchandising display trends </w:t>
      </w:r>
    </w:p>
    <w:p w:rsidR="00000000" w:rsidRPr="0014449B" w:rsidP="0014449B">
      <w:pPr>
        <w:pStyle w:val="ListBullet"/>
      </w:pPr>
      <w:r w:rsidRPr="0014449B">
        <w:t xml:space="preserve">sources of creative influence </w:t>
      </w:r>
    </w:p>
    <w:p w:rsidR="00000000" w:rsidRPr="0014449B" w:rsidP="0014449B">
      <w:pPr>
        <w:pStyle w:val="ListBullet"/>
      </w:pPr>
      <w:r w:rsidRPr="0014449B">
        <w:t xml:space="preserve">tools used creating visual representation of displays  </w:t>
      </w:r>
    </w:p>
    <w:p w:rsidR="00000000" w:rsidRPr="0014449B" w:rsidP="0014449B">
      <w:pPr>
        <w:pStyle w:val="ListBullet"/>
      </w:pPr>
      <w:r w:rsidRPr="0014449B">
        <w:t>techniques to achieve the following through visual merchandising displays:</w:t>
      </w:r>
    </w:p>
    <w:p w:rsidR="00000000" w:rsidRPr="0014449B" w:rsidP="0014449B">
      <w:pPr>
        <w:pStyle w:val="ListBullet2"/>
      </w:pPr>
      <w:r w:rsidRPr="0014449B">
        <w:t xml:space="preserve">increased customer engagement </w:t>
      </w:r>
    </w:p>
    <w:p w:rsidR="00000000" w:rsidRPr="0014449B" w:rsidP="0014449B">
      <w:pPr>
        <w:pStyle w:val="ListBullet2"/>
      </w:pPr>
      <w:r w:rsidRPr="0014449B">
        <w:t xml:space="preserve">sales generation </w:t>
      </w:r>
    </w:p>
    <w:p w:rsidR="00000000" w:rsidRPr="0014449B" w:rsidP="0014449B">
      <w:pPr>
        <w:pStyle w:val="ListBullet2"/>
      </w:pPr>
      <w:r w:rsidRPr="0014449B">
        <w:t xml:space="preserve">cross-selling </w:t>
      </w:r>
    </w:p>
    <w:p w:rsidR="00000000" w:rsidRPr="0014449B" w:rsidP="0014449B">
      <w:pPr>
        <w:pStyle w:val="ListBullet2"/>
      </w:pPr>
      <w:r w:rsidRPr="0014449B">
        <w:t xml:space="preserve">cost-efficiencies </w:t>
      </w:r>
    </w:p>
    <w:p w:rsidR="00000000" w:rsidRPr="0014449B" w:rsidP="0014449B">
      <w:pPr>
        <w:pStyle w:val="ListBullet"/>
      </w:pPr>
      <w:r w:rsidRPr="0014449B">
        <w:t>common types of material and construction methods used in visual merchandising displays:</w:t>
      </w:r>
    </w:p>
    <w:p w:rsidR="00000000" w:rsidRPr="0014449B" w:rsidP="0014449B">
      <w:pPr>
        <w:pStyle w:val="ListBullet2"/>
      </w:pPr>
      <w:r w:rsidRPr="0014449B">
        <w:t xml:space="preserve">benefits </w:t>
      </w:r>
    </w:p>
    <w:p w:rsidR="00000000" w:rsidRPr="0014449B" w:rsidP="0014449B">
      <w:pPr>
        <w:pStyle w:val="ListBullet2"/>
      </w:pPr>
      <w:r w:rsidRPr="0014449B">
        <w:t xml:space="preserve">limitations </w:t>
      </w:r>
    </w:p>
    <w:p w:rsidR="00000000" w:rsidRPr="0014449B" w:rsidP="0014449B">
      <w:pPr>
        <w:pStyle w:val="ListBullet"/>
      </w:pPr>
      <w:r w:rsidRPr="0014449B">
        <w:t>elements and principles of design and their application in visual merchandising display design:</w:t>
      </w:r>
    </w:p>
    <w:p w:rsidR="00000000" w:rsidRPr="0014449B" w:rsidP="0014449B">
      <w:pPr>
        <w:pStyle w:val="ListBullet2"/>
      </w:pPr>
      <w:r w:rsidRPr="0014449B">
        <w:t xml:space="preserve">elements </w:t>
      </w:r>
      <w:r w:rsidRPr="0014449B">
        <w:t>of design:</w:t>
      </w:r>
    </w:p>
    <w:p w:rsidR="00000000" w:rsidRPr="0014449B" w:rsidP="0014449B">
      <w:pPr>
        <w:pStyle w:val="ListBullet3"/>
      </w:pPr>
      <w:r w:rsidRPr="0014449B">
        <w:t>texture</w:t>
      </w:r>
    </w:p>
    <w:p w:rsidR="00000000" w:rsidRPr="0014449B" w:rsidP="0014449B">
      <w:pPr>
        <w:pStyle w:val="ListBullet3"/>
      </w:pPr>
      <w:r w:rsidRPr="0014449B">
        <w:t>form</w:t>
      </w:r>
    </w:p>
    <w:p w:rsidR="00000000" w:rsidRPr="0014449B" w:rsidP="0014449B">
      <w:pPr>
        <w:pStyle w:val="ListBullet3"/>
      </w:pPr>
      <w:r w:rsidRPr="0014449B">
        <w:t>colour</w:t>
      </w:r>
    </w:p>
    <w:p w:rsidR="00000000" w:rsidRPr="0014449B" w:rsidP="0014449B">
      <w:pPr>
        <w:pStyle w:val="ListBullet3"/>
      </w:pPr>
      <w:r w:rsidRPr="0014449B">
        <w:t>space</w:t>
      </w:r>
    </w:p>
    <w:p w:rsidR="00000000" w:rsidRPr="0014449B" w:rsidP="0014449B">
      <w:pPr>
        <w:pStyle w:val="ListBullet3"/>
      </w:pPr>
      <w:r w:rsidRPr="0014449B">
        <w:t>line</w:t>
      </w:r>
    </w:p>
    <w:p w:rsidR="00000000" w:rsidRPr="0014449B" w:rsidP="0014449B">
      <w:pPr>
        <w:pStyle w:val="ListBullet2"/>
      </w:pPr>
      <w:r w:rsidRPr="0014449B">
        <w:t>principles of design:</w:t>
      </w:r>
    </w:p>
    <w:p w:rsidR="00000000" w:rsidRPr="0014449B" w:rsidP="0014449B">
      <w:pPr>
        <w:pStyle w:val="ListBullet3"/>
      </w:pPr>
      <w:r w:rsidRPr="0014449B">
        <w:t>harmony</w:t>
      </w:r>
    </w:p>
    <w:p w:rsidR="00000000" w:rsidRPr="0014449B" w:rsidP="0014449B">
      <w:pPr>
        <w:pStyle w:val="ListBullet3"/>
      </w:pPr>
      <w:r w:rsidRPr="0014449B">
        <w:t>rhythm</w:t>
      </w:r>
    </w:p>
    <w:p w:rsidR="00000000" w:rsidRPr="0014449B" w:rsidP="0014449B">
      <w:pPr>
        <w:pStyle w:val="ListBullet3"/>
      </w:pPr>
      <w:r w:rsidRPr="0014449B">
        <w:t>balance</w:t>
      </w:r>
    </w:p>
    <w:p w:rsidR="00000000" w:rsidRPr="0014449B" w:rsidP="0014449B">
      <w:pPr>
        <w:pStyle w:val="ListBullet3"/>
      </w:pPr>
      <w:r w:rsidRPr="0014449B">
        <w:t>dominance</w:t>
      </w:r>
    </w:p>
    <w:p w:rsidR="00000000" w:rsidRPr="0014449B" w:rsidP="0014449B">
      <w:pPr>
        <w:pStyle w:val="ListBullet3"/>
      </w:pPr>
      <w:r w:rsidRPr="0014449B">
        <w:t>scale</w:t>
      </w:r>
    </w:p>
    <w:p w:rsidR="00000000" w:rsidRPr="0014449B" w:rsidP="0014449B">
      <w:pPr>
        <w:pStyle w:val="ListBullet3"/>
      </w:pPr>
      <w:r w:rsidRPr="0014449B">
        <w:t>proportion</w:t>
      </w:r>
    </w:p>
    <w:p w:rsidR="00000000" w:rsidRPr="0014449B" w:rsidP="0014449B">
      <w:pPr>
        <w:pStyle w:val="ListBullet3"/>
      </w:pPr>
      <w:r w:rsidRPr="0014449B">
        <w:t>light</w:t>
      </w:r>
    </w:p>
    <w:p w:rsidR="00000000" w:rsidRPr="0014449B" w:rsidP="0014449B">
      <w:pPr>
        <w:pStyle w:val="ListBullet3"/>
      </w:pPr>
      <w:r w:rsidRPr="0014449B">
        <w:t>contrast</w:t>
      </w:r>
    </w:p>
    <w:p w:rsidR="00000000" w:rsidRPr="0014449B" w:rsidP="0014449B">
      <w:pPr>
        <w:pStyle w:val="ListBullet"/>
      </w:pPr>
      <w:r w:rsidRPr="0014449B">
        <w:t xml:space="preserve">use of multi-sensory elements in visual merchandising displays:  </w:t>
      </w:r>
    </w:p>
    <w:p w:rsidR="00000000" w:rsidRPr="0014449B" w:rsidP="0014449B">
      <w:pPr>
        <w:pStyle w:val="ListBullet2"/>
      </w:pPr>
      <w:r w:rsidRPr="0014449B">
        <w:t>sound</w:t>
      </w:r>
    </w:p>
    <w:p w:rsidR="00000000" w:rsidRPr="0014449B" w:rsidP="0014449B">
      <w:pPr>
        <w:pStyle w:val="ListBullet2"/>
      </w:pPr>
      <w:r w:rsidRPr="0014449B">
        <w:t>smell</w:t>
      </w:r>
    </w:p>
    <w:p w:rsidR="00000000" w:rsidRPr="0014449B" w:rsidP="0014449B">
      <w:pPr>
        <w:pStyle w:val="ListBullet2"/>
      </w:pPr>
      <w:r w:rsidRPr="0014449B">
        <w:t>touch</w:t>
      </w:r>
    </w:p>
    <w:p w:rsidR="00000000" w:rsidRPr="0014449B" w:rsidP="0014449B">
      <w:pPr>
        <w:pStyle w:val="ListBullet2"/>
      </w:pPr>
      <w:r w:rsidRPr="0014449B">
        <w:t>sight</w:t>
      </w:r>
    </w:p>
    <w:p w:rsidR="00000000" w:rsidRPr="0014449B" w:rsidP="0014449B">
      <w:pPr>
        <w:pStyle w:val="ListBullet"/>
      </w:pPr>
      <w:r w:rsidRPr="0014449B">
        <w:t xml:space="preserve">key aspects of work, health and safety as it relates to visual merchandising displays. </w:t>
      </w:r>
    </w:p>
    <w:p w:rsidR="00000000" w:rsidRPr="0014449B" w:rsidP="0014449B">
      <w:pPr>
        <w:pStyle w:val="AllowPageBreak"/>
      </w:pPr>
    </w:p>
    <w:p w:rsidR="00000000" w:rsidRPr="0014449B" w:rsidP="0014449B">
      <w:pPr>
        <w:pStyle w:val="Heading1"/>
      </w:pPr>
      <w:bookmarkStart w:id="4" w:name="O_955779"/>
      <w:bookmarkEnd w:id="4"/>
      <w:r w:rsidRPr="0014449B">
        <w:t>Assessment Conditions</w:t>
      </w:r>
    </w:p>
    <w:p w:rsidR="00000000" w:rsidRPr="0014449B" w:rsidP="00FA07EC">
      <w:pPr>
        <w:pStyle w:val="BodyText"/>
      </w:pPr>
      <w:r w:rsidRPr="0014449B">
        <w:t>Skills must be demonstrated in a service industries environment. This can be:</w:t>
      </w:r>
    </w:p>
    <w:p w:rsidR="00000000" w:rsidRPr="0014449B" w:rsidP="0014449B">
      <w:pPr>
        <w:pStyle w:val="ListBullet"/>
      </w:pPr>
      <w:r w:rsidRPr="0014449B">
        <w:t>an industry workplace</w:t>
      </w:r>
    </w:p>
    <w:p w:rsidR="00000000" w:rsidRPr="0014449B" w:rsidP="0014449B">
      <w:pPr>
        <w:pStyle w:val="ListBullet"/>
      </w:pPr>
      <w:r w:rsidRPr="0014449B">
        <w:t xml:space="preserve">a simulated industry environment. </w:t>
      </w:r>
    </w:p>
    <w:p w:rsidR="00000000" w:rsidRPr="0014449B" w:rsidP="0014449B">
      <w:pPr>
        <w:pStyle w:val="BodyText"/>
      </w:pPr>
    </w:p>
    <w:p w:rsidR="00000000" w:rsidRPr="0014449B" w:rsidP="00FA07EC">
      <w:pPr>
        <w:pStyle w:val="BodyText"/>
      </w:pPr>
      <w:r w:rsidRPr="0014449B">
        <w:t>Assessment must ensure access to:</w:t>
      </w:r>
    </w:p>
    <w:p w:rsidR="00000000" w:rsidRPr="0014449B" w:rsidP="0014449B">
      <w:pPr>
        <w:pStyle w:val="ListBullet"/>
      </w:pPr>
      <w:r w:rsidRPr="0014449B">
        <w:t xml:space="preserve">visual merchandising style guidelines and standards </w:t>
      </w:r>
    </w:p>
    <w:p w:rsidR="00000000" w:rsidRPr="0014449B" w:rsidP="0014449B">
      <w:pPr>
        <w:pStyle w:val="ListBullet"/>
      </w:pPr>
      <w:r w:rsidRPr="0014449B">
        <w:t xml:space="preserve">visual merchandising concept </w:t>
      </w:r>
    </w:p>
    <w:p w:rsidR="00000000" w:rsidRPr="0014449B" w:rsidP="0014449B">
      <w:pPr>
        <w:pStyle w:val="ListBullet"/>
      </w:pPr>
      <w:r w:rsidRPr="0014449B">
        <w:t>display space</w:t>
      </w:r>
    </w:p>
    <w:p w:rsidR="00000000" w:rsidRPr="0014449B" w:rsidP="0014449B">
      <w:pPr>
        <w:pStyle w:val="ListBullet"/>
      </w:pPr>
      <w:r w:rsidRPr="0014449B">
        <w:t xml:space="preserve">display supplies: </w:t>
      </w:r>
    </w:p>
    <w:p w:rsidR="00000000" w:rsidRPr="0014449B" w:rsidP="0014449B">
      <w:pPr>
        <w:pStyle w:val="ListBullet2"/>
      </w:pPr>
      <w:r w:rsidRPr="0014449B">
        <w:t xml:space="preserve">materials </w:t>
      </w:r>
    </w:p>
    <w:p w:rsidR="00000000" w:rsidRPr="0014449B" w:rsidP="0014449B">
      <w:pPr>
        <w:pStyle w:val="ListBullet2"/>
      </w:pPr>
      <w:r w:rsidRPr="0014449B">
        <w:t xml:space="preserve">power tools </w:t>
      </w:r>
    </w:p>
    <w:p w:rsidR="00000000" w:rsidRPr="0014449B" w:rsidP="0014449B">
      <w:pPr>
        <w:pStyle w:val="ListBullet2"/>
      </w:pPr>
      <w:r w:rsidRPr="0014449B">
        <w:t xml:space="preserve">product </w:t>
      </w:r>
    </w:p>
    <w:p w:rsidR="00000000" w:rsidRPr="0014449B" w:rsidP="0014449B">
      <w:pPr>
        <w:pStyle w:val="ListBullet2"/>
      </w:pPr>
      <w:r w:rsidRPr="0014449B">
        <w:t>display equipment</w:t>
      </w:r>
    </w:p>
    <w:p w:rsidR="00000000" w:rsidRPr="0014449B" w:rsidP="0014449B">
      <w:pPr>
        <w:pStyle w:val="ListBullet2"/>
      </w:pPr>
      <w:r w:rsidRPr="0014449B">
        <w:t xml:space="preserve">equipment </w:t>
      </w:r>
    </w:p>
    <w:p w:rsidR="00000000" w:rsidRPr="0014449B" w:rsidP="0014449B">
      <w:pPr>
        <w:pStyle w:val="ListBullet2"/>
      </w:pPr>
      <w:r w:rsidRPr="0014449B">
        <w:t>fixtures.</w:t>
      </w:r>
    </w:p>
    <w:p w:rsidR="00000000" w:rsidRPr="0014449B" w:rsidP="0014449B">
      <w:pPr>
        <w:pStyle w:val="BodyText"/>
      </w:pPr>
    </w:p>
    <w:p w:rsidR="00000000" w:rsidRPr="0014449B" w:rsidP="00FA07EC">
      <w:pPr>
        <w:pStyle w:val="BodyText"/>
      </w:pPr>
      <w:r w:rsidRPr="0014449B">
        <w:t>Assessors must satisfy the Standards for Registered Training Organisations</w:t>
      </w:r>
      <w:r>
        <w:t>’</w:t>
      </w:r>
      <w:r w:rsidRPr="0014449B">
        <w:t xml:space="preserve"> requirements for assessors, and:</w:t>
      </w:r>
    </w:p>
    <w:p w:rsidR="00000000" w:rsidRPr="0014449B" w:rsidP="0014449B">
      <w:pPr>
        <w:pStyle w:val="ListBullet"/>
      </w:pPr>
      <w:r w:rsidRPr="0014449B">
        <w:t>have worked in a job role for at least two years where they have applied the skills and knowledge within this unit of competency.</w:t>
      </w:r>
    </w:p>
    <w:p w:rsidR="00000000" w:rsidRPr="0014449B" w:rsidP="0014449B">
      <w:pPr>
        <w:pStyle w:val="AllowPageBreak"/>
      </w:pPr>
    </w:p>
    <w:p w:rsidR="00000000" w:rsidRPr="0014449B" w:rsidP="0014449B">
      <w:pPr>
        <w:pStyle w:val="Heading1"/>
      </w:pPr>
      <w:bookmarkStart w:id="5" w:name="O_955782"/>
      <w:bookmarkEnd w:id="5"/>
      <w:r w:rsidRPr="0014449B">
        <w:t>Links</w:t>
      </w:r>
    </w:p>
    <w:p w:rsidR="00000000" w:rsidRPr="0014449B" w:rsidP="00FA07EC">
      <w:pPr>
        <w:pStyle w:val="BodyText"/>
      </w:pPr>
      <w:r w:rsidRPr="0014449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3203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4449B" w:rsidP="0014449B"/>
    <w:sectPr w:rsidSect="001444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4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49B" w:rsidRPr="00FA07EC" w:rsidP="00FA07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4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EC" w:rsidP="001444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07EC" w:rsidP="001444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A07EC" w:rsidP="001444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4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49B" w:rsidRPr="00FA07EC" w:rsidP="00FA07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4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EC" w:rsidRPr="002D2AF8" w:rsidP="001444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SIRRMER007 Design and install visual merchandising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A07EC" w:rsidP="001444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26C5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C69B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806D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4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4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4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4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4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4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4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4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4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4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4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49B"/>
  </w:style>
  <w:style w:type="character" w:customStyle="1" w:styleId="Heading1Char">
    <w:name w:val="Heading 1 Char"/>
    <w:basedOn w:val="DefaultParagraphFont"/>
    <w:link w:val="Heading1"/>
    <w:rsid w:val="001444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4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4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449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449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44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4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4449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444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4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4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4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4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4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4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4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4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4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4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4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4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4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4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4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44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44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449B"/>
    <w:rPr>
      <w:b/>
      <w:spacing w:val="0"/>
    </w:rPr>
  </w:style>
  <w:style w:type="paragraph" w:customStyle="1" w:styleId="SuperTitle">
    <w:name w:val="SuperTitle"/>
    <w:basedOn w:val="Title"/>
    <w:rsid w:val="001444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4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4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44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4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4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4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4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4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4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4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4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449B"/>
    <w:rPr>
      <w:i/>
    </w:rPr>
  </w:style>
  <w:style w:type="paragraph" w:styleId="Caption">
    <w:name w:val="caption"/>
    <w:basedOn w:val="BodyText"/>
    <w:next w:val="Normal"/>
    <w:qFormat/>
    <w:rsid w:val="001444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4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4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49B"/>
  </w:style>
  <w:style w:type="paragraph" w:styleId="TableofFigures">
    <w:name w:val="table of figures"/>
    <w:basedOn w:val="Normal"/>
    <w:next w:val="Normal"/>
    <w:semiHidden/>
    <w:rsid w:val="001444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49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4449B"/>
    <w:rPr>
      <w:rFonts w:ascii="Wingdings" w:hAnsi="Wingdings"/>
    </w:rPr>
  </w:style>
  <w:style w:type="paragraph" w:customStyle="1" w:styleId="TableHeading">
    <w:name w:val="Table Heading"/>
    <w:basedOn w:val="HeadingBase"/>
    <w:rsid w:val="001444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49B"/>
    <w:rPr>
      <w:color w:val="0033CC"/>
      <w:u w:val="none"/>
    </w:rPr>
  </w:style>
  <w:style w:type="paragraph" w:customStyle="1" w:styleId="BodyTextRight">
    <w:name w:val="Body Text Right"/>
    <w:basedOn w:val="BodyText"/>
    <w:rsid w:val="001444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4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49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4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4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4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49B"/>
    <w:rPr>
      <w:sz w:val="32"/>
    </w:rPr>
  </w:style>
  <w:style w:type="paragraph" w:customStyle="1" w:styleId="HeadingProcedure">
    <w:name w:val="Heading Procedure"/>
    <w:basedOn w:val="HeadingBase"/>
    <w:next w:val="Normal"/>
    <w:rsid w:val="001444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49B"/>
    <w:pPr>
      <w:spacing w:before="60" w:after="60"/>
    </w:pPr>
  </w:style>
  <w:style w:type="paragraph" w:styleId="ListContinue">
    <w:name w:val="List Continue"/>
    <w:basedOn w:val="List"/>
    <w:rsid w:val="0014449B"/>
    <w:pPr>
      <w:ind w:firstLine="0"/>
    </w:pPr>
  </w:style>
  <w:style w:type="paragraph" w:customStyle="1" w:styleId="ListNote">
    <w:name w:val="List Note"/>
    <w:basedOn w:val="List"/>
    <w:rsid w:val="001444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4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4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49B"/>
    <w:rPr>
      <w:rFonts w:ascii="Courier New" w:hAnsi="Courier New"/>
    </w:rPr>
  </w:style>
  <w:style w:type="paragraph" w:customStyle="1" w:styleId="NoteBullet">
    <w:name w:val="Note Bullet"/>
    <w:basedOn w:val="Note"/>
    <w:rsid w:val="001444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4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4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4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49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444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4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49B"/>
    <w:rPr>
      <w:b/>
      <w:smallCaps/>
    </w:rPr>
  </w:style>
  <w:style w:type="paragraph" w:customStyle="1" w:styleId="TableListNumber">
    <w:name w:val="Table List Number"/>
    <w:basedOn w:val="ListNumber"/>
    <w:rsid w:val="001444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4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49B"/>
    <w:pPr>
      <w:numPr>
        <w:numId w:val="10"/>
      </w:numPr>
    </w:pPr>
  </w:style>
  <w:style w:type="paragraph" w:customStyle="1" w:styleId="ListAlpha2">
    <w:name w:val="List Alpha 2"/>
    <w:basedOn w:val="List2"/>
    <w:rsid w:val="0014449B"/>
    <w:pPr>
      <w:numPr>
        <w:numId w:val="9"/>
      </w:numPr>
    </w:pPr>
  </w:style>
  <w:style w:type="paragraph" w:styleId="List2">
    <w:name w:val="List 2"/>
    <w:basedOn w:val="BodyText"/>
    <w:rsid w:val="001444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4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4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49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4449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4449B"/>
    <w:pPr>
      <w:numPr>
        <w:numId w:val="5"/>
      </w:numPr>
    </w:pPr>
  </w:style>
  <w:style w:type="paragraph" w:styleId="ListContinue2">
    <w:name w:val="List Continue 2"/>
    <w:basedOn w:val="List2"/>
    <w:rsid w:val="0014449B"/>
    <w:pPr>
      <w:ind w:firstLine="0"/>
    </w:pPr>
  </w:style>
  <w:style w:type="paragraph" w:styleId="ListContinue3">
    <w:name w:val="List Continue 3"/>
    <w:basedOn w:val="List3"/>
    <w:rsid w:val="0014449B"/>
    <w:pPr>
      <w:ind w:left="1021" w:firstLine="0"/>
    </w:pPr>
  </w:style>
  <w:style w:type="paragraph" w:styleId="ListContinue4">
    <w:name w:val="List Continue 4"/>
    <w:basedOn w:val="List4"/>
    <w:rsid w:val="0014449B"/>
    <w:pPr>
      <w:ind w:firstLine="0"/>
    </w:pPr>
  </w:style>
  <w:style w:type="paragraph" w:styleId="ListContinue5">
    <w:name w:val="List Continue 5"/>
    <w:basedOn w:val="List5"/>
    <w:rsid w:val="0014449B"/>
    <w:pPr>
      <w:ind w:firstLine="0"/>
    </w:pPr>
  </w:style>
  <w:style w:type="paragraph" w:styleId="ListNumber3">
    <w:name w:val="List Number 3"/>
    <w:basedOn w:val="List3"/>
    <w:rsid w:val="0014449B"/>
    <w:pPr>
      <w:numPr>
        <w:numId w:val="6"/>
      </w:numPr>
    </w:pPr>
  </w:style>
  <w:style w:type="paragraph" w:styleId="ListNumber4">
    <w:name w:val="List Number 4"/>
    <w:basedOn w:val="List4"/>
    <w:rsid w:val="0014449B"/>
    <w:pPr>
      <w:numPr>
        <w:numId w:val="7"/>
      </w:numPr>
    </w:pPr>
  </w:style>
  <w:style w:type="paragraph" w:styleId="ListNumber5">
    <w:name w:val="List Number 5"/>
    <w:basedOn w:val="List5"/>
    <w:rsid w:val="0014449B"/>
    <w:pPr>
      <w:numPr>
        <w:numId w:val="8"/>
      </w:numPr>
    </w:pPr>
  </w:style>
  <w:style w:type="paragraph" w:styleId="BlockText">
    <w:name w:val="Block Text"/>
    <w:basedOn w:val="Normal"/>
    <w:rsid w:val="001444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4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49B"/>
    <w:rPr>
      <w:sz w:val="16"/>
      <w:vertAlign w:val="superscript"/>
    </w:rPr>
  </w:style>
  <w:style w:type="character" w:customStyle="1" w:styleId="Symbols">
    <w:name w:val="Symbols"/>
    <w:basedOn w:val="DefaultParagraphFont"/>
    <w:rsid w:val="0014449B"/>
    <w:rPr>
      <w:rFonts w:ascii="Symbol" w:hAnsi="Symbol"/>
    </w:rPr>
  </w:style>
  <w:style w:type="character" w:customStyle="1" w:styleId="MenuOptions">
    <w:name w:val="Menu Options"/>
    <w:basedOn w:val="DefaultParagraphFont"/>
    <w:rsid w:val="001444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49B"/>
    <w:rPr>
      <w:b/>
    </w:rPr>
  </w:style>
  <w:style w:type="character" w:customStyle="1" w:styleId="Underlined">
    <w:name w:val="Underlined"/>
    <w:basedOn w:val="DefaultParagraphFont"/>
    <w:rsid w:val="0014449B"/>
    <w:rPr>
      <w:u w:val="single"/>
    </w:rPr>
  </w:style>
  <w:style w:type="paragraph" w:customStyle="1" w:styleId="TableBodyTextRight">
    <w:name w:val="Table Body Text Right"/>
    <w:basedOn w:val="TableBodyText"/>
    <w:rsid w:val="001444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49B"/>
    <w:rPr>
      <w:sz w:val="18"/>
    </w:rPr>
  </w:style>
  <w:style w:type="paragraph" w:customStyle="1" w:styleId="BodySmallRight">
    <w:name w:val="Body Small Right"/>
    <w:basedOn w:val="BodyTextRight"/>
    <w:rsid w:val="0014449B"/>
    <w:rPr>
      <w:sz w:val="18"/>
      <w:szCs w:val="18"/>
    </w:rPr>
  </w:style>
  <w:style w:type="paragraph" w:customStyle="1" w:styleId="MarginEdition">
    <w:name w:val="Margin Edition"/>
    <w:basedOn w:val="MarginNote"/>
    <w:rsid w:val="001444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49B"/>
    <w:rPr>
      <w:sz w:val="2"/>
      <w:szCs w:val="2"/>
    </w:rPr>
  </w:style>
  <w:style w:type="character" w:customStyle="1" w:styleId="Small">
    <w:name w:val="Small"/>
    <w:basedOn w:val="DefaultParagraphFont"/>
    <w:rsid w:val="0014449B"/>
    <w:rPr>
      <w:sz w:val="16"/>
    </w:rPr>
  </w:style>
  <w:style w:type="paragraph" w:customStyle="1" w:styleId="WideTable">
    <w:name w:val="Wide Table"/>
    <w:basedOn w:val="Normal"/>
    <w:rsid w:val="001444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49B"/>
  </w:style>
  <w:style w:type="paragraph" w:styleId="Quote">
    <w:name w:val="Quote"/>
    <w:basedOn w:val="Heading1"/>
    <w:link w:val="QuoteChar"/>
    <w:qFormat/>
    <w:rsid w:val="001444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4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49B"/>
    <w:pPr>
      <w:pageBreakBefore/>
    </w:pPr>
  </w:style>
  <w:style w:type="paragraph" w:customStyle="1" w:styleId="Border">
    <w:name w:val="Border"/>
    <w:basedOn w:val="Normal"/>
    <w:qFormat/>
    <w:rsid w:val="001444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4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4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4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4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4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4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4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4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49B"/>
    <w:rPr>
      <w:u w:val="single"/>
    </w:rPr>
  </w:style>
  <w:style w:type="character" w:customStyle="1" w:styleId="BoldandItalics">
    <w:name w:val="Bold and Italics"/>
    <w:qFormat/>
    <w:rsid w:val="0014449B"/>
    <w:rPr>
      <w:b/>
      <w:i/>
      <w:u w:val="none"/>
    </w:rPr>
  </w:style>
  <w:style w:type="paragraph" w:styleId="BalloonText">
    <w:name w:val="Balloon Text"/>
    <w:basedOn w:val="Normal"/>
    <w:link w:val="BalloonTextChar"/>
    <w:rsid w:val="001444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4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4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4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4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4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49B"/>
    <w:pPr>
      <w:spacing w:before="0" w:after="0"/>
    </w:pPr>
  </w:style>
  <w:style w:type="paragraph" w:customStyle="1" w:styleId="BodyTextBold">
    <w:name w:val="Body Text Bold"/>
    <w:basedOn w:val="BodyText"/>
    <w:qFormat/>
    <w:rsid w:val="0014449B"/>
    <w:rPr>
      <w:b/>
    </w:rPr>
  </w:style>
  <w:style w:type="character" w:styleId="Hyperlink">
    <w:name w:val="Hyperlink"/>
    <w:basedOn w:val="DefaultParagraphFont"/>
    <w:uiPriority w:val="99"/>
    <w:unhideWhenUsed/>
    <w:rsid w:val="00FA07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3028</Characters>
  <Application>Microsoft Office Word</Application>
  <DocSecurity>0</DocSecurity>
  <Lines>126</Lines>
  <Paragraphs>111</Paragraphs>
  <ScaleCrop>false</ScaleCrop>
  <Company>Author-it Software Corporation Ltd.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SIRRMER007 Design and install visual merchandising displays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2022-12-21T05:11:00Z</dcterms:created>
  <dcterms:modified xsi:type="dcterms:W3CDTF">2022-12-21T05:11:00Z</dcterms:modified>
</cp:coreProperties>
</file>