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08FF" w:rsidP="006E08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SIRCPPA017 Assist customers with complementary medicines</w:t>
      </w:r>
      <w:r>
        <w:fldChar w:fldCharType="end"/>
      </w:r>
    </w:p>
    <w:p w:rsidR="006E08FF" w:rsidP="006E08FF">
      <w:pPr>
        <w:pStyle w:val="Version"/>
        <w:sectPr w:rsidSect="00B436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3606" w:rsidP="00B43606">
      <w:pPr>
        <w:pStyle w:val="SuperHeading"/>
      </w:pPr>
      <w:r w:rsidRPr="00B43606">
        <w:t>Assessment Requirements for SIRCPPA017 Assist customers with complementary medicines</w:t>
      </w:r>
    </w:p>
    <w:p w:rsidR="00000000" w:rsidRPr="00B43606" w:rsidP="00B43606">
      <w:pPr>
        <w:pStyle w:val="Heading1"/>
      </w:pPr>
      <w:bookmarkStart w:id="1" w:name="O_793430"/>
      <w:bookmarkEnd w:id="1"/>
      <w:r w:rsidRPr="00B43606">
        <w:t>Modification History</w:t>
      </w:r>
    </w:p>
    <w:p w:rsidR="00000000" w:rsidRPr="00B43606" w:rsidP="006E08FF">
      <w:pPr>
        <w:pStyle w:val="BodyText"/>
      </w:pPr>
      <w:r w:rsidRPr="00B43606">
        <w:t>Not applicable.</w:t>
      </w:r>
    </w:p>
    <w:p w:rsidR="00000000" w:rsidRPr="00B43606" w:rsidP="00B43606">
      <w:pPr>
        <w:pStyle w:val="Heading1"/>
      </w:pPr>
      <w:bookmarkStart w:id="2" w:name="O_793431"/>
      <w:bookmarkEnd w:id="2"/>
      <w:r w:rsidRPr="00B43606">
        <w:t>Performance Evidence</w:t>
      </w:r>
    </w:p>
    <w:p w:rsidR="00000000" w:rsidRPr="00B43606" w:rsidP="006E08FF">
      <w:pPr>
        <w:pStyle w:val="BodyText"/>
      </w:pPr>
      <w:r w:rsidRPr="00B43606">
        <w:t>Evidence of the abili</w:t>
      </w:r>
      <w:r w:rsidRPr="00B43606">
        <w:t>ty to complete tasks outlined in elements and performance criteria of this unit in the context of the job role, and:</w:t>
      </w:r>
    </w:p>
    <w:p w:rsidR="00000000" w:rsidRPr="00B43606" w:rsidP="00B43606">
      <w:pPr>
        <w:pStyle w:val="ListBullet"/>
      </w:pPr>
      <w:r w:rsidRPr="00B43606">
        <w:t>access and interpret information about complementary medicines from two different credible sources</w:t>
      </w:r>
    </w:p>
    <w:p w:rsidR="00000000" w:rsidRPr="00B43606" w:rsidP="00B43606">
      <w:pPr>
        <w:pStyle w:val="ListBullet"/>
      </w:pPr>
      <w:r w:rsidRPr="00B43606">
        <w:t>respond to product and symptom based re</w:t>
      </w:r>
      <w:r w:rsidRPr="00B43606">
        <w:t xml:space="preserve">quests for complementary medicines from six customers presenting with different minor health condition needs </w:t>
      </w:r>
    </w:p>
    <w:p w:rsidR="00000000" w:rsidRPr="00B43606" w:rsidP="00B43606">
      <w:pPr>
        <w:pStyle w:val="ListBullet"/>
      </w:pPr>
      <w:r w:rsidRPr="00B43606">
        <w:t>provide directions for product use and other information on lifestyle and self-care practices for each of the above customers</w:t>
      </w:r>
    </w:p>
    <w:p w:rsidR="00000000" w:rsidRPr="00B43606" w:rsidP="00B43606">
      <w:pPr>
        <w:pStyle w:val="ListBullet"/>
      </w:pPr>
      <w:r w:rsidRPr="00B43606">
        <w:t>respond to the needs</w:t>
      </w:r>
      <w:r w:rsidRPr="00B43606">
        <w:t xml:space="preserve"> of each of the following customer types:</w:t>
      </w:r>
    </w:p>
    <w:p w:rsidR="00000000" w:rsidRPr="00B43606" w:rsidP="00B43606">
      <w:pPr>
        <w:pStyle w:val="ListBullet2"/>
      </w:pPr>
      <w:r w:rsidRPr="00B43606">
        <w:t>adults of both genders</w:t>
      </w:r>
    </w:p>
    <w:p w:rsidR="00000000" w:rsidRPr="00B43606" w:rsidP="00B43606">
      <w:pPr>
        <w:pStyle w:val="ListBullet2"/>
      </w:pPr>
      <w:r w:rsidRPr="00B43606">
        <w:t>the elderly</w:t>
      </w:r>
    </w:p>
    <w:p w:rsidR="00000000" w:rsidRPr="00B43606" w:rsidP="00B43606">
      <w:pPr>
        <w:pStyle w:val="ListBullet2"/>
      </w:pPr>
      <w:r w:rsidRPr="00B43606">
        <w:t>children.</w:t>
      </w:r>
    </w:p>
    <w:p w:rsidR="00000000" w:rsidRPr="00B43606" w:rsidP="00B43606">
      <w:pPr>
        <w:pStyle w:val="AllowPageBreak"/>
      </w:pPr>
    </w:p>
    <w:p w:rsidR="00000000" w:rsidRPr="00B43606" w:rsidP="00B43606">
      <w:pPr>
        <w:pStyle w:val="Heading1"/>
      </w:pPr>
      <w:bookmarkStart w:id="3" w:name="O_793432"/>
      <w:bookmarkEnd w:id="3"/>
      <w:r w:rsidRPr="00B43606">
        <w:t>Knowledge Evidence</w:t>
      </w:r>
    </w:p>
    <w:p w:rsidR="00000000" w:rsidRPr="00B43606" w:rsidP="006E08FF">
      <w:pPr>
        <w:pStyle w:val="BodyText"/>
      </w:pPr>
      <w:r w:rsidRPr="00B43606">
        <w:t>Demonstrated knowledge required to complete the tasks outlined in elements and performance criteria of this unit:</w:t>
      </w:r>
    </w:p>
    <w:p w:rsidR="00000000" w:rsidRPr="00B43606" w:rsidP="00B43606">
      <w:pPr>
        <w:pStyle w:val="ListBullet"/>
      </w:pPr>
      <w:r w:rsidRPr="00B43606">
        <w:t>common minor health conditions and symptoms that may benefit from the use of complementary medicines at a basic level of understanding, for each of the following body systems:</w:t>
      </w:r>
    </w:p>
    <w:p w:rsidR="00000000" w:rsidRPr="00B43606" w:rsidP="00B43606">
      <w:pPr>
        <w:pStyle w:val="ListBullet2"/>
      </w:pPr>
      <w:r w:rsidRPr="00B43606">
        <w:t>cardiovascular</w:t>
      </w:r>
    </w:p>
    <w:p w:rsidR="00000000" w:rsidRPr="00B43606" w:rsidP="00B43606">
      <w:pPr>
        <w:pStyle w:val="ListBullet2"/>
      </w:pPr>
      <w:r w:rsidRPr="00B43606">
        <w:t xml:space="preserve">gastrointestinal </w:t>
      </w:r>
    </w:p>
    <w:p w:rsidR="00000000" w:rsidRPr="00B43606" w:rsidP="00B43606">
      <w:pPr>
        <w:pStyle w:val="ListBullet2"/>
      </w:pPr>
      <w:r w:rsidRPr="00B43606">
        <w:t>musculoskeletal</w:t>
      </w:r>
    </w:p>
    <w:p w:rsidR="00000000" w:rsidRPr="00B43606" w:rsidP="00B43606">
      <w:pPr>
        <w:pStyle w:val="ListBullet2"/>
      </w:pPr>
      <w:r w:rsidRPr="00B43606">
        <w:t>nervous</w:t>
      </w:r>
    </w:p>
    <w:p w:rsidR="00000000" w:rsidRPr="00B43606" w:rsidP="00B43606">
      <w:pPr>
        <w:pStyle w:val="ListBullet2"/>
      </w:pPr>
      <w:r w:rsidRPr="00B43606">
        <w:t>reproductive</w:t>
      </w:r>
    </w:p>
    <w:p w:rsidR="00000000" w:rsidRPr="00B43606" w:rsidP="00B43606">
      <w:pPr>
        <w:pStyle w:val="ListBullet2"/>
      </w:pPr>
      <w:r w:rsidRPr="00B43606">
        <w:t>respirato</w:t>
      </w:r>
      <w:r w:rsidRPr="00B43606">
        <w:t>ry</w:t>
      </w:r>
    </w:p>
    <w:p w:rsidR="00000000" w:rsidRPr="00B43606" w:rsidP="00B43606">
      <w:pPr>
        <w:pStyle w:val="ListBullet"/>
      </w:pPr>
      <w:r w:rsidRPr="00B43606">
        <w:t>key terminology, jargon and common abbreviations relevant to complementary medicines, for:</w:t>
      </w:r>
    </w:p>
    <w:p w:rsidR="00000000" w:rsidRPr="00B43606" w:rsidP="00B43606">
      <w:pPr>
        <w:pStyle w:val="ListBullet2"/>
      </w:pPr>
      <w:r w:rsidRPr="00B43606">
        <w:t xml:space="preserve">common minor health conditions </w:t>
      </w:r>
    </w:p>
    <w:p w:rsidR="00000000" w:rsidRPr="00B43606" w:rsidP="00B43606">
      <w:pPr>
        <w:pStyle w:val="ListBullet2"/>
      </w:pPr>
      <w:r w:rsidRPr="00B43606">
        <w:t>medicines and products used to assist</w:t>
      </w:r>
    </w:p>
    <w:p w:rsidR="00000000" w:rsidRPr="00B43606" w:rsidP="00B43606">
      <w:pPr>
        <w:pStyle w:val="ListBullet"/>
      </w:pPr>
      <w:r w:rsidRPr="00B43606">
        <w:t>overview of pharmacy complementary medicine and product range:</w:t>
      </w:r>
    </w:p>
    <w:p w:rsidR="00000000" w:rsidRPr="00B43606" w:rsidP="00B43606">
      <w:pPr>
        <w:pStyle w:val="ListBullet2"/>
      </w:pPr>
      <w:r w:rsidRPr="00B43606">
        <w:t>location</w:t>
      </w:r>
    </w:p>
    <w:p w:rsidR="00000000" w:rsidRPr="00B43606" w:rsidP="00B43606">
      <w:pPr>
        <w:pStyle w:val="ListBullet2"/>
      </w:pPr>
      <w:r w:rsidRPr="00B43606">
        <w:t>which products in the range are Pharmacy Medicines (S2)</w:t>
      </w:r>
    </w:p>
    <w:p w:rsidR="00000000" w:rsidRPr="00B43606" w:rsidP="00B43606">
      <w:pPr>
        <w:pStyle w:val="ListBullet2"/>
      </w:pPr>
      <w:r w:rsidRPr="00B43606">
        <w:t>types of complementary medicines and how they are named and formulated:</w:t>
      </w:r>
    </w:p>
    <w:p w:rsidR="00000000" w:rsidRPr="00B43606" w:rsidP="00B43606">
      <w:pPr>
        <w:pStyle w:val="ListBullet3"/>
      </w:pPr>
      <w:r w:rsidRPr="00B43606">
        <w:t>herbal</w:t>
      </w:r>
    </w:p>
    <w:p w:rsidR="00000000" w:rsidRPr="00B43606" w:rsidP="00B43606">
      <w:pPr>
        <w:pStyle w:val="ListBullet3"/>
      </w:pPr>
      <w:r w:rsidRPr="00B43606">
        <w:t>essential oils</w:t>
      </w:r>
    </w:p>
    <w:p w:rsidR="00000000" w:rsidRPr="00B43606" w:rsidP="00B43606">
      <w:pPr>
        <w:pStyle w:val="ListBullet3"/>
      </w:pPr>
      <w:r w:rsidRPr="00B43606">
        <w:t>homeopathics</w:t>
      </w:r>
    </w:p>
    <w:p w:rsidR="00000000" w:rsidRPr="00B43606" w:rsidP="00B43606">
      <w:pPr>
        <w:pStyle w:val="ListBullet"/>
      </w:pPr>
      <w:r w:rsidRPr="00B43606">
        <w:t>different types of commonly-requested complementary medicine products for minor health cond</w:t>
      </w:r>
      <w:r w:rsidRPr="00B43606">
        <w:t>itions, their use, their side effects and interactions that may contraindicate their use:</w:t>
      </w:r>
    </w:p>
    <w:p w:rsidR="00000000" w:rsidRPr="00B43606" w:rsidP="00B43606">
      <w:pPr>
        <w:pStyle w:val="ListBullet2"/>
      </w:pPr>
      <w:r w:rsidRPr="00B43606">
        <w:t>products in different forms - tablets, gels, drops, sprays, creams, oils</w:t>
      </w:r>
    </w:p>
    <w:p w:rsidR="00000000" w:rsidRPr="00B43606" w:rsidP="00B43606">
      <w:pPr>
        <w:pStyle w:val="ListBullet2"/>
      </w:pPr>
      <w:r w:rsidRPr="00B43606">
        <w:t>key ingredients</w:t>
      </w:r>
    </w:p>
    <w:p w:rsidR="00000000" w:rsidRPr="00B43606" w:rsidP="00B43606">
      <w:pPr>
        <w:pStyle w:val="ListBullet2"/>
      </w:pPr>
      <w:r w:rsidRPr="00B43606">
        <w:t>modes of action, at a basic level of understanding</w:t>
      </w:r>
    </w:p>
    <w:p w:rsidR="00000000" w:rsidRPr="00B43606" w:rsidP="00B43606">
      <w:pPr>
        <w:pStyle w:val="ListBullet2"/>
      </w:pPr>
      <w:r w:rsidRPr="00B43606">
        <w:t>application</w:t>
      </w:r>
    </w:p>
    <w:p w:rsidR="00000000" w:rsidRPr="00B43606" w:rsidP="00B43606">
      <w:pPr>
        <w:pStyle w:val="ListBullet"/>
      </w:pPr>
      <w:r w:rsidRPr="00B43606">
        <w:t>sources and format of product, lifestyle and self-care information:</w:t>
      </w:r>
    </w:p>
    <w:p w:rsidR="00000000" w:rsidRPr="00B43606" w:rsidP="00B43606">
      <w:pPr>
        <w:pStyle w:val="ListBullet2"/>
      </w:pPr>
      <w:r w:rsidRPr="00B43606">
        <w:t>manufacturer product support materials:</w:t>
      </w:r>
    </w:p>
    <w:p w:rsidR="00000000" w:rsidRPr="00B43606" w:rsidP="00B43606">
      <w:pPr>
        <w:pStyle w:val="ListBullet3"/>
      </w:pPr>
      <w:r w:rsidRPr="00B43606">
        <w:t>Consumer Medicines Information (CMI)</w:t>
      </w:r>
    </w:p>
    <w:p w:rsidR="00000000" w:rsidRPr="00B43606" w:rsidP="00B43606">
      <w:pPr>
        <w:pStyle w:val="ListBullet3"/>
      </w:pPr>
      <w:r w:rsidRPr="00B43606">
        <w:t>product leaflets, brochures, booklets</w:t>
      </w:r>
    </w:p>
    <w:p w:rsidR="00000000" w:rsidRPr="00B43606" w:rsidP="00B43606">
      <w:pPr>
        <w:pStyle w:val="ListBullet3"/>
      </w:pPr>
      <w:r w:rsidRPr="00B43606">
        <w:t>internet sites</w:t>
      </w:r>
    </w:p>
    <w:p w:rsidR="00000000" w:rsidRPr="00B43606" w:rsidP="00B43606">
      <w:pPr>
        <w:pStyle w:val="ListBullet2"/>
      </w:pPr>
      <w:r w:rsidRPr="00B43606">
        <w:t>health-care fact sheets</w:t>
      </w:r>
    </w:p>
    <w:p w:rsidR="00000000" w:rsidRPr="00B43606" w:rsidP="00B43606">
      <w:pPr>
        <w:pStyle w:val="ListBullet2"/>
      </w:pPr>
      <w:r w:rsidRPr="00B43606">
        <w:t>industry and professional publications</w:t>
      </w:r>
    </w:p>
    <w:p w:rsidR="00000000" w:rsidRPr="00B43606" w:rsidP="00B43606">
      <w:pPr>
        <w:pStyle w:val="ListBullet2"/>
      </w:pPr>
      <w:r w:rsidRPr="00B43606">
        <w:t>medicines databases</w:t>
      </w:r>
    </w:p>
    <w:p w:rsidR="00000000" w:rsidRPr="00B43606" w:rsidP="00B43606">
      <w:pPr>
        <w:pStyle w:val="ListBullet2"/>
      </w:pPr>
      <w:r w:rsidRPr="00B43606">
        <w:t>pharmacy manuals</w:t>
      </w:r>
    </w:p>
    <w:p w:rsidR="00000000" w:rsidRPr="00B43606" w:rsidP="00B43606">
      <w:pPr>
        <w:pStyle w:val="ListBullet2"/>
      </w:pPr>
      <w:r w:rsidRPr="00B43606">
        <w:t>reputable health education internet sites</w:t>
      </w:r>
    </w:p>
    <w:p w:rsidR="00000000" w:rsidRPr="00B43606" w:rsidP="00B43606">
      <w:pPr>
        <w:pStyle w:val="ListBullet2"/>
      </w:pPr>
      <w:r w:rsidRPr="00B43606">
        <w:t>government and not-for profit organisations.</w:t>
      </w:r>
    </w:p>
    <w:p w:rsidR="00000000" w:rsidRPr="00B43606" w:rsidP="00B43606">
      <w:pPr>
        <w:pStyle w:val="AllowPageBreak"/>
      </w:pPr>
    </w:p>
    <w:p w:rsidR="00000000" w:rsidRPr="00B43606" w:rsidP="00B43606">
      <w:pPr>
        <w:pStyle w:val="Heading1"/>
      </w:pPr>
      <w:bookmarkStart w:id="4" w:name="O_793433"/>
      <w:bookmarkEnd w:id="4"/>
      <w:r w:rsidRPr="00B43606">
        <w:t>Assessment Conditions</w:t>
      </w:r>
    </w:p>
    <w:p w:rsidR="00000000" w:rsidRPr="00B43606" w:rsidP="006E08FF">
      <w:pPr>
        <w:pStyle w:val="BodyText"/>
      </w:pPr>
      <w:r w:rsidRPr="00B43606">
        <w:t>Skills must be demonstrated in a pharmacy with designa</w:t>
      </w:r>
      <w:r w:rsidRPr="00B43606">
        <w:t>ted front of pharmacy and dispensary areas. This can be:</w:t>
      </w:r>
    </w:p>
    <w:p w:rsidR="00000000" w:rsidRPr="00B43606" w:rsidP="00B43606">
      <w:pPr>
        <w:pStyle w:val="ListBullet"/>
      </w:pPr>
      <w:r w:rsidRPr="00B43606">
        <w:t>an industry workplace</w:t>
      </w:r>
    </w:p>
    <w:p w:rsidR="00000000" w:rsidRPr="00B43606" w:rsidP="00B43606">
      <w:pPr>
        <w:pStyle w:val="ListBullet"/>
      </w:pPr>
      <w:r w:rsidRPr="00B43606">
        <w:t>a simulated industry environment.</w:t>
      </w:r>
    </w:p>
    <w:p w:rsidR="00000000" w:rsidRPr="00B43606" w:rsidP="00B43606">
      <w:pPr>
        <w:pStyle w:val="BodyText"/>
      </w:pPr>
    </w:p>
    <w:p w:rsidR="00000000" w:rsidRPr="00B43606" w:rsidP="006E08FF">
      <w:pPr>
        <w:pStyle w:val="BodyText"/>
      </w:pPr>
      <w:r w:rsidRPr="00B43606">
        <w:t>Assessment must ensure use of:</w:t>
      </w:r>
    </w:p>
    <w:p w:rsidR="00000000" w:rsidRPr="00B43606" w:rsidP="00B43606">
      <w:pPr>
        <w:pStyle w:val="ListBullet"/>
      </w:pPr>
      <w:r w:rsidRPr="00B43606">
        <w:t>information technology hardware and software</w:t>
      </w:r>
    </w:p>
    <w:p w:rsidR="00000000" w:rsidRPr="00B43606" w:rsidP="00B43606">
      <w:pPr>
        <w:pStyle w:val="ListBullet"/>
      </w:pPr>
      <w:r w:rsidRPr="00B43606">
        <w:t>online information systems</w:t>
      </w:r>
    </w:p>
    <w:p w:rsidR="00000000" w:rsidRPr="00B43606" w:rsidP="00B43606">
      <w:pPr>
        <w:pStyle w:val="ListBullet"/>
      </w:pPr>
      <w:r w:rsidRPr="00B43606">
        <w:t>pharmacy display and storage locations, shelf facings and signage for complementary medicines and products</w:t>
      </w:r>
    </w:p>
    <w:p w:rsidR="00000000" w:rsidRPr="00B43606" w:rsidP="00B43606">
      <w:pPr>
        <w:pStyle w:val="ListBullet"/>
      </w:pPr>
      <w:r w:rsidRPr="00B43606">
        <w:t>a diverse, commercial range of complementary medicines and products</w:t>
      </w:r>
    </w:p>
    <w:p w:rsidR="00000000" w:rsidRPr="00B43606" w:rsidP="00B43606">
      <w:pPr>
        <w:pStyle w:val="ListBullet"/>
      </w:pPr>
      <w:r w:rsidRPr="00B43606">
        <w:t>customer brochures and leaflets providing information on:</w:t>
      </w:r>
    </w:p>
    <w:p w:rsidR="00000000" w:rsidRPr="00B43606" w:rsidP="00B43606">
      <w:pPr>
        <w:pStyle w:val="ListBullet2"/>
      </w:pPr>
      <w:r w:rsidRPr="00B43606">
        <w:t>directions for product</w:t>
      </w:r>
      <w:r w:rsidRPr="00B43606">
        <w:t xml:space="preserve"> use</w:t>
      </w:r>
    </w:p>
    <w:p w:rsidR="00000000" w:rsidRPr="00B43606" w:rsidP="00B43606">
      <w:pPr>
        <w:pStyle w:val="ListBullet2"/>
      </w:pPr>
      <w:r w:rsidRPr="00B43606">
        <w:t>lifestyle and self-care practices</w:t>
      </w:r>
    </w:p>
    <w:p w:rsidR="00000000" w:rsidRPr="00B43606" w:rsidP="00B43606">
      <w:pPr>
        <w:pStyle w:val="ListBullet"/>
      </w:pPr>
      <w:r w:rsidRPr="00B43606">
        <w:t>organisational procedures for supplying complementary medicines and products</w:t>
      </w:r>
    </w:p>
    <w:p w:rsidR="00000000" w:rsidRPr="00B43606" w:rsidP="00B43606">
      <w:pPr>
        <w:pStyle w:val="ListBullet"/>
      </w:pPr>
      <w:r w:rsidRPr="00B43606">
        <w:t>customers with whom the individual can interact; these can be:</w:t>
      </w:r>
    </w:p>
    <w:p w:rsidR="00000000" w:rsidRPr="00B43606" w:rsidP="00B43606">
      <w:pPr>
        <w:pStyle w:val="ListBullet2"/>
      </w:pPr>
      <w:r w:rsidRPr="00B43606">
        <w:t xml:space="preserve">customers in an industry workplace who are served by the individual during </w:t>
      </w:r>
      <w:r w:rsidRPr="00B43606">
        <w:t>the assessment process; or</w:t>
      </w:r>
    </w:p>
    <w:p w:rsidR="00000000" w:rsidRPr="00B43606" w:rsidP="00B43606">
      <w:pPr>
        <w:pStyle w:val="ListBullet2"/>
      </w:pPr>
      <w:r w:rsidRPr="00B43606">
        <w:t>individuals who participate in role plays or simulated activities, set up for the purpose of assessment, in a simulated industry environment operated within a training organisation.</w:t>
      </w:r>
    </w:p>
    <w:p w:rsidR="00000000" w:rsidRPr="00B43606" w:rsidP="00B43606">
      <w:pPr>
        <w:pStyle w:val="BodyText"/>
      </w:pPr>
    </w:p>
    <w:p w:rsidR="00000000" w:rsidRPr="00B43606" w:rsidP="006E08FF">
      <w:pPr>
        <w:pStyle w:val="BodyText"/>
      </w:pPr>
      <w:r w:rsidRPr="00B43606">
        <w:t>Assessors must satisfy the Standards for Registered Training Organisation’s requirements for assessors, and:</w:t>
      </w:r>
    </w:p>
    <w:p w:rsidR="00000000" w:rsidRPr="00B43606" w:rsidP="00B43606">
      <w:pPr>
        <w:pStyle w:val="ListBullet"/>
      </w:pPr>
      <w:r w:rsidRPr="00B43606">
        <w:t>have worked in the pharmacy sector for at least two years.</w:t>
      </w:r>
    </w:p>
    <w:p w:rsidR="00000000" w:rsidRPr="00B43606" w:rsidP="00B43606">
      <w:pPr>
        <w:pStyle w:val="AllowPageBreak"/>
      </w:pPr>
    </w:p>
    <w:p w:rsidR="00000000" w:rsidRPr="00B43606" w:rsidP="00B43606">
      <w:pPr>
        <w:pStyle w:val="Heading1"/>
      </w:pPr>
      <w:bookmarkStart w:id="5" w:name="O_793436"/>
      <w:bookmarkEnd w:id="5"/>
      <w:r w:rsidRPr="00B43606">
        <w:t>Links</w:t>
      </w:r>
    </w:p>
    <w:p w:rsidR="00000000" w:rsidRPr="00B43606" w:rsidP="006E08FF">
      <w:pPr>
        <w:pStyle w:val="BodyText"/>
      </w:pPr>
      <w:r w:rsidRPr="00B436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8932E9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B43606" w:rsidP="00B43606"/>
    <w:sectPr w:rsidSect="00B4360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6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606" w:rsidRPr="006E08FF" w:rsidP="006E08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6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8FF" w:rsidP="00B436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08FF" w:rsidP="00B436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E08FF" w:rsidP="00B436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6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8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3606" w:rsidRPr="006E08FF" w:rsidP="006E08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6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8FF" w:rsidRPr="002D2AF8" w:rsidP="00B436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SIRCPPA017 Assist customers with complementary medicines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6E08FF" w:rsidP="00B436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64B3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7837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8078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6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36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36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36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36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36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36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36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36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36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36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3606"/>
  </w:style>
  <w:style w:type="character" w:customStyle="1" w:styleId="Heading1Char">
    <w:name w:val="Heading 1 Char"/>
    <w:basedOn w:val="DefaultParagraphFont"/>
    <w:link w:val="Heading1"/>
    <w:rsid w:val="00B436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36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36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360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4360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436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36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4360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436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36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36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36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36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36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36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36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36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36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36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36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36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36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36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36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36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36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36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36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3606"/>
    <w:rPr>
      <w:b/>
      <w:spacing w:val="0"/>
    </w:rPr>
  </w:style>
  <w:style w:type="paragraph" w:customStyle="1" w:styleId="SuperTitle">
    <w:name w:val="SuperTitle"/>
    <w:basedOn w:val="Title"/>
    <w:rsid w:val="00B436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36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36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36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36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36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36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36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36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36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36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36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3606"/>
    <w:rPr>
      <w:i/>
    </w:rPr>
  </w:style>
  <w:style w:type="paragraph" w:styleId="Caption">
    <w:name w:val="caption"/>
    <w:basedOn w:val="BodyText"/>
    <w:next w:val="Normal"/>
    <w:qFormat/>
    <w:rsid w:val="00B436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36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36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3606"/>
  </w:style>
  <w:style w:type="paragraph" w:styleId="TableofFigures">
    <w:name w:val="table of figures"/>
    <w:basedOn w:val="Normal"/>
    <w:next w:val="Normal"/>
    <w:semiHidden/>
    <w:rsid w:val="00B436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360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43606"/>
    <w:rPr>
      <w:rFonts w:ascii="Wingdings" w:hAnsi="Wingdings"/>
    </w:rPr>
  </w:style>
  <w:style w:type="paragraph" w:customStyle="1" w:styleId="TableHeading">
    <w:name w:val="Table Heading"/>
    <w:basedOn w:val="HeadingBase"/>
    <w:rsid w:val="00B436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3606"/>
    <w:rPr>
      <w:color w:val="0033CC"/>
      <w:u w:val="none"/>
    </w:rPr>
  </w:style>
  <w:style w:type="paragraph" w:customStyle="1" w:styleId="BodyTextRight">
    <w:name w:val="Body Text Right"/>
    <w:basedOn w:val="BodyText"/>
    <w:rsid w:val="00B436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36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360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36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36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36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3606"/>
    <w:rPr>
      <w:sz w:val="32"/>
    </w:rPr>
  </w:style>
  <w:style w:type="paragraph" w:customStyle="1" w:styleId="HeadingProcedure">
    <w:name w:val="Heading Procedure"/>
    <w:basedOn w:val="HeadingBase"/>
    <w:next w:val="Normal"/>
    <w:rsid w:val="00B436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3606"/>
    <w:pPr>
      <w:spacing w:before="60" w:after="60"/>
    </w:pPr>
  </w:style>
  <w:style w:type="paragraph" w:styleId="ListContinue">
    <w:name w:val="List Continue"/>
    <w:basedOn w:val="List"/>
    <w:rsid w:val="00B43606"/>
    <w:pPr>
      <w:ind w:firstLine="0"/>
    </w:pPr>
  </w:style>
  <w:style w:type="paragraph" w:customStyle="1" w:styleId="ListNote">
    <w:name w:val="List Note"/>
    <w:basedOn w:val="List"/>
    <w:rsid w:val="00B436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36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36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3606"/>
    <w:rPr>
      <w:rFonts w:ascii="Courier New" w:hAnsi="Courier New"/>
    </w:rPr>
  </w:style>
  <w:style w:type="paragraph" w:customStyle="1" w:styleId="NoteBullet">
    <w:name w:val="Note Bullet"/>
    <w:basedOn w:val="Note"/>
    <w:rsid w:val="00B436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36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36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36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360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436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36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3606"/>
    <w:rPr>
      <w:b/>
      <w:smallCaps/>
    </w:rPr>
  </w:style>
  <w:style w:type="paragraph" w:customStyle="1" w:styleId="TableListNumber">
    <w:name w:val="Table List Number"/>
    <w:basedOn w:val="ListNumber"/>
    <w:rsid w:val="00B436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36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3606"/>
    <w:pPr>
      <w:numPr>
        <w:numId w:val="10"/>
      </w:numPr>
    </w:pPr>
  </w:style>
  <w:style w:type="paragraph" w:customStyle="1" w:styleId="ListAlpha2">
    <w:name w:val="List Alpha 2"/>
    <w:basedOn w:val="List2"/>
    <w:rsid w:val="00B43606"/>
    <w:pPr>
      <w:numPr>
        <w:numId w:val="9"/>
      </w:numPr>
    </w:pPr>
  </w:style>
  <w:style w:type="paragraph" w:styleId="List2">
    <w:name w:val="List 2"/>
    <w:basedOn w:val="BodyText"/>
    <w:rsid w:val="00B436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36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36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360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4360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43606"/>
    <w:pPr>
      <w:numPr>
        <w:numId w:val="5"/>
      </w:numPr>
    </w:pPr>
  </w:style>
  <w:style w:type="paragraph" w:styleId="ListContinue2">
    <w:name w:val="List Continue 2"/>
    <w:basedOn w:val="List2"/>
    <w:rsid w:val="00B43606"/>
    <w:pPr>
      <w:ind w:firstLine="0"/>
    </w:pPr>
  </w:style>
  <w:style w:type="paragraph" w:styleId="ListContinue3">
    <w:name w:val="List Continue 3"/>
    <w:basedOn w:val="List3"/>
    <w:rsid w:val="00B43606"/>
    <w:pPr>
      <w:ind w:left="1021" w:firstLine="0"/>
    </w:pPr>
  </w:style>
  <w:style w:type="paragraph" w:styleId="ListContinue4">
    <w:name w:val="List Continue 4"/>
    <w:basedOn w:val="List4"/>
    <w:rsid w:val="00B43606"/>
    <w:pPr>
      <w:ind w:firstLine="0"/>
    </w:pPr>
  </w:style>
  <w:style w:type="paragraph" w:styleId="ListContinue5">
    <w:name w:val="List Continue 5"/>
    <w:basedOn w:val="List5"/>
    <w:rsid w:val="00B43606"/>
    <w:pPr>
      <w:ind w:firstLine="0"/>
    </w:pPr>
  </w:style>
  <w:style w:type="paragraph" w:styleId="ListNumber3">
    <w:name w:val="List Number 3"/>
    <w:basedOn w:val="List3"/>
    <w:rsid w:val="00B43606"/>
    <w:pPr>
      <w:numPr>
        <w:numId w:val="6"/>
      </w:numPr>
    </w:pPr>
  </w:style>
  <w:style w:type="paragraph" w:styleId="ListNumber4">
    <w:name w:val="List Number 4"/>
    <w:basedOn w:val="List4"/>
    <w:rsid w:val="00B43606"/>
    <w:pPr>
      <w:numPr>
        <w:numId w:val="7"/>
      </w:numPr>
    </w:pPr>
  </w:style>
  <w:style w:type="paragraph" w:styleId="ListNumber5">
    <w:name w:val="List Number 5"/>
    <w:basedOn w:val="List5"/>
    <w:rsid w:val="00B43606"/>
    <w:pPr>
      <w:numPr>
        <w:numId w:val="8"/>
      </w:numPr>
    </w:pPr>
  </w:style>
  <w:style w:type="paragraph" w:styleId="BlockText">
    <w:name w:val="Block Text"/>
    <w:basedOn w:val="Normal"/>
    <w:rsid w:val="00B436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36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3606"/>
    <w:rPr>
      <w:sz w:val="16"/>
      <w:vertAlign w:val="superscript"/>
    </w:rPr>
  </w:style>
  <w:style w:type="character" w:customStyle="1" w:styleId="Symbols">
    <w:name w:val="Symbols"/>
    <w:basedOn w:val="DefaultParagraphFont"/>
    <w:rsid w:val="00B43606"/>
    <w:rPr>
      <w:rFonts w:ascii="Symbol" w:hAnsi="Symbol"/>
    </w:rPr>
  </w:style>
  <w:style w:type="character" w:customStyle="1" w:styleId="MenuOptions">
    <w:name w:val="Menu Options"/>
    <w:basedOn w:val="DefaultParagraphFont"/>
    <w:rsid w:val="00B436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3606"/>
    <w:rPr>
      <w:b/>
    </w:rPr>
  </w:style>
  <w:style w:type="character" w:customStyle="1" w:styleId="Underlined">
    <w:name w:val="Underlined"/>
    <w:basedOn w:val="DefaultParagraphFont"/>
    <w:rsid w:val="00B43606"/>
    <w:rPr>
      <w:u w:val="single"/>
    </w:rPr>
  </w:style>
  <w:style w:type="paragraph" w:customStyle="1" w:styleId="TableBodyTextRight">
    <w:name w:val="Table Body Text Right"/>
    <w:basedOn w:val="TableBodyText"/>
    <w:rsid w:val="00B436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3606"/>
    <w:rPr>
      <w:sz w:val="18"/>
    </w:rPr>
  </w:style>
  <w:style w:type="paragraph" w:customStyle="1" w:styleId="BodySmallRight">
    <w:name w:val="Body Small Right"/>
    <w:basedOn w:val="BodyTextRight"/>
    <w:rsid w:val="00B43606"/>
    <w:rPr>
      <w:sz w:val="18"/>
      <w:szCs w:val="18"/>
    </w:rPr>
  </w:style>
  <w:style w:type="paragraph" w:customStyle="1" w:styleId="MarginEdition">
    <w:name w:val="Margin Edition"/>
    <w:basedOn w:val="MarginNote"/>
    <w:rsid w:val="00B436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3606"/>
    <w:rPr>
      <w:sz w:val="2"/>
      <w:szCs w:val="2"/>
    </w:rPr>
  </w:style>
  <w:style w:type="character" w:customStyle="1" w:styleId="Small">
    <w:name w:val="Small"/>
    <w:basedOn w:val="DefaultParagraphFont"/>
    <w:rsid w:val="00B43606"/>
    <w:rPr>
      <w:sz w:val="16"/>
    </w:rPr>
  </w:style>
  <w:style w:type="paragraph" w:customStyle="1" w:styleId="WideTable">
    <w:name w:val="Wide Table"/>
    <w:basedOn w:val="Normal"/>
    <w:rsid w:val="00B436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3606"/>
  </w:style>
  <w:style w:type="paragraph" w:styleId="Quote">
    <w:name w:val="Quote"/>
    <w:basedOn w:val="Heading1"/>
    <w:link w:val="QuoteChar"/>
    <w:qFormat/>
    <w:rsid w:val="00B436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36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3606"/>
    <w:pPr>
      <w:pageBreakBefore/>
    </w:pPr>
  </w:style>
  <w:style w:type="paragraph" w:customStyle="1" w:styleId="Border">
    <w:name w:val="Border"/>
    <w:basedOn w:val="Normal"/>
    <w:qFormat/>
    <w:rsid w:val="00B436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36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36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36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36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36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36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36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36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3606"/>
    <w:rPr>
      <w:u w:val="single"/>
    </w:rPr>
  </w:style>
  <w:style w:type="character" w:customStyle="1" w:styleId="BoldandItalics">
    <w:name w:val="Bold and Italics"/>
    <w:qFormat/>
    <w:rsid w:val="00B43606"/>
    <w:rPr>
      <w:b/>
      <w:i/>
      <w:u w:val="none"/>
    </w:rPr>
  </w:style>
  <w:style w:type="paragraph" w:styleId="BalloonText">
    <w:name w:val="Balloon Text"/>
    <w:basedOn w:val="Normal"/>
    <w:link w:val="BalloonTextChar"/>
    <w:rsid w:val="00B436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36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36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36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36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36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3606"/>
    <w:pPr>
      <w:spacing w:before="0" w:after="0"/>
    </w:pPr>
  </w:style>
  <w:style w:type="paragraph" w:customStyle="1" w:styleId="BodyTextBold">
    <w:name w:val="Body Text Bold"/>
    <w:basedOn w:val="BodyText"/>
    <w:qFormat/>
    <w:rsid w:val="00B43606"/>
    <w:rPr>
      <w:b/>
    </w:rPr>
  </w:style>
  <w:style w:type="character" w:styleId="Hyperlink">
    <w:name w:val="Hyperlink"/>
    <w:basedOn w:val="DefaultParagraphFont"/>
    <w:uiPriority w:val="99"/>
    <w:unhideWhenUsed/>
    <w:rsid w:val="006E08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504</Words>
  <Characters>3365</Characters>
  <Application>Microsoft Office Word</Application>
  <DocSecurity>0</DocSecurity>
  <Lines>101</Lines>
  <Paragraphs>80</Paragraphs>
  <ScaleCrop>false</ScaleCrop>
  <Company>Author-it Software Corporation Ltd.</Company>
  <LinksUpToDate>false</LinksUpToDate>
  <CharactersWithSpaces>3789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SIRCPPA017 Assist customers with complementary medicines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2021-11-10T06:30:00Z</dcterms:created>
  <dcterms:modified xsi:type="dcterms:W3CDTF">2021-11-10T06:30:00Z</dcterms:modified>
</cp:coreProperties>
</file>