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993" w:rsidP="006409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SIRCPPA013 Assist customers with smoking cessation products</w:t>
      </w:r>
      <w:r>
        <w:fldChar w:fldCharType="end"/>
      </w:r>
    </w:p>
    <w:p w:rsidR="00640993" w:rsidP="00640993">
      <w:pPr>
        <w:pStyle w:val="Version"/>
        <w:sectPr w:rsidSect="00A507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75D" w:rsidP="00A5075D">
      <w:pPr>
        <w:pStyle w:val="SuperHeading"/>
      </w:pPr>
      <w:r w:rsidRPr="00A5075D">
        <w:t>Assessment Requirements for SIRCPPA013 Assist customers with smoking cessation products</w:t>
      </w:r>
    </w:p>
    <w:p w:rsidR="00000000" w:rsidRPr="00A5075D" w:rsidP="00A5075D">
      <w:pPr>
        <w:pStyle w:val="Heading1"/>
      </w:pPr>
      <w:bookmarkStart w:id="1" w:name="O_793354"/>
      <w:bookmarkEnd w:id="1"/>
      <w:r w:rsidRPr="00A5075D">
        <w:t>Modification History</w:t>
      </w:r>
    </w:p>
    <w:p w:rsidR="00000000" w:rsidRPr="00A5075D" w:rsidP="00640993">
      <w:pPr>
        <w:pStyle w:val="BodyText"/>
      </w:pPr>
      <w:r w:rsidRPr="00A5075D">
        <w:t>Not applicable.</w:t>
      </w:r>
    </w:p>
    <w:p w:rsidR="00000000" w:rsidRPr="00A5075D" w:rsidP="00A5075D">
      <w:pPr>
        <w:pStyle w:val="Heading1"/>
      </w:pPr>
      <w:bookmarkStart w:id="2" w:name="O_793355"/>
      <w:bookmarkEnd w:id="2"/>
      <w:r w:rsidRPr="00A5075D">
        <w:t>Performance Evidence</w:t>
      </w:r>
    </w:p>
    <w:p w:rsidR="00000000" w:rsidRPr="00A5075D" w:rsidP="00640993">
      <w:pPr>
        <w:pStyle w:val="BodyText"/>
      </w:pPr>
      <w:r w:rsidRPr="00A5075D">
        <w:t>Evidence of the ab</w:t>
      </w:r>
      <w:r w:rsidRPr="00A5075D">
        <w:t>ility to complete tasks outlined in elements and performance criteria of this unit in the context of the job role, and:</w:t>
      </w:r>
    </w:p>
    <w:p w:rsidR="00000000" w:rsidRPr="00A5075D" w:rsidP="00A5075D">
      <w:pPr>
        <w:pStyle w:val="ListBullet"/>
      </w:pPr>
      <w:r w:rsidRPr="00A5075D">
        <w:t>access and interpret information about nicotine dependence, smoking cessation and specialist support services from two different source</w:t>
      </w:r>
      <w:r w:rsidRPr="00A5075D">
        <w:t>s</w:t>
      </w:r>
    </w:p>
    <w:p w:rsidR="00000000" w:rsidRPr="00A5075D" w:rsidP="00A5075D">
      <w:pPr>
        <w:pStyle w:val="ListBullet"/>
      </w:pPr>
      <w:r w:rsidRPr="00A5075D">
        <w:t>recognise and respond to three different nicotine or smoking cessation-related situations that require referral to a pharmacist</w:t>
      </w:r>
    </w:p>
    <w:p w:rsidR="00000000" w:rsidRPr="00A5075D" w:rsidP="00A5075D">
      <w:pPr>
        <w:pStyle w:val="ListBullet"/>
      </w:pPr>
      <w:r w:rsidRPr="00A5075D">
        <w:t>suggest suitable smoking cessation products for three different customers</w:t>
      </w:r>
    </w:p>
    <w:p w:rsidR="00000000" w:rsidRPr="00A5075D" w:rsidP="00A5075D">
      <w:pPr>
        <w:pStyle w:val="ListBullet"/>
      </w:pPr>
      <w:r w:rsidRPr="00A5075D">
        <w:t>provide directions for product use and other informa</w:t>
      </w:r>
      <w:r w:rsidRPr="00A5075D">
        <w:t>tion on lifestyle, self-care practices and specialist support services for the above three customers.</w:t>
      </w:r>
    </w:p>
    <w:p w:rsidR="00000000" w:rsidRPr="00A5075D" w:rsidP="00A5075D">
      <w:pPr>
        <w:pStyle w:val="AllowPageBreak"/>
      </w:pPr>
    </w:p>
    <w:p w:rsidR="00000000" w:rsidRPr="00A5075D" w:rsidP="00A5075D">
      <w:pPr>
        <w:pStyle w:val="Heading1"/>
      </w:pPr>
      <w:bookmarkStart w:id="3" w:name="O_793356"/>
      <w:bookmarkEnd w:id="3"/>
      <w:r w:rsidRPr="00A5075D">
        <w:t>Knowledge Evidence</w:t>
      </w:r>
    </w:p>
    <w:p w:rsidR="00000000" w:rsidRPr="00A5075D" w:rsidP="00640993">
      <w:pPr>
        <w:pStyle w:val="BodyText"/>
      </w:pPr>
      <w:r w:rsidRPr="00A5075D">
        <w:t>Demonstrated knowledge required to complete the tasks outlined in elements and performance criteria of this unit:</w:t>
      </w:r>
    </w:p>
    <w:p w:rsidR="00000000" w:rsidRPr="00A5075D" w:rsidP="00A5075D">
      <w:pPr>
        <w:pStyle w:val="ListBullet"/>
      </w:pPr>
      <w:r w:rsidRPr="00A5075D">
        <w:t>com</w:t>
      </w:r>
      <w:r w:rsidRPr="00A5075D">
        <w:t>mon symptoms of smoking-related illness</w:t>
      </w:r>
    </w:p>
    <w:p w:rsidR="00000000" w:rsidRPr="00A5075D" w:rsidP="00A5075D">
      <w:pPr>
        <w:pStyle w:val="ListBullet"/>
      </w:pPr>
      <w:r w:rsidRPr="00A5075D">
        <w:t>short and long-term health effects of active and passive smoking</w:t>
      </w:r>
    </w:p>
    <w:p w:rsidR="00000000" w:rsidRPr="00A5075D" w:rsidP="00A5075D">
      <w:pPr>
        <w:pStyle w:val="ListBullet"/>
      </w:pPr>
      <w:r w:rsidRPr="00A5075D">
        <w:t>characteristics of nicotine dependence and physiological effects, at a basic level of understanding</w:t>
      </w:r>
    </w:p>
    <w:p w:rsidR="00000000" w:rsidRPr="00A5075D" w:rsidP="00A5075D">
      <w:pPr>
        <w:pStyle w:val="ListBullet"/>
      </w:pPr>
      <w:r w:rsidRPr="00A5075D">
        <w:t>common behavioural triggers that contribute to smok</w:t>
      </w:r>
      <w:r w:rsidRPr="00A5075D">
        <w:t>ing</w:t>
      </w:r>
    </w:p>
    <w:p w:rsidR="00000000" w:rsidRPr="00A5075D" w:rsidP="00A5075D">
      <w:pPr>
        <w:pStyle w:val="ListBullet"/>
      </w:pPr>
      <w:r w:rsidRPr="00A5075D">
        <w:t>common barriers to quitting smoking</w:t>
      </w:r>
    </w:p>
    <w:p w:rsidR="00000000" w:rsidRPr="00A5075D" w:rsidP="00A5075D">
      <w:pPr>
        <w:pStyle w:val="ListBullet"/>
      </w:pPr>
      <w:r w:rsidRPr="00A5075D">
        <w:t>key terminology, jargon and common abbreviations relevant to smoking cessation, for:</w:t>
      </w:r>
    </w:p>
    <w:p w:rsidR="00000000" w:rsidRPr="00A5075D" w:rsidP="00A5075D">
      <w:pPr>
        <w:pStyle w:val="ListBullet2"/>
      </w:pPr>
      <w:r w:rsidRPr="00A5075D">
        <w:t>smoking-related health conditions</w:t>
      </w:r>
    </w:p>
    <w:p w:rsidR="00000000" w:rsidRPr="00A5075D" w:rsidP="00A5075D">
      <w:pPr>
        <w:pStyle w:val="ListBullet2"/>
      </w:pPr>
      <w:r w:rsidRPr="00A5075D">
        <w:t>nicotine replacement products</w:t>
      </w:r>
    </w:p>
    <w:p w:rsidR="00000000" w:rsidRPr="00A5075D" w:rsidP="00A5075D">
      <w:pPr>
        <w:pStyle w:val="ListBullet"/>
      </w:pPr>
      <w:r w:rsidRPr="00A5075D">
        <w:t>the potential relationship between smoking cessation and weight management, and the basic features of a healthy diet within the boundaries of the Australian Dietary Guidelines</w:t>
      </w:r>
    </w:p>
    <w:p w:rsidR="00000000" w:rsidRPr="00A5075D" w:rsidP="00A5075D">
      <w:pPr>
        <w:pStyle w:val="ListBullet"/>
      </w:pPr>
      <w:r w:rsidRPr="00A5075D">
        <w:t>different types of smoking cessation products, their use, their side effects and</w:t>
      </w:r>
      <w:r w:rsidRPr="00A5075D">
        <w:t xml:space="preserve"> interactions that may contraindicate their use:</w:t>
      </w:r>
    </w:p>
    <w:p w:rsidR="00000000" w:rsidRPr="00A5075D" w:rsidP="00A5075D">
      <w:pPr>
        <w:pStyle w:val="ListBullet2"/>
      </w:pPr>
      <w:r w:rsidRPr="00A5075D">
        <w:t>different forms - gums, patches, lozenges, inhalers, sprays</w:t>
      </w:r>
    </w:p>
    <w:p w:rsidR="00000000" w:rsidRPr="00A5075D" w:rsidP="00A5075D">
      <w:pPr>
        <w:pStyle w:val="ListBullet2"/>
      </w:pPr>
      <w:r w:rsidRPr="00A5075D">
        <w:t>modes of action, at a basic level of understanding</w:t>
      </w:r>
    </w:p>
    <w:p w:rsidR="00000000" w:rsidRPr="00A5075D" w:rsidP="00A5075D">
      <w:pPr>
        <w:pStyle w:val="ListBullet2"/>
      </w:pPr>
      <w:r w:rsidRPr="00A5075D">
        <w:t>application</w:t>
      </w:r>
    </w:p>
    <w:p w:rsidR="00000000" w:rsidRPr="00A5075D" w:rsidP="00A5075D">
      <w:pPr>
        <w:pStyle w:val="ListBullet"/>
      </w:pPr>
      <w:r w:rsidRPr="00A5075D">
        <w:t>aids and equipment used for smoking cessation:</w:t>
      </w:r>
    </w:p>
    <w:p w:rsidR="00000000" w:rsidRPr="00A5075D" w:rsidP="00A5075D">
      <w:pPr>
        <w:pStyle w:val="ListBullet2"/>
      </w:pPr>
      <w:r w:rsidRPr="00A5075D">
        <w:t>features and uses</w:t>
      </w:r>
    </w:p>
    <w:p w:rsidR="00000000" w:rsidRPr="00A5075D" w:rsidP="00A5075D">
      <w:pPr>
        <w:pStyle w:val="ListBullet2"/>
      </w:pPr>
      <w:r w:rsidRPr="00A5075D">
        <w:t>care and mainten</w:t>
      </w:r>
      <w:r w:rsidRPr="00A5075D">
        <w:t>ance</w:t>
      </w:r>
    </w:p>
    <w:p w:rsidR="00000000" w:rsidRPr="00A5075D" w:rsidP="00A5075D">
      <w:pPr>
        <w:pStyle w:val="ListBullet"/>
      </w:pPr>
      <w:r w:rsidRPr="00A5075D">
        <w:t>components of smoking cessation kits</w:t>
      </w:r>
    </w:p>
    <w:p w:rsidR="00000000" w:rsidRPr="00A5075D" w:rsidP="00A5075D">
      <w:pPr>
        <w:pStyle w:val="ListBullet"/>
      </w:pPr>
      <w:r w:rsidRPr="00A5075D">
        <w:t>recognised and credible sources and format of product, lifestyle and self-care information:</w:t>
      </w:r>
    </w:p>
    <w:p w:rsidR="00000000" w:rsidRPr="00A5075D" w:rsidP="00A5075D">
      <w:pPr>
        <w:pStyle w:val="ListBullet2"/>
      </w:pPr>
      <w:r w:rsidRPr="00A5075D">
        <w:t>manufacturer product support materials:</w:t>
      </w:r>
    </w:p>
    <w:p w:rsidR="00000000" w:rsidRPr="00A5075D" w:rsidP="00A5075D">
      <w:pPr>
        <w:pStyle w:val="ListBullet3"/>
      </w:pPr>
      <w:r w:rsidRPr="00A5075D">
        <w:t>Consumer Medicines Information (CMI)</w:t>
      </w:r>
    </w:p>
    <w:p w:rsidR="00000000" w:rsidRPr="00A5075D" w:rsidP="00A5075D">
      <w:pPr>
        <w:pStyle w:val="ListBullet3"/>
      </w:pPr>
      <w:r w:rsidRPr="00A5075D">
        <w:t>product leaflets, brochures, booklets</w:t>
      </w:r>
    </w:p>
    <w:p w:rsidR="00000000" w:rsidRPr="00A5075D" w:rsidP="00A5075D">
      <w:pPr>
        <w:pStyle w:val="ListBullet3"/>
      </w:pPr>
      <w:r w:rsidRPr="00A5075D">
        <w:t>internet sites</w:t>
      </w:r>
    </w:p>
    <w:p w:rsidR="00000000" w:rsidRPr="00A5075D" w:rsidP="00A5075D">
      <w:pPr>
        <w:pStyle w:val="ListBullet2"/>
      </w:pPr>
      <w:r w:rsidRPr="00A5075D">
        <w:t>health-care fact sheets</w:t>
      </w:r>
    </w:p>
    <w:p w:rsidR="00000000" w:rsidRPr="00A5075D" w:rsidP="00A5075D">
      <w:pPr>
        <w:pStyle w:val="ListBullet2"/>
      </w:pPr>
      <w:r w:rsidRPr="00A5075D">
        <w:t>industry and professional publications</w:t>
      </w:r>
    </w:p>
    <w:p w:rsidR="00000000" w:rsidRPr="00A5075D" w:rsidP="00A5075D">
      <w:pPr>
        <w:pStyle w:val="ListBullet2"/>
      </w:pPr>
      <w:r w:rsidRPr="00A5075D">
        <w:t>medicines databases</w:t>
      </w:r>
    </w:p>
    <w:p w:rsidR="00000000" w:rsidRPr="00A5075D" w:rsidP="00A5075D">
      <w:pPr>
        <w:pStyle w:val="ListBullet2"/>
      </w:pPr>
      <w:r w:rsidRPr="00A5075D">
        <w:t>pharmacy manuals</w:t>
      </w:r>
    </w:p>
    <w:p w:rsidR="00000000" w:rsidRPr="00A5075D" w:rsidP="00A5075D">
      <w:pPr>
        <w:pStyle w:val="ListBullet2"/>
      </w:pPr>
      <w:r w:rsidRPr="00A5075D">
        <w:t>reputable health education internet sites</w:t>
      </w:r>
    </w:p>
    <w:p w:rsidR="00000000" w:rsidRPr="00A5075D" w:rsidP="00A5075D">
      <w:pPr>
        <w:pStyle w:val="ListBullet2"/>
      </w:pPr>
      <w:r w:rsidRPr="00A5075D">
        <w:t>government and not-for profit organisations:</w:t>
      </w:r>
    </w:p>
    <w:p w:rsidR="00000000" w:rsidRPr="00A5075D" w:rsidP="00A5075D">
      <w:pPr>
        <w:pStyle w:val="ListBullet3"/>
      </w:pPr>
      <w:r w:rsidRPr="00A5075D">
        <w:t>Quit</w:t>
      </w:r>
    </w:p>
    <w:p w:rsidR="00000000" w:rsidRPr="00A5075D" w:rsidP="00A5075D">
      <w:pPr>
        <w:pStyle w:val="ListBullet3"/>
      </w:pPr>
      <w:r w:rsidRPr="00A5075D">
        <w:t>National Tobacco Strategy</w:t>
      </w:r>
    </w:p>
    <w:p w:rsidR="00000000" w:rsidRPr="00A5075D" w:rsidP="00A5075D">
      <w:pPr>
        <w:pStyle w:val="ListBullet"/>
      </w:pPr>
      <w:r w:rsidRPr="00A5075D">
        <w:t xml:space="preserve">role boundaries and </w:t>
      </w:r>
      <w:r w:rsidRPr="00A5075D">
        <w:t>responsibilities of pharmacy assistants, and circumstances which require and trigger referral to a pharmacist</w:t>
      </w:r>
    </w:p>
    <w:p w:rsidR="00000000" w:rsidRPr="00A5075D" w:rsidP="00A5075D">
      <w:pPr>
        <w:pStyle w:val="ListBullet"/>
      </w:pPr>
      <w:r w:rsidRPr="00A5075D">
        <w:t>organisational procedures for supplying nicotine replacement products and smoking cessation aids:</w:t>
      </w:r>
    </w:p>
    <w:p w:rsidR="00000000" w:rsidRPr="00A5075D" w:rsidP="00A5075D">
      <w:pPr>
        <w:pStyle w:val="ListBullet2"/>
      </w:pPr>
      <w:r w:rsidRPr="00A5075D">
        <w:t>questions that must be asked to collect information about customer needs</w:t>
      </w:r>
    </w:p>
    <w:p w:rsidR="00000000" w:rsidRPr="00A5075D" w:rsidP="00A5075D">
      <w:pPr>
        <w:pStyle w:val="ListBullet2"/>
      </w:pPr>
      <w:r w:rsidRPr="00A5075D">
        <w:t>collecting and supplying information to an agent acting on behalf of a customer</w:t>
      </w:r>
    </w:p>
    <w:p w:rsidR="00000000" w:rsidRPr="00A5075D" w:rsidP="00A5075D">
      <w:pPr>
        <w:pStyle w:val="ListBullet2"/>
      </w:pPr>
      <w:r w:rsidRPr="00A5075D">
        <w:t>identifying and acting on triggers for referral to a pharmacist</w:t>
      </w:r>
    </w:p>
    <w:p w:rsidR="00000000" w:rsidRPr="00A5075D" w:rsidP="00A5075D">
      <w:pPr>
        <w:pStyle w:val="ListBullet"/>
      </w:pPr>
      <w:r w:rsidRPr="00A5075D">
        <w:t>maintaining privacy and confidentialit</w:t>
      </w:r>
      <w:r w:rsidRPr="00A5075D">
        <w:t>y of customer information.</w:t>
      </w:r>
    </w:p>
    <w:p w:rsidR="00000000" w:rsidRPr="00A5075D" w:rsidP="00A5075D">
      <w:pPr>
        <w:pStyle w:val="AllowPageBreak"/>
      </w:pPr>
    </w:p>
    <w:p w:rsidR="00000000" w:rsidRPr="00A5075D" w:rsidP="00A5075D">
      <w:pPr>
        <w:pStyle w:val="Heading1"/>
      </w:pPr>
      <w:bookmarkStart w:id="4" w:name="O_793357"/>
      <w:bookmarkEnd w:id="4"/>
      <w:r w:rsidRPr="00A5075D">
        <w:t>Assessment Conditions</w:t>
      </w:r>
    </w:p>
    <w:p w:rsidR="00000000" w:rsidRPr="00A5075D" w:rsidP="00640993">
      <w:pPr>
        <w:pStyle w:val="BodyText"/>
      </w:pPr>
      <w:r w:rsidRPr="00A5075D">
        <w:t>Skills must be demonstrated in a pharmacy with designated front of pharmacy and dispensary areas. This can be:</w:t>
      </w:r>
    </w:p>
    <w:p w:rsidR="00000000" w:rsidRPr="00A5075D" w:rsidP="00A5075D">
      <w:pPr>
        <w:pStyle w:val="ListBullet"/>
      </w:pPr>
      <w:r w:rsidRPr="00A5075D">
        <w:t>an industry workplace</w:t>
      </w:r>
    </w:p>
    <w:p w:rsidR="00000000" w:rsidRPr="00A5075D" w:rsidP="00A5075D">
      <w:pPr>
        <w:pStyle w:val="ListBullet"/>
      </w:pPr>
      <w:r w:rsidRPr="00A5075D">
        <w:t>a simulated industry environment.</w:t>
      </w:r>
    </w:p>
    <w:p w:rsidR="00000000" w:rsidRPr="00A5075D" w:rsidP="00A5075D">
      <w:pPr>
        <w:pStyle w:val="BodyText"/>
      </w:pPr>
    </w:p>
    <w:p w:rsidR="00000000" w:rsidRPr="00A5075D" w:rsidP="00640993">
      <w:pPr>
        <w:pStyle w:val="BodyText"/>
      </w:pPr>
      <w:r w:rsidRPr="00A5075D">
        <w:t>Assessment must ensur</w:t>
      </w:r>
      <w:r w:rsidRPr="00A5075D">
        <w:t>e use of:</w:t>
      </w:r>
    </w:p>
    <w:p w:rsidR="00000000" w:rsidRPr="00A5075D" w:rsidP="00A5075D">
      <w:pPr>
        <w:pStyle w:val="ListBullet"/>
      </w:pPr>
      <w:r w:rsidRPr="00A5075D">
        <w:t>information technology hardware and software</w:t>
      </w:r>
    </w:p>
    <w:p w:rsidR="00000000" w:rsidRPr="00A5075D" w:rsidP="00A5075D">
      <w:pPr>
        <w:pStyle w:val="ListBullet"/>
      </w:pPr>
      <w:r w:rsidRPr="00A5075D">
        <w:t>online information systems</w:t>
      </w:r>
    </w:p>
    <w:p w:rsidR="00000000" w:rsidRPr="00A5075D" w:rsidP="00A5075D">
      <w:pPr>
        <w:pStyle w:val="ListBullet"/>
      </w:pPr>
      <w:r w:rsidRPr="00A5075D">
        <w:t>pharmacy display and storage locations, shelf facings and signage for nicotine replacement products</w:t>
      </w:r>
    </w:p>
    <w:p w:rsidR="00000000" w:rsidRPr="00A5075D" w:rsidP="00A5075D">
      <w:pPr>
        <w:pStyle w:val="ListBullet"/>
      </w:pPr>
      <w:r w:rsidRPr="00A5075D">
        <w:t>a diverse, commercial range of nicotine replacement products</w:t>
      </w:r>
    </w:p>
    <w:p w:rsidR="00000000" w:rsidRPr="00A5075D" w:rsidP="00A5075D">
      <w:pPr>
        <w:pStyle w:val="ListBullet"/>
      </w:pPr>
      <w:r w:rsidRPr="00A5075D">
        <w:t>customer brochures and leaflets providing information on:</w:t>
      </w:r>
    </w:p>
    <w:p w:rsidR="00000000" w:rsidRPr="00A5075D" w:rsidP="00A5075D">
      <w:pPr>
        <w:pStyle w:val="ListBullet2"/>
      </w:pPr>
      <w:r w:rsidRPr="00A5075D">
        <w:t>directions for product use</w:t>
      </w:r>
    </w:p>
    <w:p w:rsidR="00000000" w:rsidRPr="00A5075D" w:rsidP="00A5075D">
      <w:pPr>
        <w:pStyle w:val="ListBullet2"/>
      </w:pPr>
      <w:r w:rsidRPr="00A5075D">
        <w:t>care and maintenance of aids and equipment</w:t>
      </w:r>
    </w:p>
    <w:p w:rsidR="00000000" w:rsidRPr="00A5075D" w:rsidP="00A5075D">
      <w:pPr>
        <w:pStyle w:val="ListBullet2"/>
      </w:pPr>
      <w:r w:rsidRPr="00A5075D">
        <w:t>lifestyle and self-care practices</w:t>
      </w:r>
    </w:p>
    <w:p w:rsidR="00000000" w:rsidRPr="00A5075D" w:rsidP="00A5075D">
      <w:pPr>
        <w:pStyle w:val="ListBullet2"/>
      </w:pPr>
      <w:r w:rsidRPr="00A5075D">
        <w:t>specialist services that support smoking cessation</w:t>
      </w:r>
    </w:p>
    <w:p w:rsidR="00000000" w:rsidRPr="00A5075D" w:rsidP="00A5075D">
      <w:pPr>
        <w:pStyle w:val="ListBullet"/>
      </w:pPr>
      <w:r w:rsidRPr="00A5075D">
        <w:t>organisational procedures for supplying n</w:t>
      </w:r>
      <w:r w:rsidRPr="00A5075D">
        <w:t>icotine replacement products and smoking cessation aids</w:t>
      </w:r>
    </w:p>
    <w:p w:rsidR="00000000" w:rsidRPr="00A5075D" w:rsidP="00A5075D">
      <w:pPr>
        <w:pStyle w:val="ListBullet"/>
      </w:pPr>
      <w:r w:rsidRPr="00A5075D">
        <w:t>customers with whom the individual can interact; these can be:</w:t>
      </w:r>
    </w:p>
    <w:p w:rsidR="00000000" w:rsidRPr="00A5075D" w:rsidP="00A5075D">
      <w:pPr>
        <w:pStyle w:val="ListBullet2"/>
      </w:pPr>
      <w:r w:rsidRPr="00A5075D">
        <w:t>customers in an industry workplace who are served by the individual during the assessment process; or</w:t>
      </w:r>
    </w:p>
    <w:p w:rsidR="00000000" w:rsidRPr="00A5075D" w:rsidP="00A5075D">
      <w:pPr>
        <w:pStyle w:val="ListBullet2"/>
      </w:pPr>
      <w:r w:rsidRPr="00A5075D">
        <w:t>individuals who participate in rol</w:t>
      </w:r>
      <w:r w:rsidRPr="00A5075D">
        <w:t>e plays or simulated activities, set up for the purpose of assessment, in a simulated industry environment operated within a training organisation.</w:t>
      </w:r>
    </w:p>
    <w:p w:rsidR="00000000" w:rsidRPr="00A5075D" w:rsidP="00A5075D">
      <w:pPr>
        <w:pStyle w:val="BodyText"/>
      </w:pPr>
    </w:p>
    <w:p w:rsidR="00000000" w:rsidRPr="00A5075D" w:rsidP="00640993">
      <w:pPr>
        <w:pStyle w:val="BodyText"/>
      </w:pPr>
      <w:r w:rsidRPr="00A5075D">
        <w:t>Assessors must satisfy the Standards for Registered Training Organisation’s requirements for assessors, and</w:t>
      </w:r>
      <w:r w:rsidRPr="00A5075D">
        <w:t>:</w:t>
      </w:r>
    </w:p>
    <w:p w:rsidR="00000000" w:rsidRPr="00A5075D" w:rsidP="00A5075D">
      <w:pPr>
        <w:pStyle w:val="ListBullet"/>
      </w:pPr>
      <w:r w:rsidRPr="00A5075D">
        <w:t>have worked in the pharmacy sector for at least two years.</w:t>
      </w:r>
    </w:p>
    <w:p w:rsidR="00000000" w:rsidRPr="00A5075D" w:rsidP="00A5075D">
      <w:pPr>
        <w:pStyle w:val="AllowPageBreak"/>
      </w:pPr>
    </w:p>
    <w:p w:rsidR="00000000" w:rsidRPr="00A5075D" w:rsidP="00A5075D">
      <w:pPr>
        <w:pStyle w:val="Heading1"/>
      </w:pPr>
      <w:bookmarkStart w:id="5" w:name="O_793360"/>
      <w:bookmarkEnd w:id="5"/>
      <w:r w:rsidRPr="00A5075D">
        <w:t>Links</w:t>
      </w:r>
    </w:p>
    <w:p w:rsidR="00000000" w:rsidRPr="00A5075D" w:rsidP="00640993">
      <w:pPr>
        <w:pStyle w:val="BodyText"/>
      </w:pPr>
      <w:r w:rsidRPr="00A507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A2A4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5075D" w:rsidP="00A5075D"/>
    <w:sectPr w:rsidSect="00A507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5D" w:rsidRPr="00640993" w:rsidP="006409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93" w:rsidP="00A507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993" w:rsidP="00A507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0993" w:rsidP="00A507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75D" w:rsidRPr="00640993" w:rsidP="006409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7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993" w:rsidRPr="002D2AF8" w:rsidP="00A507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SIRCPPA013 Assist customers with smoking cessation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40993" w:rsidP="00A507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527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D0E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0D1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7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7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7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7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7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7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7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7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7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7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7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75D"/>
  </w:style>
  <w:style w:type="character" w:customStyle="1" w:styleId="Heading1Char">
    <w:name w:val="Heading 1 Char"/>
    <w:basedOn w:val="DefaultParagraphFont"/>
    <w:link w:val="Heading1"/>
    <w:rsid w:val="00A507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7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7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75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75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7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7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07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07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7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7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7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7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7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7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7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7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7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7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7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7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7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7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7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7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7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75D"/>
    <w:rPr>
      <w:b/>
      <w:spacing w:val="0"/>
    </w:rPr>
  </w:style>
  <w:style w:type="paragraph" w:customStyle="1" w:styleId="SuperTitle">
    <w:name w:val="SuperTitle"/>
    <w:basedOn w:val="Title"/>
    <w:rsid w:val="00A507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7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7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7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7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7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7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7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7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7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7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7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75D"/>
    <w:rPr>
      <w:i/>
    </w:rPr>
  </w:style>
  <w:style w:type="paragraph" w:styleId="Caption">
    <w:name w:val="caption"/>
    <w:basedOn w:val="BodyText"/>
    <w:next w:val="Normal"/>
    <w:qFormat/>
    <w:rsid w:val="00A507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7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7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75D"/>
  </w:style>
  <w:style w:type="paragraph" w:styleId="TableofFigures">
    <w:name w:val="table of figures"/>
    <w:basedOn w:val="Normal"/>
    <w:next w:val="Normal"/>
    <w:semiHidden/>
    <w:rsid w:val="00A507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7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075D"/>
    <w:rPr>
      <w:rFonts w:ascii="Wingdings" w:hAnsi="Wingdings"/>
    </w:rPr>
  </w:style>
  <w:style w:type="paragraph" w:customStyle="1" w:styleId="TableHeading">
    <w:name w:val="Table Heading"/>
    <w:basedOn w:val="HeadingBase"/>
    <w:rsid w:val="00A507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75D"/>
    <w:rPr>
      <w:color w:val="0033CC"/>
      <w:u w:val="none"/>
    </w:rPr>
  </w:style>
  <w:style w:type="paragraph" w:customStyle="1" w:styleId="BodyTextRight">
    <w:name w:val="Body Text Right"/>
    <w:basedOn w:val="BodyText"/>
    <w:rsid w:val="00A507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7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7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7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7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7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75D"/>
    <w:rPr>
      <w:sz w:val="32"/>
    </w:rPr>
  </w:style>
  <w:style w:type="paragraph" w:customStyle="1" w:styleId="HeadingProcedure">
    <w:name w:val="Heading Procedure"/>
    <w:basedOn w:val="HeadingBase"/>
    <w:next w:val="Normal"/>
    <w:rsid w:val="00A507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75D"/>
    <w:pPr>
      <w:spacing w:before="60" w:after="60"/>
    </w:pPr>
  </w:style>
  <w:style w:type="paragraph" w:styleId="ListContinue">
    <w:name w:val="List Continue"/>
    <w:basedOn w:val="List"/>
    <w:rsid w:val="00A5075D"/>
    <w:pPr>
      <w:ind w:firstLine="0"/>
    </w:pPr>
  </w:style>
  <w:style w:type="paragraph" w:customStyle="1" w:styleId="ListNote">
    <w:name w:val="List Note"/>
    <w:basedOn w:val="List"/>
    <w:rsid w:val="00A507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7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7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75D"/>
    <w:rPr>
      <w:rFonts w:ascii="Courier New" w:hAnsi="Courier New"/>
    </w:rPr>
  </w:style>
  <w:style w:type="paragraph" w:customStyle="1" w:styleId="NoteBullet">
    <w:name w:val="Note Bullet"/>
    <w:basedOn w:val="Note"/>
    <w:rsid w:val="00A507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7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7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7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7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07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7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75D"/>
    <w:rPr>
      <w:b/>
      <w:smallCaps/>
    </w:rPr>
  </w:style>
  <w:style w:type="paragraph" w:customStyle="1" w:styleId="TableListNumber">
    <w:name w:val="Table List Number"/>
    <w:basedOn w:val="ListNumber"/>
    <w:rsid w:val="00A507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7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75D"/>
    <w:pPr>
      <w:numPr>
        <w:numId w:val="10"/>
      </w:numPr>
    </w:pPr>
  </w:style>
  <w:style w:type="paragraph" w:customStyle="1" w:styleId="ListAlpha2">
    <w:name w:val="List Alpha 2"/>
    <w:basedOn w:val="List2"/>
    <w:rsid w:val="00A5075D"/>
    <w:pPr>
      <w:numPr>
        <w:numId w:val="9"/>
      </w:numPr>
    </w:pPr>
  </w:style>
  <w:style w:type="paragraph" w:styleId="List2">
    <w:name w:val="List 2"/>
    <w:basedOn w:val="BodyText"/>
    <w:rsid w:val="00A507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7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7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7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07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075D"/>
    <w:pPr>
      <w:numPr>
        <w:numId w:val="5"/>
      </w:numPr>
    </w:pPr>
  </w:style>
  <w:style w:type="paragraph" w:styleId="ListContinue2">
    <w:name w:val="List Continue 2"/>
    <w:basedOn w:val="List2"/>
    <w:rsid w:val="00A5075D"/>
    <w:pPr>
      <w:ind w:firstLine="0"/>
    </w:pPr>
  </w:style>
  <w:style w:type="paragraph" w:styleId="ListContinue3">
    <w:name w:val="List Continue 3"/>
    <w:basedOn w:val="List3"/>
    <w:rsid w:val="00A5075D"/>
    <w:pPr>
      <w:ind w:left="1021" w:firstLine="0"/>
    </w:pPr>
  </w:style>
  <w:style w:type="paragraph" w:styleId="ListContinue4">
    <w:name w:val="List Continue 4"/>
    <w:basedOn w:val="List4"/>
    <w:rsid w:val="00A5075D"/>
    <w:pPr>
      <w:ind w:firstLine="0"/>
    </w:pPr>
  </w:style>
  <w:style w:type="paragraph" w:styleId="ListContinue5">
    <w:name w:val="List Continue 5"/>
    <w:basedOn w:val="List5"/>
    <w:rsid w:val="00A5075D"/>
    <w:pPr>
      <w:ind w:firstLine="0"/>
    </w:pPr>
  </w:style>
  <w:style w:type="paragraph" w:styleId="ListNumber3">
    <w:name w:val="List Number 3"/>
    <w:basedOn w:val="List3"/>
    <w:rsid w:val="00A5075D"/>
    <w:pPr>
      <w:numPr>
        <w:numId w:val="6"/>
      </w:numPr>
    </w:pPr>
  </w:style>
  <w:style w:type="paragraph" w:styleId="ListNumber4">
    <w:name w:val="List Number 4"/>
    <w:basedOn w:val="List4"/>
    <w:rsid w:val="00A5075D"/>
    <w:pPr>
      <w:numPr>
        <w:numId w:val="7"/>
      </w:numPr>
    </w:pPr>
  </w:style>
  <w:style w:type="paragraph" w:styleId="ListNumber5">
    <w:name w:val="List Number 5"/>
    <w:basedOn w:val="List5"/>
    <w:rsid w:val="00A5075D"/>
    <w:pPr>
      <w:numPr>
        <w:numId w:val="8"/>
      </w:numPr>
    </w:pPr>
  </w:style>
  <w:style w:type="paragraph" w:styleId="BlockText">
    <w:name w:val="Block Text"/>
    <w:basedOn w:val="Normal"/>
    <w:rsid w:val="00A507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7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75D"/>
    <w:rPr>
      <w:sz w:val="16"/>
      <w:vertAlign w:val="superscript"/>
    </w:rPr>
  </w:style>
  <w:style w:type="character" w:customStyle="1" w:styleId="Symbols">
    <w:name w:val="Symbols"/>
    <w:basedOn w:val="DefaultParagraphFont"/>
    <w:rsid w:val="00A5075D"/>
    <w:rPr>
      <w:rFonts w:ascii="Symbol" w:hAnsi="Symbol"/>
    </w:rPr>
  </w:style>
  <w:style w:type="character" w:customStyle="1" w:styleId="MenuOptions">
    <w:name w:val="Menu Options"/>
    <w:basedOn w:val="DefaultParagraphFont"/>
    <w:rsid w:val="00A507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75D"/>
    <w:rPr>
      <w:b/>
    </w:rPr>
  </w:style>
  <w:style w:type="character" w:customStyle="1" w:styleId="Underlined">
    <w:name w:val="Underlined"/>
    <w:basedOn w:val="DefaultParagraphFont"/>
    <w:rsid w:val="00A5075D"/>
    <w:rPr>
      <w:u w:val="single"/>
    </w:rPr>
  </w:style>
  <w:style w:type="paragraph" w:customStyle="1" w:styleId="TableBodyTextRight">
    <w:name w:val="Table Body Text Right"/>
    <w:basedOn w:val="TableBodyText"/>
    <w:rsid w:val="00A507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75D"/>
    <w:rPr>
      <w:sz w:val="18"/>
    </w:rPr>
  </w:style>
  <w:style w:type="paragraph" w:customStyle="1" w:styleId="BodySmallRight">
    <w:name w:val="Body Small Right"/>
    <w:basedOn w:val="BodyTextRight"/>
    <w:rsid w:val="00A5075D"/>
    <w:rPr>
      <w:sz w:val="18"/>
      <w:szCs w:val="18"/>
    </w:rPr>
  </w:style>
  <w:style w:type="paragraph" w:customStyle="1" w:styleId="MarginEdition">
    <w:name w:val="Margin Edition"/>
    <w:basedOn w:val="MarginNote"/>
    <w:rsid w:val="00A507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75D"/>
    <w:rPr>
      <w:sz w:val="2"/>
      <w:szCs w:val="2"/>
    </w:rPr>
  </w:style>
  <w:style w:type="character" w:customStyle="1" w:styleId="Small">
    <w:name w:val="Small"/>
    <w:basedOn w:val="DefaultParagraphFont"/>
    <w:rsid w:val="00A5075D"/>
    <w:rPr>
      <w:sz w:val="16"/>
    </w:rPr>
  </w:style>
  <w:style w:type="paragraph" w:customStyle="1" w:styleId="WideTable">
    <w:name w:val="Wide Table"/>
    <w:basedOn w:val="Normal"/>
    <w:rsid w:val="00A507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75D"/>
  </w:style>
  <w:style w:type="paragraph" w:styleId="Quote">
    <w:name w:val="Quote"/>
    <w:basedOn w:val="Heading1"/>
    <w:link w:val="QuoteChar"/>
    <w:qFormat/>
    <w:rsid w:val="00A507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7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75D"/>
    <w:pPr>
      <w:pageBreakBefore/>
    </w:pPr>
  </w:style>
  <w:style w:type="paragraph" w:customStyle="1" w:styleId="Border">
    <w:name w:val="Border"/>
    <w:basedOn w:val="Normal"/>
    <w:qFormat/>
    <w:rsid w:val="00A507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7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7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7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7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7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7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7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7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75D"/>
    <w:rPr>
      <w:u w:val="single"/>
    </w:rPr>
  </w:style>
  <w:style w:type="character" w:customStyle="1" w:styleId="BoldandItalics">
    <w:name w:val="Bold and Italics"/>
    <w:qFormat/>
    <w:rsid w:val="00A5075D"/>
    <w:rPr>
      <w:b/>
      <w:i/>
      <w:u w:val="none"/>
    </w:rPr>
  </w:style>
  <w:style w:type="paragraph" w:styleId="BalloonText">
    <w:name w:val="Balloon Text"/>
    <w:basedOn w:val="Normal"/>
    <w:link w:val="BalloonTextChar"/>
    <w:rsid w:val="00A50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7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7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7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7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7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75D"/>
    <w:pPr>
      <w:spacing w:before="0" w:after="0"/>
    </w:pPr>
  </w:style>
  <w:style w:type="paragraph" w:customStyle="1" w:styleId="BodyTextBold">
    <w:name w:val="Body Text Bold"/>
    <w:basedOn w:val="BodyText"/>
    <w:qFormat/>
    <w:rsid w:val="00A5075D"/>
    <w:rPr>
      <w:b/>
    </w:rPr>
  </w:style>
  <w:style w:type="character" w:styleId="Hyperlink">
    <w:name w:val="Hyperlink"/>
    <w:basedOn w:val="DefaultParagraphFont"/>
    <w:uiPriority w:val="99"/>
    <w:unhideWhenUsed/>
    <w:rsid w:val="006409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3972</Characters>
  <Application>Microsoft Office Word</Application>
  <DocSecurity>0</DocSecurity>
  <Lines>101</Lines>
  <Paragraphs>82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SIRCPPA013 Assist customers with smoking cessation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