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7CC" w:rsidP="009157CC">
      <w:pPr>
        <w:pStyle w:val="Title"/>
      </w:pPr>
      <w:r>
        <w:fldChar w:fldCharType="begin"/>
      </w:r>
      <w:r>
        <w:instrText xml:space="preserve"> TITLE   \* MERGEFORMAT </w:instrText>
      </w:r>
      <w:r>
        <w:fldChar w:fldCharType="separate"/>
      </w:r>
      <w:r>
        <w:t>SIRCIND002 Support the supply of Pharmacy Medicines and Pharmacist Only Medicines</w:t>
      </w:r>
      <w:r>
        <w:fldChar w:fldCharType="end"/>
      </w:r>
    </w:p>
    <w:p w:rsidR="009157CC" w:rsidP="009157CC">
      <w:pPr>
        <w:pStyle w:val="Version"/>
        <w:sectPr w:rsidSect="00E65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E95" w:rsidP="00E65E95">
      <w:pPr>
        <w:pStyle w:val="SuperHeading"/>
      </w:pPr>
      <w:r w:rsidRPr="00E65E95">
        <w:t>SIRCIND002 Support the supply of Pharmacy Medicines and Pharmacist Only Medicines</w:t>
      </w:r>
    </w:p>
    <w:p w:rsidR="00000000" w:rsidRPr="00E65E95" w:rsidP="00E65E95">
      <w:pPr>
        <w:pStyle w:val="Heading1"/>
      </w:pPr>
      <w:bookmarkStart w:id="1" w:name="O_793781"/>
      <w:bookmarkEnd w:id="1"/>
      <w:r w:rsidRPr="00E65E95">
        <w:t>Modification History</w:t>
      </w:r>
    </w:p>
    <w:p w:rsidR="00000000" w:rsidRPr="00E65E95" w:rsidP="009157CC">
      <w:pPr>
        <w:pStyle w:val="BodyText"/>
      </w:pPr>
      <w:r w:rsidRPr="00E65E95">
        <w:t>Not applicable.</w:t>
      </w:r>
    </w:p>
    <w:p w:rsidR="00000000" w:rsidRPr="00E65E95" w:rsidP="00E65E95">
      <w:pPr>
        <w:pStyle w:val="Heading1"/>
      </w:pPr>
      <w:bookmarkStart w:id="2" w:name="O_793782"/>
      <w:bookmarkEnd w:id="2"/>
      <w:r w:rsidRPr="00E65E95">
        <w:t>Application</w:t>
      </w:r>
    </w:p>
    <w:p w:rsidR="00000000" w:rsidRPr="00E65E95" w:rsidP="009157CC">
      <w:pPr>
        <w:pStyle w:val="BodyText"/>
      </w:pPr>
      <w:r w:rsidRPr="00E65E95">
        <w:t>This unit describes the performance outcomes, skills and knowledge required to source and use information on regulatory information and pharmacy compliance procedures so that requirements can be followed throughout customer transactions involving the suppl</w:t>
      </w:r>
      <w:r w:rsidRPr="00E65E95">
        <w:t>y of Pharmacy Medicines (S2) and Pharmacist Only Medicines (S3). Requests for therapeutic advice or the supply of Pharmacist Only Medicines (S3) must be referred to the pharmacist.</w:t>
      </w:r>
    </w:p>
    <w:p w:rsidR="00000000" w:rsidRPr="00E65E95" w:rsidP="009157CC">
      <w:pPr>
        <w:pStyle w:val="BodyText"/>
      </w:pPr>
      <w:r w:rsidRPr="00E65E95">
        <w:t>This unit underpins effective performance for pharmacy or dispensary assis</w:t>
      </w:r>
      <w:r w:rsidRPr="00E65E95">
        <w:t>tant roles in a community pharmacy. When supplying Pharmacy Medicines (S2) and Pharmacist Only Medicines (S3) they work under the direct supervision of a pharmacist.</w:t>
      </w:r>
    </w:p>
    <w:p w:rsidR="00000000" w:rsidRPr="00E65E95" w:rsidP="009157CC">
      <w:pPr>
        <w:pStyle w:val="BodyText"/>
      </w:pPr>
      <w:r w:rsidRPr="00E65E95">
        <w:t>This unit incorporates the requirement for pharmacy and dispensary assistants to comply w</w:t>
      </w:r>
      <w:r w:rsidRPr="00E65E95">
        <w:t xml:space="preserve">ith federal, state and territory law and Pharmacy Board of Australia Guidelines for supplying scheduled Pharmacy Medicines (S2) and Pharmacist Only Medicines (S3). At the time of publication, they are not, however, required to hold an occupational licence </w:t>
      </w:r>
      <w:r w:rsidRPr="00E65E95">
        <w:t>or to be certified as competent in this unit to supply scheduled medicines.</w:t>
      </w:r>
    </w:p>
    <w:p w:rsidR="00000000" w:rsidRPr="00E65E95" w:rsidP="00E65E95">
      <w:pPr>
        <w:pStyle w:val="Heading1"/>
      </w:pPr>
      <w:bookmarkStart w:id="3" w:name="O_793783"/>
      <w:bookmarkEnd w:id="3"/>
      <w:r w:rsidRPr="00E65E95">
        <w:t>Pre-requisite Unit</w:t>
      </w:r>
    </w:p>
    <w:p w:rsidR="00000000" w:rsidRPr="00E65E95" w:rsidP="009157CC">
      <w:pPr>
        <w:pStyle w:val="BodyText"/>
      </w:pPr>
      <w:r w:rsidRPr="00E65E95">
        <w:t>Nil</w:t>
      </w:r>
    </w:p>
    <w:p w:rsidR="00000000" w:rsidRPr="00E65E95" w:rsidP="00E65E95">
      <w:pPr>
        <w:pStyle w:val="Heading1"/>
      </w:pPr>
      <w:bookmarkStart w:id="4" w:name="O_793784"/>
      <w:bookmarkEnd w:id="4"/>
      <w:r w:rsidRPr="00E65E95">
        <w:t>Competency Field</w:t>
      </w:r>
    </w:p>
    <w:p w:rsidR="00000000" w:rsidRPr="00E65E95" w:rsidP="009157CC">
      <w:pPr>
        <w:pStyle w:val="BodyText"/>
      </w:pPr>
      <w:r w:rsidRPr="00E65E95">
        <w:t>Working in Industry</w:t>
      </w:r>
    </w:p>
    <w:p w:rsidR="00000000" w:rsidRPr="00E65E95" w:rsidP="00E65E95">
      <w:pPr>
        <w:pStyle w:val="Heading1"/>
      </w:pPr>
      <w:bookmarkStart w:id="5" w:name="O_793785"/>
      <w:bookmarkEnd w:id="5"/>
      <w:r w:rsidRPr="00E65E95">
        <w:t>Unit Sector</w:t>
      </w:r>
    </w:p>
    <w:p w:rsidR="00000000" w:rsidRPr="00E65E95" w:rsidP="009157CC">
      <w:pPr>
        <w:pStyle w:val="BodyText"/>
      </w:pPr>
      <w:r w:rsidRPr="00E65E95">
        <w:t>Community Pharmacy</w:t>
      </w:r>
    </w:p>
    <w:p w:rsidR="00000000" w:rsidRPr="00E65E95" w:rsidP="00E65E95">
      <w:pPr>
        <w:pStyle w:val="Heading1"/>
      </w:pPr>
      <w:bookmarkStart w:id="6" w:name="O_793786"/>
      <w:bookmarkEnd w:id="6"/>
      <w:r w:rsidRPr="00E65E95">
        <w:t>Elements and Performa</w:t>
      </w:r>
      <w:r w:rsidRPr="00E65E95">
        <w:t>nce Criteria</w:t>
      </w:r>
    </w:p>
    <w:tbl>
      <w:tblPr>
        <w:tblW w:w="0" w:type="auto"/>
        <w:tblCellMar>
          <w:left w:w="62" w:type="dxa"/>
          <w:right w:w="62" w:type="dxa"/>
        </w:tblCellMar>
        <w:tblLook w:val="0000"/>
      </w:tblPr>
      <w:tblGrid>
        <w:gridCol w:w="4598"/>
        <w:gridCol w:w="4598"/>
      </w:tblGrid>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5E95" w:rsidP="00E65E95">
            <w:pPr>
              <w:pStyle w:val="BodyText"/>
            </w:pPr>
            <w:r w:rsidRPr="00E65E9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65E95">
            <w:pPr>
              <w:pStyle w:val="BodyText"/>
              <w:rPr>
                <w:lang w:val="en-NZ"/>
              </w:rPr>
            </w:pPr>
            <w:r w:rsidRPr="00E65E95">
              <w:rPr>
                <w:rStyle w:val="SpecialBold"/>
              </w:rPr>
              <w:t>PERFORMANCE CRITERIA</w:t>
            </w:r>
          </w:p>
        </w:tc>
      </w:tr>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E95">
            <w:pPr>
              <w:pStyle w:val="BodyText"/>
              <w:rPr>
                <w:lang w:val="en-NZ"/>
              </w:rPr>
            </w:pPr>
            <w:r w:rsidRPr="00E65E9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65E95">
            <w:pPr>
              <w:pStyle w:val="BodyText"/>
              <w:rPr>
                <w:lang w:val="en-NZ"/>
              </w:rPr>
            </w:pPr>
            <w:r w:rsidRPr="00E65E95">
              <w:t>Performance criteria describe the performance needed to demonstrate achievement of the element.</w:t>
            </w:r>
          </w:p>
        </w:tc>
      </w:tr>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E95">
            <w:pPr>
              <w:pStyle w:val="List"/>
              <w:rPr>
                <w:lang w:val="en-NZ"/>
              </w:rPr>
            </w:pPr>
            <w:r w:rsidRPr="00E65E95">
              <w:t>1.</w:t>
            </w:r>
            <w:r w:rsidRPr="00E65E95">
              <w:tab/>
            </w:r>
            <w:r w:rsidRPr="00E65E95">
              <w:t>Source and use information on compliance requirements for supplying scheduled medicines.</w:t>
            </w:r>
          </w:p>
        </w:tc>
        <w:tc>
          <w:tcPr>
            <w:tcW w:w="0" w:type="auto"/>
            <w:tcBorders>
              <w:top w:val="nil"/>
              <w:left w:val="nil"/>
              <w:bottom w:val="nil"/>
              <w:right w:val="nil"/>
            </w:tcBorders>
            <w:tcMar>
              <w:top w:w="0" w:type="dxa"/>
              <w:left w:w="62" w:type="dxa"/>
              <w:bottom w:w="0" w:type="dxa"/>
              <w:right w:w="62" w:type="dxa"/>
            </w:tcMar>
          </w:tcPr>
          <w:p w:rsidR="00000000" w:rsidRPr="00E65E95" w:rsidP="00E65E95">
            <w:pPr>
              <w:pStyle w:val="List"/>
            </w:pPr>
            <w:r w:rsidRPr="00E65E95">
              <w:t>1.1.Obtain and interpret information on key legal requirements and industry guidelines for supply of Pharmacy Medicines (S2) and Pharmacist Only Medicines (S3) and pro</w:t>
            </w:r>
            <w:r w:rsidRPr="00E65E95">
              <w:t>ducts.</w:t>
            </w:r>
          </w:p>
          <w:p w:rsidR="00000000" w:rsidP="00E65E95">
            <w:pPr>
              <w:pStyle w:val="List"/>
              <w:rPr>
                <w:lang w:val="en-NZ"/>
              </w:rPr>
            </w:pPr>
            <w:r w:rsidRPr="00E65E95">
              <w:t>1.2.Obtain and interpret organisational procedures for supplying Pharmacy Medicines (S2) and Pharmacist Only Medicines (S3) scheduled items.</w:t>
            </w:r>
          </w:p>
        </w:tc>
      </w:tr>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E95">
            <w:pPr>
              <w:pStyle w:val="List"/>
              <w:rPr>
                <w:lang w:val="en-NZ"/>
              </w:rPr>
            </w:pPr>
            <w:r w:rsidRPr="00E65E95">
              <w:t>2.</w:t>
            </w:r>
            <w:r w:rsidRPr="00E65E95">
              <w:tab/>
              <w:t>Establish requirements for product locations.</w:t>
            </w:r>
          </w:p>
        </w:tc>
        <w:tc>
          <w:tcPr>
            <w:tcW w:w="0" w:type="auto"/>
            <w:tcBorders>
              <w:top w:val="nil"/>
              <w:left w:val="nil"/>
              <w:bottom w:val="nil"/>
              <w:right w:val="nil"/>
            </w:tcBorders>
            <w:tcMar>
              <w:top w:w="0" w:type="dxa"/>
              <w:left w:w="62" w:type="dxa"/>
              <w:bottom w:w="0" w:type="dxa"/>
              <w:right w:w="62" w:type="dxa"/>
            </w:tcMar>
          </w:tcPr>
          <w:p w:rsidR="00000000" w:rsidRPr="00E65E95" w:rsidP="00E65E95">
            <w:pPr>
              <w:pStyle w:val="List"/>
            </w:pPr>
            <w:r w:rsidRPr="00E65E95">
              <w:t>2.1.Identify common medicine categories for Pharmacy Medic</w:t>
            </w:r>
            <w:r w:rsidRPr="00E65E95">
              <w:t>ines (S2) and Pharmacist Only Medicines (S3).</w:t>
            </w:r>
          </w:p>
          <w:p w:rsidR="00000000" w:rsidRPr="00E65E95" w:rsidP="00E65E95">
            <w:pPr>
              <w:pStyle w:val="List"/>
            </w:pPr>
            <w:r w:rsidRPr="00E65E95">
              <w:t>2.2.Identify storage requirements for scheduled pharmacy items according to the Standard for the Uniform Scheduling of Medicines and Poisons (SUSMP).</w:t>
            </w:r>
          </w:p>
          <w:p w:rsidR="00000000" w:rsidP="00E65E95">
            <w:pPr>
              <w:pStyle w:val="List"/>
              <w:rPr>
                <w:lang w:val="en-NZ"/>
              </w:rPr>
            </w:pPr>
            <w:r w:rsidRPr="00E65E95">
              <w:t>2.3.Interpret requirements for product placement and adverti</w:t>
            </w:r>
            <w:r w:rsidRPr="00E65E95">
              <w:t>sing of Pharmacy Medicines (S2).</w:t>
            </w:r>
          </w:p>
        </w:tc>
      </w:tr>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E95">
            <w:pPr>
              <w:pStyle w:val="List"/>
              <w:rPr>
                <w:lang w:val="en-NZ"/>
              </w:rPr>
            </w:pPr>
            <w:r w:rsidRPr="00E65E95">
              <w:t>3.</w:t>
            </w:r>
            <w:r w:rsidRPr="00E65E95">
              <w:tab/>
              <w:t>Determine requirements for assessing customer needs.</w:t>
            </w:r>
          </w:p>
        </w:tc>
        <w:tc>
          <w:tcPr>
            <w:tcW w:w="0" w:type="auto"/>
            <w:tcBorders>
              <w:top w:val="nil"/>
              <w:left w:val="nil"/>
              <w:bottom w:val="nil"/>
              <w:right w:val="nil"/>
            </w:tcBorders>
            <w:tcMar>
              <w:top w:w="0" w:type="dxa"/>
              <w:left w:w="62" w:type="dxa"/>
              <w:bottom w:w="0" w:type="dxa"/>
              <w:right w:w="62" w:type="dxa"/>
            </w:tcMar>
          </w:tcPr>
          <w:p w:rsidR="00000000" w:rsidRPr="00E65E95" w:rsidP="00E65E95">
            <w:pPr>
              <w:pStyle w:val="List"/>
            </w:pPr>
            <w:r w:rsidRPr="00E65E95">
              <w:t>3.1.Interpret requirements for protecting and respecting customer privacy.</w:t>
            </w:r>
          </w:p>
          <w:p w:rsidR="00000000" w:rsidRPr="00E65E95" w:rsidP="00E65E95">
            <w:pPr>
              <w:pStyle w:val="List"/>
            </w:pPr>
            <w:r w:rsidRPr="00E65E95">
              <w:t>3.2.Determine what questions must be asked to collect information about customer needs.</w:t>
            </w:r>
          </w:p>
          <w:p w:rsidR="00000000" w:rsidRPr="00E65E95" w:rsidP="00E65E95">
            <w:pPr>
              <w:pStyle w:val="List"/>
            </w:pPr>
            <w:r w:rsidRPr="00E65E95">
              <w:t>3.3</w:t>
            </w:r>
            <w:r w:rsidRPr="00E65E95">
              <w:t>.Recognise requirement to refer all customer requests for Pharmacist Only Medicines (S3) to pharmacist.</w:t>
            </w:r>
          </w:p>
          <w:p w:rsidR="00000000" w:rsidP="00E65E95">
            <w:pPr>
              <w:pStyle w:val="List"/>
              <w:rPr>
                <w:lang w:val="en-NZ"/>
              </w:rPr>
            </w:pPr>
            <w:r w:rsidRPr="00E65E95">
              <w:t>3.4.Identify other triggers for referral to pharmacist.</w:t>
            </w:r>
          </w:p>
        </w:tc>
      </w:tr>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E95">
            <w:pPr>
              <w:pStyle w:val="List"/>
              <w:rPr>
                <w:lang w:val="en-NZ"/>
              </w:rPr>
            </w:pPr>
            <w:r w:rsidRPr="00E65E95">
              <w:t>4.</w:t>
            </w:r>
            <w:r w:rsidRPr="00E65E95">
              <w:tab/>
              <w:t>Identify role in supply of scheduled medicines.</w:t>
            </w:r>
          </w:p>
        </w:tc>
        <w:tc>
          <w:tcPr>
            <w:tcW w:w="0" w:type="auto"/>
            <w:tcBorders>
              <w:top w:val="nil"/>
              <w:left w:val="nil"/>
              <w:bottom w:val="nil"/>
              <w:right w:val="nil"/>
            </w:tcBorders>
            <w:tcMar>
              <w:top w:w="0" w:type="dxa"/>
              <w:left w:w="62" w:type="dxa"/>
              <w:bottom w:w="0" w:type="dxa"/>
              <w:right w:w="62" w:type="dxa"/>
            </w:tcMar>
          </w:tcPr>
          <w:p w:rsidR="00000000" w:rsidRPr="00E65E95" w:rsidP="00E65E95">
            <w:pPr>
              <w:pStyle w:val="List"/>
            </w:pPr>
            <w:r w:rsidRPr="00E65E95">
              <w:t>4.1.Identify the importance of following org</w:t>
            </w:r>
            <w:r w:rsidRPr="00E65E95">
              <w:t>anisational procedures for the supply of scheduled medicines.</w:t>
            </w:r>
          </w:p>
          <w:p w:rsidR="00000000" w:rsidRPr="00E65E95" w:rsidP="00E65E95">
            <w:pPr>
              <w:pStyle w:val="List"/>
            </w:pPr>
            <w:r w:rsidRPr="00E65E95">
              <w:t>4.2.Recognise role boundaries in recommending Pharmacy Medicines (S2) and unscheduled medicines, products, equipment and aids appropriate to customer needs.</w:t>
            </w:r>
          </w:p>
          <w:p w:rsidR="00000000" w:rsidRPr="00E65E95" w:rsidP="00E65E95">
            <w:pPr>
              <w:pStyle w:val="List"/>
            </w:pPr>
            <w:r w:rsidRPr="00E65E95">
              <w:t>4.3.Determine requirements for finalising supply of Pharmacist Only Medicines (S3) and other products after pharmacist provision of therapeutic advice.</w:t>
            </w:r>
          </w:p>
        </w:tc>
      </w:tr>
    </w:tbl>
    <w:p w:rsidR="00000000" w:rsidRPr="00E65E95" w:rsidP="00E65E95">
      <w:pPr>
        <w:pStyle w:val="List"/>
      </w:pPr>
    </w:p>
    <w:p w:rsidR="00000000" w:rsidRPr="00E65E95" w:rsidP="00E65E95">
      <w:pPr>
        <w:pStyle w:val="AllowPageBreak"/>
      </w:pPr>
    </w:p>
    <w:p w:rsidR="00000000" w:rsidRPr="00E65E95" w:rsidP="00E65E95">
      <w:pPr>
        <w:pStyle w:val="Heading1"/>
      </w:pPr>
      <w:bookmarkStart w:id="7" w:name="O_793787"/>
      <w:bookmarkEnd w:id="7"/>
      <w:r w:rsidRPr="00E65E95">
        <w:t>Foundation Skills</w:t>
      </w:r>
    </w:p>
    <w:tbl>
      <w:tblPr>
        <w:tblW w:w="0" w:type="auto"/>
        <w:tblCellMar>
          <w:left w:w="62" w:type="dxa"/>
          <w:right w:w="62" w:type="dxa"/>
        </w:tblCellMar>
        <w:tblLook w:val="0000"/>
      </w:tblPr>
      <w:tblGrid>
        <w:gridCol w:w="4598"/>
        <w:gridCol w:w="4598"/>
      </w:tblGrid>
      <w:tr w:rsidTr="009157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5E95">
            <w:pPr>
              <w:pStyle w:val="BodyText"/>
              <w:rPr>
                <w:lang w:val="en-NZ"/>
              </w:rPr>
            </w:pPr>
            <w:r w:rsidRPr="00E65E95">
              <w:t>Foundation skills essential to performance in this unit, but not ex</w:t>
            </w:r>
            <w:r w:rsidRPr="00E65E95">
              <w:t>plicit in the performance criteria are listed here, along with a brief context statement.</w:t>
            </w:r>
          </w:p>
        </w:tc>
      </w:tr>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E95">
            <w:pPr>
              <w:pStyle w:val="BodyText"/>
              <w:rPr>
                <w:lang w:val="en-NZ"/>
              </w:rPr>
            </w:pPr>
            <w:r w:rsidRPr="00E65E95">
              <w:t>Reading skills to:</w:t>
            </w:r>
          </w:p>
        </w:tc>
        <w:tc>
          <w:tcPr>
            <w:tcW w:w="0" w:type="auto"/>
            <w:tcBorders>
              <w:top w:val="nil"/>
              <w:left w:val="nil"/>
              <w:bottom w:val="nil"/>
              <w:right w:val="nil"/>
            </w:tcBorders>
            <w:tcMar>
              <w:top w:w="0" w:type="dxa"/>
              <w:left w:w="62" w:type="dxa"/>
              <w:bottom w:w="0" w:type="dxa"/>
              <w:right w:w="62" w:type="dxa"/>
            </w:tcMar>
          </w:tcPr>
          <w:p w:rsidR="00000000" w:rsidP="00E65E95">
            <w:pPr>
              <w:pStyle w:val="ListBullet"/>
              <w:rPr>
                <w:lang w:val="en-NZ"/>
              </w:rPr>
            </w:pPr>
            <w:r w:rsidRPr="00E65E95">
              <w:t xml:space="preserve">interpret both familiar and unfamiliar, and sometimes complex documentation. </w:t>
            </w:r>
          </w:p>
        </w:tc>
      </w:tr>
      <w:tr w:rsidTr="00915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E95">
            <w:pPr>
              <w:pStyle w:val="BodyText"/>
              <w:rPr>
                <w:lang w:val="en-NZ"/>
              </w:rPr>
            </w:pPr>
            <w:r w:rsidRPr="00E65E95">
              <w:t>Technology skills to:</w:t>
            </w:r>
          </w:p>
        </w:tc>
        <w:tc>
          <w:tcPr>
            <w:tcW w:w="0" w:type="auto"/>
            <w:tcBorders>
              <w:top w:val="nil"/>
              <w:left w:val="nil"/>
              <w:bottom w:val="nil"/>
              <w:right w:val="nil"/>
            </w:tcBorders>
            <w:tcMar>
              <w:top w:w="0" w:type="dxa"/>
              <w:left w:w="62" w:type="dxa"/>
              <w:bottom w:w="0" w:type="dxa"/>
              <w:right w:w="62" w:type="dxa"/>
            </w:tcMar>
          </w:tcPr>
          <w:p w:rsidR="00000000" w:rsidRPr="00E65E95" w:rsidP="00E65E95">
            <w:pPr>
              <w:pStyle w:val="ListBullet"/>
            </w:pPr>
            <w:r w:rsidRPr="00E65E95">
              <w:t>use online information systems to search for regulatory and procedural information.</w:t>
            </w:r>
          </w:p>
        </w:tc>
      </w:tr>
    </w:tbl>
    <w:p w:rsidR="00000000" w:rsidRPr="00E65E95" w:rsidP="00E65E95">
      <w:pPr>
        <w:pStyle w:val="BodyText"/>
      </w:pPr>
    </w:p>
    <w:p w:rsidR="00000000" w:rsidRPr="00E65E95" w:rsidP="00E65E95">
      <w:pPr>
        <w:pStyle w:val="AllowPageBreak"/>
      </w:pPr>
    </w:p>
    <w:p w:rsidR="00000000" w:rsidRPr="00E65E95" w:rsidP="00E65E95">
      <w:pPr>
        <w:pStyle w:val="Heading1"/>
      </w:pPr>
      <w:bookmarkStart w:id="8" w:name="O_793789"/>
      <w:bookmarkEnd w:id="8"/>
      <w:r w:rsidRPr="00E65E95">
        <w:t>Unit Mapping Information</w:t>
      </w:r>
    </w:p>
    <w:p w:rsidR="00000000" w:rsidRPr="00E65E95" w:rsidP="009157CC">
      <w:pPr>
        <w:pStyle w:val="BodyText"/>
      </w:pPr>
      <w:r w:rsidRPr="00E65E95">
        <w:t>No equivalent unit.</w:t>
      </w:r>
    </w:p>
    <w:p w:rsidR="00000000" w:rsidRPr="00E65E95" w:rsidP="00E65E95">
      <w:pPr>
        <w:pStyle w:val="Heading1"/>
      </w:pPr>
      <w:bookmarkStart w:id="9" w:name="O_793796"/>
      <w:bookmarkEnd w:id="9"/>
      <w:r w:rsidRPr="00E65E95">
        <w:t>Links</w:t>
      </w:r>
    </w:p>
    <w:p w:rsidR="00000000" w:rsidRPr="00E65E95" w:rsidP="009157CC">
      <w:pPr>
        <w:pStyle w:val="BodyText"/>
      </w:pPr>
      <w:r w:rsidRPr="00E65E95">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DC150C">
        <w:rPr>
          <w:rStyle w:val="Hyperlink"/>
        </w:rPr>
        <w:t>https://vetnet.gov.au/Pages/TrainingDocs.aspx?q=ca051b1b-5101-4ec2-ac1c-49699303188d</w:t>
      </w:r>
      <w:r>
        <w:fldChar w:fldCharType="end"/>
      </w:r>
    </w:p>
    <w:p w:rsidR="00000000" w:rsidRPr="00E65E95" w:rsidP="00E65E95"/>
    <w:sectPr w:rsidSect="00E65E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95" w:rsidRPr="009157CC" w:rsidP="00915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CC" w:rsidP="00E65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7CC" w:rsidP="00E65E9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157CC" w:rsidP="00E65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E95" w:rsidRPr="009157CC" w:rsidP="00915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7CC" w:rsidRPr="002D2AF8" w:rsidP="00E65E95">
    <w:pPr>
      <w:pStyle w:val="Header"/>
      <w:framePr w:wrap="around"/>
    </w:pPr>
    <w:r>
      <w:fldChar w:fldCharType="begin"/>
    </w:r>
    <w:r>
      <w:instrText xml:space="preserve"> TITLE   \* MERGEFORMAT </w:instrText>
    </w:r>
    <w:r>
      <w:fldChar w:fldCharType="separate"/>
    </w:r>
    <w:r>
      <w:t>SIRCIND002 Support the supply of Pharmacy Medicines and Pharmacist 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157CC" w:rsidP="00E65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22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34D8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E95"/>
    <w:pPr>
      <w:spacing w:before="360" w:after="60"/>
      <w:outlineLvl w:val="0"/>
    </w:pPr>
    <w:rPr>
      <w:sz w:val="32"/>
    </w:rPr>
  </w:style>
  <w:style w:type="paragraph" w:styleId="Heading2">
    <w:name w:val="heading 2"/>
    <w:basedOn w:val="HeadingBase"/>
    <w:next w:val="BodyText"/>
    <w:link w:val="Heading2Char"/>
    <w:qFormat/>
    <w:rsid w:val="00E65E95"/>
    <w:pPr>
      <w:keepLines/>
      <w:spacing w:before="240" w:after="120"/>
      <w:outlineLvl w:val="1"/>
    </w:pPr>
    <w:rPr>
      <w:sz w:val="28"/>
      <w:szCs w:val="40"/>
    </w:rPr>
  </w:style>
  <w:style w:type="paragraph" w:styleId="Heading3">
    <w:name w:val="heading 3"/>
    <w:basedOn w:val="HeadingBase"/>
    <w:next w:val="BodyText"/>
    <w:link w:val="Heading3Char"/>
    <w:qFormat/>
    <w:rsid w:val="00E65E95"/>
    <w:pPr>
      <w:spacing w:before="180" w:after="120"/>
      <w:outlineLvl w:val="2"/>
    </w:pPr>
    <w:rPr>
      <w:spacing w:val="-10"/>
      <w:kern w:val="32"/>
    </w:rPr>
  </w:style>
  <w:style w:type="paragraph" w:styleId="Heading4">
    <w:name w:val="heading 4"/>
    <w:basedOn w:val="HeadingBase"/>
    <w:next w:val="BodyText"/>
    <w:link w:val="Heading4Char"/>
    <w:qFormat/>
    <w:rsid w:val="00E65E95"/>
    <w:pPr>
      <w:spacing w:before="160" w:after="120"/>
      <w:outlineLvl w:val="3"/>
    </w:pPr>
    <w:rPr>
      <w:sz w:val="22"/>
    </w:rPr>
  </w:style>
  <w:style w:type="paragraph" w:styleId="Heading5">
    <w:name w:val="heading 5"/>
    <w:basedOn w:val="HeadingBase"/>
    <w:next w:val="Normal"/>
    <w:link w:val="Heading5Char"/>
    <w:qFormat/>
    <w:rsid w:val="00E65E95"/>
    <w:pPr>
      <w:spacing w:before="80"/>
      <w:outlineLvl w:val="4"/>
    </w:pPr>
    <w:rPr>
      <w:color w:val="918585"/>
      <w:sz w:val="20"/>
    </w:rPr>
  </w:style>
  <w:style w:type="paragraph" w:styleId="Heading6">
    <w:name w:val="heading 6"/>
    <w:basedOn w:val="HeadingBase"/>
    <w:next w:val="Normal"/>
    <w:link w:val="Heading6Char"/>
    <w:qFormat/>
    <w:rsid w:val="00E65E95"/>
    <w:pPr>
      <w:spacing w:before="60"/>
      <w:outlineLvl w:val="5"/>
    </w:pPr>
    <w:rPr>
      <w:color w:val="918585"/>
      <w:sz w:val="20"/>
    </w:rPr>
  </w:style>
  <w:style w:type="paragraph" w:styleId="Heading7">
    <w:name w:val="heading 7"/>
    <w:basedOn w:val="Normal"/>
    <w:next w:val="Normal"/>
    <w:link w:val="Heading7Char"/>
    <w:qFormat/>
    <w:rsid w:val="00E65E95"/>
    <w:pPr>
      <w:ind w:left="720"/>
      <w:outlineLvl w:val="6"/>
    </w:pPr>
    <w:rPr>
      <w:i/>
    </w:rPr>
  </w:style>
  <w:style w:type="paragraph" w:styleId="Heading8">
    <w:name w:val="heading 8"/>
    <w:basedOn w:val="Normal"/>
    <w:next w:val="Normal"/>
    <w:link w:val="Heading8Char"/>
    <w:qFormat/>
    <w:rsid w:val="00E65E95"/>
    <w:pPr>
      <w:ind w:left="720"/>
      <w:outlineLvl w:val="7"/>
    </w:pPr>
    <w:rPr>
      <w:i/>
    </w:rPr>
  </w:style>
  <w:style w:type="paragraph" w:styleId="Heading9">
    <w:name w:val="heading 9"/>
    <w:basedOn w:val="Normal"/>
    <w:next w:val="Normal"/>
    <w:link w:val="Heading9Char"/>
    <w:qFormat/>
    <w:rsid w:val="00E65E95"/>
    <w:pPr>
      <w:ind w:left="720"/>
      <w:outlineLvl w:val="8"/>
    </w:pPr>
    <w:rPr>
      <w:i/>
    </w:rPr>
  </w:style>
  <w:style w:type="character" w:default="1" w:styleId="DefaultParagraphFont">
    <w:name w:val="Default Paragraph Font"/>
    <w:uiPriority w:val="1"/>
    <w:unhideWhenUsed/>
    <w:rsid w:val="00E65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E95"/>
  </w:style>
  <w:style w:type="character" w:customStyle="1" w:styleId="Heading1Char">
    <w:name w:val="Heading 1 Char"/>
    <w:basedOn w:val="DefaultParagraphFont"/>
    <w:link w:val="Heading1"/>
    <w:rsid w:val="00E65E95"/>
    <w:rPr>
      <w:rFonts w:ascii="Times New Roman" w:eastAsia="Times New Roman" w:hAnsi="Times New Roman" w:cs="Times New Roman"/>
      <w:b/>
      <w:sz w:val="32"/>
      <w:szCs w:val="20"/>
      <w:lang w:eastAsia="en-US"/>
    </w:rPr>
  </w:style>
  <w:style w:type="paragraph" w:styleId="BodyText">
    <w:name w:val="Body Text"/>
    <w:basedOn w:val="Normal"/>
    <w:link w:val="BodyTextChar"/>
    <w:rsid w:val="00E65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E95"/>
    <w:rPr>
      <w:rFonts w:ascii="Times New Roman" w:eastAsia="Times New Roman" w:hAnsi="Times New Roman" w:cs="Times New Roman"/>
      <w:sz w:val="24"/>
      <w:lang w:eastAsia="en-US"/>
    </w:rPr>
  </w:style>
  <w:style w:type="paragraph" w:styleId="List">
    <w:name w:val="List"/>
    <w:basedOn w:val="BodyText"/>
    <w:next w:val="BodyText"/>
    <w:rsid w:val="00E65E95"/>
    <w:pPr>
      <w:tabs>
        <w:tab w:val="left" w:pos="340"/>
      </w:tabs>
      <w:spacing w:before="60" w:after="60"/>
      <w:ind w:left="340" w:hanging="340"/>
    </w:pPr>
  </w:style>
  <w:style w:type="paragraph" w:styleId="ListBullet">
    <w:name w:val="List Bullet"/>
    <w:basedOn w:val="List"/>
    <w:rsid w:val="00E65E95"/>
    <w:pPr>
      <w:numPr>
        <w:numId w:val="11"/>
      </w:numPr>
      <w:tabs>
        <w:tab w:val="clear" w:pos="340"/>
      </w:tabs>
      <w:spacing w:before="40" w:after="40"/>
    </w:pPr>
  </w:style>
  <w:style w:type="character" w:customStyle="1" w:styleId="SpecialBold">
    <w:name w:val="Special Bold"/>
    <w:basedOn w:val="DefaultParagraphFont"/>
    <w:rsid w:val="00E65E95"/>
    <w:rPr>
      <w:b/>
      <w:spacing w:val="0"/>
    </w:rPr>
  </w:style>
  <w:style w:type="paragraph" w:customStyle="1" w:styleId="SuperHeading">
    <w:name w:val="SuperHeading"/>
    <w:basedOn w:val="Normal"/>
    <w:rsid w:val="00E65E95"/>
    <w:pPr>
      <w:spacing w:before="240" w:after="120"/>
      <w:outlineLvl w:val="0"/>
    </w:pPr>
    <w:rPr>
      <w:rFonts w:ascii="Times New Roman" w:hAnsi="Times New Roman"/>
      <w:b/>
      <w:sz w:val="32"/>
    </w:rPr>
  </w:style>
  <w:style w:type="paragraph" w:customStyle="1" w:styleId="AllowPageBreak">
    <w:name w:val="AllowPageBreak"/>
    <w:rsid w:val="00E65E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E95"/>
    <w:rPr>
      <w:rFonts w:ascii="Courier New" w:eastAsia="Times New Roman" w:hAnsi="Courier New" w:cs="Times New Roman"/>
      <w:i/>
      <w:szCs w:val="20"/>
      <w:lang w:eastAsia="en-US"/>
    </w:rPr>
  </w:style>
  <w:style w:type="paragraph" w:customStyle="1" w:styleId="HeadingBase">
    <w:name w:val="Heading Base"/>
    <w:rsid w:val="00E65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E95"/>
    <w:pPr>
      <w:tabs>
        <w:tab w:val="right" w:leader="dot" w:pos="9072"/>
      </w:tabs>
      <w:ind w:left="567"/>
    </w:pPr>
    <w:rPr>
      <w:szCs w:val="22"/>
    </w:rPr>
  </w:style>
  <w:style w:type="paragraph" w:customStyle="1" w:styleId="TOCBase">
    <w:name w:val="TOC Base"/>
    <w:rsid w:val="00E65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E95"/>
    <w:pPr>
      <w:tabs>
        <w:tab w:val="right" w:leader="dot" w:pos="9072"/>
      </w:tabs>
      <w:spacing w:before="40" w:after="40"/>
      <w:ind w:left="284"/>
    </w:pPr>
    <w:rPr>
      <w:rFonts w:ascii="Times New Roman" w:hAnsi="Times New Roman"/>
    </w:rPr>
  </w:style>
  <w:style w:type="paragraph" w:styleId="TOC1">
    <w:name w:val="toc 1"/>
    <w:basedOn w:val="TOCBase"/>
    <w:next w:val="Normal"/>
    <w:rsid w:val="00E65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E95"/>
    <w:rPr>
      <w:rFonts w:ascii="Times New Roman" w:eastAsia="Times New Roman" w:hAnsi="Times New Roman" w:cs="Times New Roman"/>
      <w:sz w:val="16"/>
      <w:lang w:eastAsia="en-US"/>
    </w:rPr>
  </w:style>
  <w:style w:type="paragraph" w:styleId="Title">
    <w:name w:val="Title"/>
    <w:basedOn w:val="HeadingBase"/>
    <w:link w:val="TitleChar"/>
    <w:qFormat/>
    <w:rsid w:val="00E65E95"/>
    <w:pPr>
      <w:spacing w:before="5040"/>
      <w:jc w:val="center"/>
    </w:pPr>
    <w:rPr>
      <w:sz w:val="48"/>
      <w:szCs w:val="72"/>
      <w:lang w:val="en-US"/>
    </w:rPr>
  </w:style>
  <w:style w:type="character" w:customStyle="1" w:styleId="TitleChar">
    <w:name w:val="Title Char"/>
    <w:basedOn w:val="DefaultParagraphFont"/>
    <w:link w:val="Title"/>
    <w:rsid w:val="00E65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E95"/>
    <w:pPr>
      <w:tabs>
        <w:tab w:val="left" w:pos="3600"/>
        <w:tab w:val="left" w:pos="3958"/>
      </w:tabs>
    </w:pPr>
  </w:style>
  <w:style w:type="paragraph" w:customStyle="1" w:styleId="Note">
    <w:name w:val="Note"/>
    <w:basedOn w:val="BodyText"/>
    <w:rsid w:val="00E65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E95"/>
    <w:pPr>
      <w:framePr w:wrap="auto" w:hAnchor="text" w:y="6049"/>
    </w:pPr>
    <w:rPr>
      <w:color w:val="000000"/>
      <w:sz w:val="40"/>
    </w:rPr>
  </w:style>
  <w:style w:type="paragraph" w:customStyle="1" w:styleId="TOCTitle">
    <w:name w:val="TOCTitle"/>
    <w:basedOn w:val="Heading1"/>
    <w:rsid w:val="00E65E95"/>
    <w:pPr>
      <w:spacing w:after="240"/>
      <w:jc w:val="center"/>
      <w:outlineLvl w:val="9"/>
    </w:pPr>
    <w:rPr>
      <w:caps/>
    </w:rPr>
  </w:style>
  <w:style w:type="paragraph" w:customStyle="1" w:styleId="Version">
    <w:name w:val="Version"/>
    <w:rsid w:val="00E65E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E95"/>
    <w:pPr>
      <w:numPr>
        <w:numId w:val="12"/>
      </w:numPr>
      <w:tabs>
        <w:tab w:val="clear" w:pos="680"/>
      </w:tabs>
    </w:pPr>
  </w:style>
  <w:style w:type="paragraph" w:styleId="Index1">
    <w:name w:val="index 1"/>
    <w:basedOn w:val="Normal"/>
    <w:next w:val="Normal"/>
    <w:semiHidden/>
    <w:rsid w:val="00E65E95"/>
    <w:pPr>
      <w:keepNext w:val="0"/>
      <w:tabs>
        <w:tab w:val="right" w:pos="4176"/>
      </w:tabs>
      <w:ind w:left="198" w:hanging="198"/>
    </w:pPr>
    <w:rPr>
      <w:rFonts w:ascii="Garamond" w:hAnsi="Garamond"/>
    </w:rPr>
  </w:style>
  <w:style w:type="paragraph" w:styleId="IndexHeading">
    <w:name w:val="index heading"/>
    <w:basedOn w:val="Normal"/>
    <w:next w:val="Index1"/>
    <w:semiHidden/>
    <w:rsid w:val="00E65E95"/>
    <w:pPr>
      <w:spacing w:before="120" w:after="120"/>
    </w:pPr>
    <w:rPr>
      <w:rFonts w:ascii="Arial" w:hAnsi="Arial"/>
      <w:b/>
      <w:color w:val="918585"/>
      <w:sz w:val="24"/>
    </w:rPr>
  </w:style>
  <w:style w:type="paragraph" w:styleId="Header">
    <w:name w:val="header"/>
    <w:basedOn w:val="Normal"/>
    <w:link w:val="HeaderChar"/>
    <w:rsid w:val="00E65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E95"/>
    <w:rPr>
      <w:rFonts w:ascii="Times New Roman" w:eastAsia="Times New Roman" w:hAnsi="Times New Roman" w:cs="Times New Roman"/>
      <w:sz w:val="16"/>
      <w:szCs w:val="20"/>
      <w:lang w:val="en-GB" w:eastAsia="en-US"/>
    </w:rPr>
  </w:style>
  <w:style w:type="paragraph" w:customStyle="1" w:styleId="Chapter">
    <w:name w:val="Chapter"/>
    <w:basedOn w:val="Normal"/>
    <w:rsid w:val="00E65E95"/>
    <w:pPr>
      <w:spacing w:before="240"/>
    </w:pPr>
    <w:rPr>
      <w:rFonts w:ascii="Times New Roman" w:hAnsi="Times New Roman"/>
      <w:smallCaps/>
      <w:spacing w:val="80"/>
      <w:sz w:val="28"/>
    </w:rPr>
  </w:style>
  <w:style w:type="paragraph" w:customStyle="1" w:styleId="InChapter">
    <w:name w:val="InChapter"/>
    <w:basedOn w:val="Heading3"/>
    <w:rsid w:val="00E65E95"/>
    <w:pPr>
      <w:spacing w:after="240"/>
      <w:outlineLvl w:val="9"/>
    </w:pPr>
    <w:rPr>
      <w:noProof/>
    </w:rPr>
  </w:style>
  <w:style w:type="paragraph" w:styleId="Index2">
    <w:name w:val="index 2"/>
    <w:basedOn w:val="Normal"/>
    <w:next w:val="Normal"/>
    <w:semiHidden/>
    <w:rsid w:val="00E65E95"/>
    <w:pPr>
      <w:tabs>
        <w:tab w:val="right" w:pos="4176"/>
      </w:tabs>
      <w:ind w:left="568" w:hanging="284"/>
    </w:pPr>
    <w:rPr>
      <w:rFonts w:ascii="Garamond" w:hAnsi="Garamond"/>
    </w:rPr>
  </w:style>
  <w:style w:type="paragraph" w:customStyle="1" w:styleId="Byline">
    <w:name w:val="Byline"/>
    <w:rsid w:val="00E65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E95"/>
    <w:pPr>
      <w:tabs>
        <w:tab w:val="clear" w:pos="3600"/>
        <w:tab w:val="clear" w:pos="3958"/>
      </w:tabs>
      <w:jc w:val="right"/>
    </w:pPr>
  </w:style>
  <w:style w:type="character" w:styleId="Emphasis">
    <w:name w:val="Emphasis"/>
    <w:basedOn w:val="DefaultParagraphFont"/>
    <w:qFormat/>
    <w:rsid w:val="00E65E95"/>
    <w:rPr>
      <w:i/>
    </w:rPr>
  </w:style>
  <w:style w:type="paragraph" w:styleId="Caption">
    <w:name w:val="caption"/>
    <w:basedOn w:val="BodyText"/>
    <w:next w:val="Normal"/>
    <w:qFormat/>
    <w:rsid w:val="00E65E95"/>
    <w:pPr>
      <w:framePr w:w="2268" w:hSpace="181" w:vSpace="181" w:wrap="around" w:vAnchor="text" w:hAnchor="page" w:x="1135" w:y="285" w:anchorLock="1"/>
    </w:pPr>
    <w:rPr>
      <w:i/>
    </w:rPr>
  </w:style>
  <w:style w:type="paragraph" w:customStyle="1" w:styleId="MiniTOCTitle">
    <w:name w:val="MiniTOCTitle"/>
    <w:basedOn w:val="Heading4"/>
    <w:rsid w:val="00E65E95"/>
    <w:pPr>
      <w:spacing w:before="240"/>
      <w:outlineLvl w:val="9"/>
    </w:pPr>
    <w:rPr>
      <w:noProof/>
      <w:sz w:val="24"/>
    </w:rPr>
  </w:style>
  <w:style w:type="paragraph" w:customStyle="1" w:styleId="MiniTOCItem">
    <w:name w:val="MiniTOCItem"/>
    <w:basedOn w:val="ListBullet"/>
    <w:rsid w:val="00E65E95"/>
    <w:pPr>
      <w:numPr>
        <w:numId w:val="0"/>
      </w:numPr>
      <w:tabs>
        <w:tab w:val="right" w:leader="dot" w:pos="6521"/>
      </w:tabs>
      <w:spacing w:before="0" w:after="0"/>
    </w:pPr>
  </w:style>
  <w:style w:type="paragraph" w:customStyle="1" w:styleId="TOFTitle">
    <w:name w:val="TOFTitle"/>
    <w:basedOn w:val="TOCTitle"/>
    <w:rsid w:val="00E65E95"/>
  </w:style>
  <w:style w:type="paragraph" w:styleId="TableofFigures">
    <w:name w:val="table of figures"/>
    <w:basedOn w:val="Normal"/>
    <w:next w:val="Normal"/>
    <w:semiHidden/>
    <w:rsid w:val="00E65E95"/>
    <w:pPr>
      <w:tabs>
        <w:tab w:val="right" w:leader="dot" w:pos="9072"/>
      </w:tabs>
      <w:ind w:left="970" w:hanging="403"/>
    </w:pPr>
    <w:rPr>
      <w:rFonts w:ascii="Times New Roman" w:hAnsi="Times New Roman"/>
      <w:b/>
    </w:rPr>
  </w:style>
  <w:style w:type="paragraph" w:styleId="ListNumber">
    <w:name w:val="List Number"/>
    <w:basedOn w:val="List"/>
    <w:rsid w:val="00E65E95"/>
    <w:pPr>
      <w:numPr>
        <w:numId w:val="14"/>
      </w:numPr>
      <w:tabs>
        <w:tab w:val="clear" w:pos="340"/>
      </w:tabs>
    </w:pPr>
  </w:style>
  <w:style w:type="character" w:customStyle="1" w:styleId="WingdingSymbols">
    <w:name w:val="Wingding Symbols"/>
    <w:rsid w:val="00E65E95"/>
    <w:rPr>
      <w:rFonts w:ascii="Wingdings" w:hAnsi="Wingdings"/>
    </w:rPr>
  </w:style>
  <w:style w:type="paragraph" w:customStyle="1" w:styleId="TableHeading">
    <w:name w:val="Table Heading"/>
    <w:basedOn w:val="HeadingBase"/>
    <w:rsid w:val="00E65E95"/>
    <w:pPr>
      <w:keepLines/>
      <w:pBdr>
        <w:bottom w:val="single" w:sz="6" w:space="1" w:color="918585"/>
      </w:pBdr>
      <w:spacing w:before="240"/>
    </w:pPr>
  </w:style>
  <w:style w:type="character" w:customStyle="1" w:styleId="HotSpot">
    <w:name w:val="HotSpot"/>
    <w:rsid w:val="00E65E95"/>
    <w:rPr>
      <w:color w:val="0033CC"/>
      <w:u w:val="none"/>
    </w:rPr>
  </w:style>
  <w:style w:type="paragraph" w:customStyle="1" w:styleId="BodyTextRight">
    <w:name w:val="Body Text Right"/>
    <w:basedOn w:val="BodyText"/>
    <w:rsid w:val="00E65E95"/>
    <w:pPr>
      <w:spacing w:before="0" w:after="0"/>
      <w:jc w:val="right"/>
    </w:pPr>
  </w:style>
  <w:style w:type="paragraph" w:styleId="Index3">
    <w:name w:val="index 3"/>
    <w:basedOn w:val="ListNumber2"/>
    <w:next w:val="Normal"/>
    <w:semiHidden/>
    <w:rsid w:val="00E65E95"/>
    <w:pPr>
      <w:numPr>
        <w:numId w:val="0"/>
      </w:numPr>
      <w:tabs>
        <w:tab w:val="right" w:leader="dot" w:pos="4176"/>
      </w:tabs>
    </w:pPr>
  </w:style>
  <w:style w:type="paragraph" w:styleId="ListNumber2">
    <w:name w:val="List Number 2"/>
    <w:basedOn w:val="List2"/>
    <w:rsid w:val="00E65E95"/>
    <w:pPr>
      <w:numPr>
        <w:numId w:val="9"/>
      </w:numPr>
      <w:tabs>
        <w:tab w:val="clear" w:pos="1060"/>
      </w:tabs>
    </w:pPr>
  </w:style>
  <w:style w:type="paragraph" w:customStyle="1" w:styleId="MarginNote">
    <w:name w:val="Margin Note"/>
    <w:basedOn w:val="BodyText"/>
    <w:rsid w:val="00E65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E95"/>
    <w:rPr>
      <w:sz w:val="32"/>
    </w:rPr>
  </w:style>
  <w:style w:type="paragraph" w:customStyle="1" w:styleId="HeadingProcedure">
    <w:name w:val="Heading Procedure"/>
    <w:basedOn w:val="HeadingBase"/>
    <w:next w:val="Normal"/>
    <w:rsid w:val="00E65E95"/>
    <w:pPr>
      <w:tabs>
        <w:tab w:val="left" w:pos="0"/>
      </w:tabs>
      <w:spacing w:before="120" w:after="60"/>
    </w:pPr>
    <w:rPr>
      <w:i/>
      <w:color w:val="918585"/>
      <w:sz w:val="22"/>
    </w:rPr>
  </w:style>
  <w:style w:type="paragraph" w:customStyle="1" w:styleId="TableBodyText">
    <w:name w:val="Table Body Text"/>
    <w:basedOn w:val="BodyText"/>
    <w:rsid w:val="00E65E95"/>
    <w:pPr>
      <w:spacing w:before="60" w:after="60"/>
    </w:pPr>
  </w:style>
  <w:style w:type="paragraph" w:styleId="ListContinue">
    <w:name w:val="List Continue"/>
    <w:basedOn w:val="List"/>
    <w:rsid w:val="00E65E95"/>
    <w:pPr>
      <w:ind w:firstLine="0"/>
    </w:pPr>
  </w:style>
  <w:style w:type="paragraph" w:customStyle="1" w:styleId="ListNote">
    <w:name w:val="List Note"/>
    <w:basedOn w:val="List"/>
    <w:rsid w:val="00E65E95"/>
    <w:pPr>
      <w:pBdr>
        <w:top w:val="single" w:sz="6" w:space="2" w:color="918585"/>
        <w:bottom w:val="single" w:sz="6" w:space="2" w:color="918585"/>
      </w:pBdr>
      <w:tabs>
        <w:tab w:val="left" w:pos="1021"/>
      </w:tabs>
      <w:ind w:firstLine="0"/>
    </w:pPr>
  </w:style>
  <w:style w:type="paragraph" w:customStyle="1" w:styleId="Warning">
    <w:name w:val="Warning"/>
    <w:basedOn w:val="BodyText"/>
    <w:rsid w:val="00E65E95"/>
    <w:pPr>
      <w:shd w:val="clear" w:color="auto" w:fill="D9D9D9"/>
      <w:tabs>
        <w:tab w:val="left" w:pos="992"/>
      </w:tabs>
      <w:ind w:left="119" w:right="119"/>
    </w:pPr>
    <w:rPr>
      <w:sz w:val="20"/>
    </w:rPr>
  </w:style>
  <w:style w:type="paragraph" w:customStyle="1" w:styleId="MarginIcons">
    <w:name w:val="Margin Icons"/>
    <w:basedOn w:val="BodyText"/>
    <w:rsid w:val="00E65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E95"/>
    <w:rPr>
      <w:rFonts w:ascii="Courier New" w:hAnsi="Courier New"/>
    </w:rPr>
  </w:style>
  <w:style w:type="paragraph" w:customStyle="1" w:styleId="NoteBullet">
    <w:name w:val="Note Bullet"/>
    <w:basedOn w:val="Note"/>
    <w:rsid w:val="00E65E95"/>
    <w:pPr>
      <w:tabs>
        <w:tab w:val="clear" w:pos="680"/>
      </w:tabs>
      <w:spacing w:before="60" w:after="60"/>
    </w:pPr>
  </w:style>
  <w:style w:type="paragraph" w:customStyle="1" w:styleId="SubHeading2">
    <w:name w:val="SubHeading2"/>
    <w:basedOn w:val="HeadingBase"/>
    <w:rsid w:val="00E65E95"/>
    <w:pPr>
      <w:spacing w:before="240" w:after="60"/>
    </w:pPr>
    <w:rPr>
      <w:sz w:val="20"/>
    </w:rPr>
  </w:style>
  <w:style w:type="paragraph" w:customStyle="1" w:styleId="SubHeading1">
    <w:name w:val="SubHeading1"/>
    <w:basedOn w:val="HeadingBase"/>
    <w:rsid w:val="00E65E95"/>
    <w:pPr>
      <w:spacing w:before="240" w:after="60"/>
    </w:pPr>
    <w:rPr>
      <w:color w:val="918585"/>
      <w:sz w:val="22"/>
    </w:rPr>
  </w:style>
  <w:style w:type="paragraph" w:customStyle="1" w:styleId="SideHeading">
    <w:name w:val="Side Heading"/>
    <w:basedOn w:val="HeadingBase"/>
    <w:rsid w:val="00E65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E95"/>
    <w:pPr>
      <w:numPr>
        <w:numId w:val="10"/>
      </w:numPr>
    </w:pPr>
  </w:style>
  <w:style w:type="paragraph" w:styleId="PlainText">
    <w:name w:val="Plain Text"/>
    <w:basedOn w:val="Normal"/>
    <w:link w:val="PlainTextChar"/>
    <w:rsid w:val="00E65E95"/>
    <w:rPr>
      <w:sz w:val="20"/>
    </w:rPr>
  </w:style>
  <w:style w:type="character" w:customStyle="1" w:styleId="PlainTextChar">
    <w:name w:val="Plain Text Char"/>
    <w:basedOn w:val="DefaultParagraphFont"/>
    <w:link w:val="PlainText"/>
    <w:rsid w:val="00E65E95"/>
    <w:rPr>
      <w:rFonts w:ascii="Courier New" w:eastAsia="Times New Roman" w:hAnsi="Courier New" w:cs="Times New Roman"/>
      <w:sz w:val="20"/>
      <w:szCs w:val="20"/>
      <w:lang w:eastAsia="en-US"/>
    </w:rPr>
  </w:style>
  <w:style w:type="character" w:customStyle="1" w:styleId="MenuOption">
    <w:name w:val="Menu Option"/>
    <w:basedOn w:val="DefaultParagraphFont"/>
    <w:rsid w:val="00E65E95"/>
    <w:rPr>
      <w:b/>
      <w:smallCaps/>
    </w:rPr>
  </w:style>
  <w:style w:type="paragraph" w:customStyle="1" w:styleId="TableListNumber">
    <w:name w:val="Table List Number"/>
    <w:basedOn w:val="ListNumber"/>
    <w:rsid w:val="00E65E95"/>
    <w:pPr>
      <w:numPr>
        <w:numId w:val="0"/>
      </w:numPr>
    </w:pPr>
  </w:style>
  <w:style w:type="paragraph" w:styleId="TOC4">
    <w:name w:val="toc 4"/>
    <w:basedOn w:val="TOCBase"/>
    <w:next w:val="Normal"/>
    <w:semiHidden/>
    <w:rsid w:val="00E65E95"/>
    <w:pPr>
      <w:tabs>
        <w:tab w:val="right" w:leader="dot" w:pos="9071"/>
      </w:tabs>
      <w:ind w:left="1701"/>
    </w:pPr>
  </w:style>
  <w:style w:type="paragraph" w:customStyle="1" w:styleId="ListAlpha">
    <w:name w:val="List Alpha"/>
    <w:basedOn w:val="List"/>
    <w:rsid w:val="00E65E95"/>
    <w:pPr>
      <w:numPr>
        <w:numId w:val="8"/>
      </w:numPr>
    </w:pPr>
  </w:style>
  <w:style w:type="paragraph" w:customStyle="1" w:styleId="ListAlpha2">
    <w:name w:val="List Alpha 2"/>
    <w:basedOn w:val="List2"/>
    <w:rsid w:val="00E65E95"/>
    <w:pPr>
      <w:numPr>
        <w:numId w:val="7"/>
      </w:numPr>
    </w:pPr>
  </w:style>
  <w:style w:type="paragraph" w:styleId="List2">
    <w:name w:val="List 2"/>
    <w:basedOn w:val="BodyText"/>
    <w:rsid w:val="00E65E95"/>
    <w:pPr>
      <w:tabs>
        <w:tab w:val="left" w:pos="680"/>
      </w:tabs>
      <w:spacing w:before="60" w:after="60"/>
      <w:ind w:left="680" w:hanging="340"/>
    </w:pPr>
  </w:style>
  <w:style w:type="paragraph" w:styleId="List3">
    <w:name w:val="List 3"/>
    <w:basedOn w:val="BodyText"/>
    <w:rsid w:val="00E65E95"/>
    <w:pPr>
      <w:tabs>
        <w:tab w:val="left" w:pos="1021"/>
      </w:tabs>
      <w:spacing w:before="60" w:after="60"/>
      <w:ind w:left="1020" w:hanging="340"/>
    </w:pPr>
  </w:style>
  <w:style w:type="paragraph" w:styleId="List4">
    <w:name w:val="List 4"/>
    <w:basedOn w:val="BodyText"/>
    <w:rsid w:val="00E65E95"/>
    <w:pPr>
      <w:tabs>
        <w:tab w:val="left" w:pos="1361"/>
      </w:tabs>
      <w:spacing w:before="60" w:after="60"/>
      <w:ind w:left="1361" w:hanging="340"/>
    </w:pPr>
  </w:style>
  <w:style w:type="paragraph" w:styleId="List5">
    <w:name w:val="List 5"/>
    <w:basedOn w:val="BodyText"/>
    <w:rsid w:val="00E65E95"/>
    <w:pPr>
      <w:tabs>
        <w:tab w:val="left" w:pos="1701"/>
      </w:tabs>
      <w:spacing w:before="60" w:after="60"/>
      <w:ind w:left="1701" w:hanging="340"/>
    </w:pPr>
  </w:style>
  <w:style w:type="paragraph" w:styleId="ListBullet3">
    <w:name w:val="List Bullet 3"/>
    <w:basedOn w:val="List3"/>
    <w:rsid w:val="00E65E95"/>
    <w:pPr>
      <w:numPr>
        <w:numId w:val="13"/>
      </w:numPr>
      <w:tabs>
        <w:tab w:val="clear" w:pos="1021"/>
      </w:tabs>
      <w:ind w:left="1037" w:hanging="357"/>
    </w:pPr>
  </w:style>
  <w:style w:type="paragraph" w:styleId="ListBullet4">
    <w:name w:val="List Bullet 4"/>
    <w:basedOn w:val="List4"/>
    <w:rsid w:val="00E65E95"/>
    <w:pPr>
      <w:numPr>
        <w:numId w:val="2"/>
      </w:numPr>
      <w:tabs>
        <w:tab w:val="clear" w:pos="1361"/>
      </w:tabs>
    </w:pPr>
  </w:style>
  <w:style w:type="paragraph" w:styleId="ListBullet5">
    <w:name w:val="List Bullet 5"/>
    <w:basedOn w:val="List5"/>
    <w:rsid w:val="00E65E95"/>
    <w:pPr>
      <w:numPr>
        <w:numId w:val="3"/>
      </w:numPr>
    </w:pPr>
  </w:style>
  <w:style w:type="paragraph" w:styleId="ListContinue2">
    <w:name w:val="List Continue 2"/>
    <w:basedOn w:val="List2"/>
    <w:rsid w:val="00E65E95"/>
    <w:pPr>
      <w:ind w:firstLine="0"/>
    </w:pPr>
  </w:style>
  <w:style w:type="paragraph" w:styleId="ListContinue3">
    <w:name w:val="List Continue 3"/>
    <w:basedOn w:val="List3"/>
    <w:rsid w:val="00E65E95"/>
    <w:pPr>
      <w:ind w:left="1021" w:firstLine="0"/>
    </w:pPr>
  </w:style>
  <w:style w:type="paragraph" w:styleId="ListContinue4">
    <w:name w:val="List Continue 4"/>
    <w:basedOn w:val="List4"/>
    <w:rsid w:val="00E65E95"/>
    <w:pPr>
      <w:ind w:firstLine="0"/>
    </w:pPr>
  </w:style>
  <w:style w:type="paragraph" w:styleId="ListContinue5">
    <w:name w:val="List Continue 5"/>
    <w:basedOn w:val="List5"/>
    <w:rsid w:val="00E65E95"/>
    <w:pPr>
      <w:ind w:firstLine="0"/>
    </w:pPr>
  </w:style>
  <w:style w:type="paragraph" w:styleId="ListNumber3">
    <w:name w:val="List Number 3"/>
    <w:basedOn w:val="List3"/>
    <w:rsid w:val="00E65E95"/>
    <w:pPr>
      <w:numPr>
        <w:numId w:val="4"/>
      </w:numPr>
    </w:pPr>
  </w:style>
  <w:style w:type="paragraph" w:styleId="ListNumber4">
    <w:name w:val="List Number 4"/>
    <w:basedOn w:val="List4"/>
    <w:rsid w:val="00E65E95"/>
    <w:pPr>
      <w:numPr>
        <w:numId w:val="5"/>
      </w:numPr>
    </w:pPr>
  </w:style>
  <w:style w:type="paragraph" w:styleId="ListNumber5">
    <w:name w:val="List Number 5"/>
    <w:basedOn w:val="List5"/>
    <w:rsid w:val="00E65E95"/>
    <w:pPr>
      <w:numPr>
        <w:numId w:val="6"/>
      </w:numPr>
    </w:pPr>
  </w:style>
  <w:style w:type="paragraph" w:styleId="BlockText">
    <w:name w:val="Block Text"/>
    <w:basedOn w:val="Normal"/>
    <w:rsid w:val="00E65E95"/>
    <w:pPr>
      <w:spacing w:after="120"/>
      <w:ind w:left="1440" w:right="1440"/>
    </w:pPr>
  </w:style>
  <w:style w:type="character" w:customStyle="1" w:styleId="Subscript">
    <w:name w:val="Subscript"/>
    <w:basedOn w:val="DefaultParagraphFont"/>
    <w:rsid w:val="00E65E95"/>
    <w:rPr>
      <w:sz w:val="16"/>
      <w:vertAlign w:val="subscript"/>
    </w:rPr>
  </w:style>
  <w:style w:type="character" w:customStyle="1" w:styleId="Superscript">
    <w:name w:val="Superscript"/>
    <w:basedOn w:val="DefaultParagraphFont"/>
    <w:rsid w:val="00E65E95"/>
    <w:rPr>
      <w:sz w:val="16"/>
      <w:vertAlign w:val="superscript"/>
    </w:rPr>
  </w:style>
  <w:style w:type="character" w:customStyle="1" w:styleId="Symbols">
    <w:name w:val="Symbols"/>
    <w:basedOn w:val="DefaultParagraphFont"/>
    <w:rsid w:val="00E65E95"/>
    <w:rPr>
      <w:rFonts w:ascii="Symbol" w:hAnsi="Symbol"/>
    </w:rPr>
  </w:style>
  <w:style w:type="character" w:customStyle="1" w:styleId="MenuOptions">
    <w:name w:val="Menu Options"/>
    <w:basedOn w:val="DefaultParagraphFont"/>
    <w:rsid w:val="00E65E95"/>
    <w:rPr>
      <w:rFonts w:ascii="Arial Narrow" w:hAnsi="Arial Narrow"/>
      <w:smallCaps/>
    </w:rPr>
  </w:style>
  <w:style w:type="character" w:customStyle="1" w:styleId="Buttons">
    <w:name w:val="Buttons"/>
    <w:basedOn w:val="DefaultParagraphFont"/>
    <w:rsid w:val="00E65E95"/>
    <w:rPr>
      <w:b/>
    </w:rPr>
  </w:style>
  <w:style w:type="character" w:customStyle="1" w:styleId="Underlined">
    <w:name w:val="Underlined"/>
    <w:basedOn w:val="DefaultParagraphFont"/>
    <w:rsid w:val="00E65E95"/>
    <w:rPr>
      <w:u w:val="single"/>
    </w:rPr>
  </w:style>
  <w:style w:type="paragraph" w:customStyle="1" w:styleId="TableBodyTextRight">
    <w:name w:val="Table Body Text Right"/>
    <w:basedOn w:val="TableBodyText"/>
    <w:rsid w:val="00E65E95"/>
    <w:pPr>
      <w:widowControl w:val="0"/>
      <w:autoSpaceDE w:val="0"/>
      <w:autoSpaceDN w:val="0"/>
      <w:adjustRightInd w:val="0"/>
      <w:jc w:val="right"/>
    </w:pPr>
    <w:rPr>
      <w:rFonts w:cs="Arial"/>
      <w:szCs w:val="18"/>
    </w:rPr>
  </w:style>
  <w:style w:type="paragraph" w:customStyle="1" w:styleId="CopyrightText">
    <w:name w:val="Copyright Text"/>
    <w:basedOn w:val="BodyText"/>
    <w:rsid w:val="00E65E95"/>
    <w:rPr>
      <w:sz w:val="18"/>
    </w:rPr>
  </w:style>
  <w:style w:type="paragraph" w:customStyle="1" w:styleId="BodySmallRight">
    <w:name w:val="Body Small Right"/>
    <w:basedOn w:val="BodyTextRight"/>
    <w:rsid w:val="00E65E95"/>
    <w:rPr>
      <w:sz w:val="18"/>
      <w:szCs w:val="18"/>
    </w:rPr>
  </w:style>
  <w:style w:type="paragraph" w:customStyle="1" w:styleId="MarginEdition">
    <w:name w:val="Margin Edition"/>
    <w:basedOn w:val="MarginNote"/>
    <w:rsid w:val="00E65E95"/>
    <w:pPr>
      <w:spacing w:before="0" w:after="0"/>
    </w:pPr>
    <w:rPr>
      <w:rFonts w:ascii="Times New Roman" w:hAnsi="Times New Roman"/>
      <w:color w:val="999999"/>
    </w:rPr>
  </w:style>
  <w:style w:type="paragraph" w:customStyle="1" w:styleId="Spacer">
    <w:name w:val="Spacer"/>
    <w:basedOn w:val="Normal"/>
    <w:rsid w:val="00E65E95"/>
    <w:rPr>
      <w:sz w:val="2"/>
      <w:szCs w:val="2"/>
    </w:rPr>
  </w:style>
  <w:style w:type="character" w:customStyle="1" w:styleId="Small">
    <w:name w:val="Small"/>
    <w:basedOn w:val="DefaultParagraphFont"/>
    <w:rsid w:val="00E65E95"/>
    <w:rPr>
      <w:sz w:val="16"/>
    </w:rPr>
  </w:style>
  <w:style w:type="paragraph" w:customStyle="1" w:styleId="WideTable">
    <w:name w:val="Wide Table"/>
    <w:basedOn w:val="Normal"/>
    <w:rsid w:val="00E65E95"/>
    <w:pPr>
      <w:ind w:left="-1418"/>
    </w:pPr>
    <w:rPr>
      <w:sz w:val="2"/>
      <w:szCs w:val="2"/>
    </w:rPr>
  </w:style>
  <w:style w:type="character" w:styleId="PageNumber">
    <w:name w:val="page number"/>
    <w:basedOn w:val="DefaultParagraphFont"/>
    <w:rsid w:val="00E65E95"/>
  </w:style>
  <w:style w:type="paragraph" w:styleId="Quote">
    <w:name w:val="Quote"/>
    <w:basedOn w:val="Heading1"/>
    <w:link w:val="QuoteChar"/>
    <w:qFormat/>
    <w:rsid w:val="00E65E95"/>
    <w:rPr>
      <w:b w:val="0"/>
      <w:sz w:val="72"/>
      <w:szCs w:val="72"/>
      <w:lang w:val="en-NZ"/>
    </w:rPr>
  </w:style>
  <w:style w:type="character" w:customStyle="1" w:styleId="QuoteChar">
    <w:name w:val="Quote Char"/>
    <w:basedOn w:val="DefaultParagraphFont"/>
    <w:link w:val="Quote"/>
    <w:rsid w:val="00E65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E95"/>
    <w:pPr>
      <w:pageBreakBefore/>
    </w:pPr>
  </w:style>
  <w:style w:type="paragraph" w:customStyle="1" w:styleId="Border">
    <w:name w:val="Border"/>
    <w:basedOn w:val="Normal"/>
    <w:qFormat/>
    <w:rsid w:val="00E65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E95"/>
    <w:rPr>
      <w:b/>
      <w:bCs/>
      <w:i/>
      <w:iCs/>
      <w:color w:val="auto"/>
    </w:rPr>
  </w:style>
  <w:style w:type="paragraph" w:styleId="IntenseQuote">
    <w:name w:val="Intense Quote"/>
    <w:basedOn w:val="Normal"/>
    <w:next w:val="Normal"/>
    <w:link w:val="IntenseQuoteChar"/>
    <w:uiPriority w:val="30"/>
    <w:qFormat/>
    <w:rsid w:val="00E65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E95"/>
    <w:rPr>
      <w:smallCaps/>
      <w:color w:val="auto"/>
      <w:u w:val="single"/>
    </w:rPr>
  </w:style>
  <w:style w:type="character" w:styleId="IntenseReference">
    <w:name w:val="Intense Reference"/>
    <w:basedOn w:val="DefaultParagraphFont"/>
    <w:uiPriority w:val="32"/>
    <w:qFormat/>
    <w:rsid w:val="00E65E95"/>
    <w:rPr>
      <w:b/>
      <w:bCs/>
      <w:smallCaps/>
      <w:color w:val="auto"/>
      <w:spacing w:val="5"/>
      <w:u w:val="single"/>
    </w:rPr>
  </w:style>
  <w:style w:type="paragraph" w:customStyle="1" w:styleId="2ColumnHeading">
    <w:name w:val="2Column Heading"/>
    <w:basedOn w:val="BodyText"/>
    <w:qFormat/>
    <w:rsid w:val="00E65E95"/>
    <w:pPr>
      <w:spacing w:after="60"/>
      <w:ind w:left="-2268"/>
    </w:pPr>
    <w:rPr>
      <w:b/>
    </w:rPr>
  </w:style>
  <w:style w:type="paragraph" w:customStyle="1" w:styleId="Heading1TOC">
    <w:name w:val="Heading1 TOC"/>
    <w:basedOn w:val="Normal"/>
    <w:qFormat/>
    <w:rsid w:val="00E65E95"/>
    <w:pPr>
      <w:spacing w:before="240" w:after="120"/>
    </w:pPr>
    <w:rPr>
      <w:rFonts w:ascii="Times New Roman" w:hAnsi="Times New Roman"/>
      <w:b/>
      <w:sz w:val="32"/>
    </w:rPr>
  </w:style>
  <w:style w:type="paragraph" w:customStyle="1" w:styleId="Heading2TOC">
    <w:name w:val="Heading2 TOC"/>
    <w:basedOn w:val="Normal"/>
    <w:qFormat/>
    <w:rsid w:val="00E65E95"/>
    <w:pPr>
      <w:spacing w:before="240" w:after="60"/>
    </w:pPr>
    <w:rPr>
      <w:rFonts w:ascii="Times New Roman" w:hAnsi="Times New Roman"/>
      <w:b/>
      <w:sz w:val="28"/>
    </w:rPr>
  </w:style>
  <w:style w:type="character" w:customStyle="1" w:styleId="Underline">
    <w:name w:val="Underline"/>
    <w:basedOn w:val="DefaultParagraphFont"/>
    <w:qFormat/>
    <w:rsid w:val="00E65E95"/>
    <w:rPr>
      <w:u w:val="single"/>
    </w:rPr>
  </w:style>
  <w:style w:type="character" w:customStyle="1" w:styleId="BoldandItalics">
    <w:name w:val="Bold and Italics"/>
    <w:qFormat/>
    <w:rsid w:val="00E65E95"/>
    <w:rPr>
      <w:b/>
      <w:i/>
      <w:u w:val="none"/>
    </w:rPr>
  </w:style>
  <w:style w:type="paragraph" w:styleId="BalloonText">
    <w:name w:val="Balloon Text"/>
    <w:basedOn w:val="Normal"/>
    <w:link w:val="BalloonTextChar"/>
    <w:rsid w:val="00E65E95"/>
    <w:rPr>
      <w:rFonts w:ascii="Tahoma" w:hAnsi="Tahoma" w:cs="Tahoma"/>
      <w:sz w:val="16"/>
      <w:szCs w:val="16"/>
    </w:rPr>
  </w:style>
  <w:style w:type="character" w:customStyle="1" w:styleId="BalloonTextChar">
    <w:name w:val="Balloon Text Char"/>
    <w:basedOn w:val="DefaultParagraphFont"/>
    <w:link w:val="BalloonText"/>
    <w:rsid w:val="00E65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E95"/>
    <w:rPr>
      <w:b/>
      <w:color w:val="660033"/>
      <w:spacing w:val="0"/>
    </w:rPr>
  </w:style>
  <w:style w:type="paragraph" w:customStyle="1" w:styleId="Nameditemlist">
    <w:name w:val="Named item list"/>
    <w:basedOn w:val="BodyText"/>
    <w:qFormat/>
    <w:rsid w:val="00E65E95"/>
    <w:pPr>
      <w:tabs>
        <w:tab w:val="left" w:pos="2835"/>
      </w:tabs>
      <w:ind w:left="2835" w:hanging="2835"/>
    </w:pPr>
  </w:style>
  <w:style w:type="paragraph" w:customStyle="1" w:styleId="BodyTextnopadding">
    <w:name w:val="Body Text no padding"/>
    <w:basedOn w:val="BodyText"/>
    <w:qFormat/>
    <w:rsid w:val="00E65E95"/>
    <w:pPr>
      <w:spacing w:before="0" w:after="0"/>
    </w:pPr>
  </w:style>
  <w:style w:type="paragraph" w:customStyle="1" w:styleId="BodyTextBold">
    <w:name w:val="Body Text Bold"/>
    <w:basedOn w:val="BodyText"/>
    <w:qFormat/>
    <w:rsid w:val="00E65E95"/>
    <w:rPr>
      <w:b/>
    </w:rPr>
  </w:style>
  <w:style w:type="character" w:styleId="Hyperlink">
    <w:name w:val="Hyperlink"/>
    <w:basedOn w:val="DefaultParagraphFont"/>
    <w:uiPriority w:val="99"/>
    <w:unhideWhenUsed/>
    <w:rsid w:val="00915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3499</Characters>
  <Application>Microsoft Office Word</Application>
  <DocSecurity>0</DocSecurity>
  <Lines>94</Lines>
  <Paragraphs>55</Paragraphs>
  <ScaleCrop>false</ScaleCrop>
  <Company>Author-it Software Corporation Ltd.</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SIRCIND002 Support the supply of Pharmacy Medicines and Pharmacist Only Medicines</dc:title>
  <dc:subject>Approved</dc:subject>
  <dc:creator>SkillsIQ</dc:creator>
  <cp:keywords>Release: 1</cp:keywords>
  <dc:description>Review Date: 12 April 2008</dc:description>
  <cp:lastModifiedBy>HSD_TPCMSd.prod</cp:lastModifiedBy>
  <cp:revision>3</cp:revision>
  <dcterms:created xsi:type="dcterms:W3CDTF">2023-07-02T01:11:00Z</dcterms:created>
  <dcterms:modified xsi:type="dcterms:W3CDTF">2023-07-02T01:11:00Z</dcterms:modified>
</cp:coreProperties>
</file>