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CA6" w:rsidP="00ED3C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SIRCIND002 Support the supply of Pharmacy Medicines and Pharmacist Only Medicines</w:t>
      </w:r>
      <w:r>
        <w:fldChar w:fldCharType="end"/>
      </w:r>
    </w:p>
    <w:p w:rsidR="00ED3CA6" w:rsidP="00ED3CA6">
      <w:pPr>
        <w:pStyle w:val="Version"/>
        <w:sectPr w:rsidSect="00EC61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6155" w:rsidP="00EC6155">
      <w:pPr>
        <w:pStyle w:val="SuperHeading"/>
      </w:pPr>
      <w:r w:rsidRPr="00EC6155">
        <w:t>Assessment Requirements for SIRCIND002 Support the supply of Pharmacy Medicines and Pharmacist Only Medicines</w:t>
      </w:r>
    </w:p>
    <w:p w:rsidR="00000000" w:rsidRPr="00EC6155" w:rsidP="00EC6155">
      <w:pPr>
        <w:pStyle w:val="Heading1"/>
      </w:pPr>
      <w:bookmarkStart w:id="1" w:name="O_793791"/>
      <w:bookmarkEnd w:id="1"/>
      <w:r w:rsidRPr="00EC6155">
        <w:t>Modification History</w:t>
      </w:r>
    </w:p>
    <w:p w:rsidR="00000000" w:rsidRPr="00EC6155" w:rsidP="00ED3CA6">
      <w:pPr>
        <w:pStyle w:val="BodyText"/>
      </w:pPr>
      <w:r w:rsidRPr="00EC6155">
        <w:t>Not applicable.</w:t>
      </w:r>
    </w:p>
    <w:p w:rsidR="00000000" w:rsidRPr="00EC6155" w:rsidP="00EC6155">
      <w:pPr>
        <w:pStyle w:val="Heading1"/>
      </w:pPr>
      <w:bookmarkStart w:id="2" w:name="O_793792"/>
      <w:bookmarkEnd w:id="2"/>
      <w:r w:rsidRPr="00EC6155">
        <w:t>Performance Evidence</w:t>
      </w:r>
    </w:p>
    <w:p w:rsidR="00000000" w:rsidRPr="00EC6155" w:rsidP="00ED3CA6">
      <w:pPr>
        <w:pStyle w:val="BodyText"/>
      </w:pPr>
      <w:r w:rsidRPr="00EC6155">
        <w:t>Evid</w:t>
      </w:r>
      <w:r w:rsidRPr="00EC6155">
        <w:t>ence of the ability to complete tasks outlined in elements and performance criteria of this unit in the context of the job role, and:</w:t>
      </w:r>
    </w:p>
    <w:p w:rsidR="00000000" w:rsidRPr="00EC6155" w:rsidP="00EC6155">
      <w:pPr>
        <w:pStyle w:val="ListBullet"/>
      </w:pPr>
      <w:r w:rsidRPr="00EC6155">
        <w:t>obtain and interpret information about the scheduling of medicines from the following sources:</w:t>
      </w:r>
    </w:p>
    <w:p w:rsidR="00000000" w:rsidRPr="00EC6155" w:rsidP="00EC6155">
      <w:pPr>
        <w:pStyle w:val="ListBullet2"/>
      </w:pPr>
      <w:r w:rsidRPr="00EC6155">
        <w:t>federal, state or territo</w:t>
      </w:r>
      <w:r w:rsidRPr="00EC6155">
        <w:t>ry departments of health</w:t>
      </w:r>
    </w:p>
    <w:p w:rsidR="00000000" w:rsidRPr="00EC6155" w:rsidP="00EC6155">
      <w:pPr>
        <w:pStyle w:val="ListBullet2"/>
      </w:pPr>
      <w:r w:rsidRPr="00EC6155">
        <w:t>Therapeutic Goods Administration (TGA)</w:t>
      </w:r>
    </w:p>
    <w:p w:rsidR="00000000" w:rsidRPr="00EC6155" w:rsidP="00EC6155">
      <w:pPr>
        <w:pStyle w:val="ListBullet2"/>
      </w:pPr>
      <w:r w:rsidRPr="00EC6155">
        <w:t>Standard for the Uniform Scheduling of Medicines and Poisons (SUSMP)</w:t>
      </w:r>
    </w:p>
    <w:p w:rsidR="00000000" w:rsidRPr="00EC6155" w:rsidP="00EC6155">
      <w:pPr>
        <w:pStyle w:val="ListBullet2"/>
      </w:pPr>
      <w:r w:rsidRPr="00EC6155">
        <w:t>industry association websites and professional publications</w:t>
      </w:r>
    </w:p>
    <w:p w:rsidR="00000000" w:rsidRPr="00EC6155" w:rsidP="00EC6155">
      <w:pPr>
        <w:pStyle w:val="ListBullet"/>
      </w:pPr>
      <w:r w:rsidRPr="00EC6155">
        <w:t>seek and document information on the following key pharmacy le</w:t>
      </w:r>
      <w:r w:rsidRPr="00EC6155">
        <w:t>gal requirements for the supply of scheduled medicines:</w:t>
      </w:r>
    </w:p>
    <w:p w:rsidR="00000000" w:rsidRPr="00EC6155" w:rsidP="00EC6155">
      <w:pPr>
        <w:pStyle w:val="ListBullet2"/>
      </w:pPr>
      <w:r w:rsidRPr="00EC6155">
        <w:t>product placement and advertising of Pharmacy Medicines (S2) and Pharmacist Only Medicines (S3) items in a pharmacy</w:t>
      </w:r>
    </w:p>
    <w:p w:rsidR="00000000" w:rsidRPr="00EC6155" w:rsidP="00EC6155">
      <w:pPr>
        <w:pStyle w:val="ListBullet2"/>
      </w:pPr>
      <w:r w:rsidRPr="00EC6155">
        <w:t>storage requirements for Pharmacist Only Medicines (S3), Prescription Only Medicine</w:t>
      </w:r>
      <w:r w:rsidRPr="00EC6155">
        <w:t xml:space="preserve"> (S4) and Controlled Drug (S8) scheduled items in a pharmacy</w:t>
      </w:r>
    </w:p>
    <w:p w:rsidR="00000000" w:rsidRPr="00EC6155" w:rsidP="00EC6155">
      <w:pPr>
        <w:pStyle w:val="ListBullet2"/>
      </w:pPr>
      <w:r w:rsidRPr="00EC6155">
        <w:t>role boundaries and responsibilities of pharmacy and dispensary assistants</w:t>
      </w:r>
    </w:p>
    <w:p w:rsidR="00000000" w:rsidRPr="00EC6155" w:rsidP="00EC6155">
      <w:pPr>
        <w:pStyle w:val="ListBullet2"/>
      </w:pPr>
      <w:r w:rsidRPr="00EC6155">
        <w:t>circumstances which require and trigger referral to a pharmacist</w:t>
      </w:r>
    </w:p>
    <w:p w:rsidR="00000000" w:rsidRPr="00EC6155" w:rsidP="00EC6155">
      <w:pPr>
        <w:pStyle w:val="ListBullet"/>
      </w:pPr>
      <w:r w:rsidRPr="00EC6155">
        <w:t>access and interpret this range of organisational procedures for supplying Pharmacy Medicines (S2) and Pharmacist Only Medicines (S3):</w:t>
      </w:r>
    </w:p>
    <w:p w:rsidR="00000000" w:rsidRPr="00EC6155" w:rsidP="00EC6155">
      <w:pPr>
        <w:pStyle w:val="ListBullet2"/>
      </w:pPr>
      <w:r w:rsidRPr="00EC6155">
        <w:t>questions that must be asked to collect information about customer needs</w:t>
      </w:r>
    </w:p>
    <w:p w:rsidR="00000000" w:rsidRPr="00EC6155" w:rsidP="00EC6155">
      <w:pPr>
        <w:pStyle w:val="ListBullet2"/>
      </w:pPr>
      <w:r w:rsidRPr="00EC6155">
        <w:t>triggers for referral to a pharmacist</w:t>
      </w:r>
    </w:p>
    <w:p w:rsidR="00000000" w:rsidRPr="00EC6155" w:rsidP="00EC6155">
      <w:pPr>
        <w:pStyle w:val="ListBullet2"/>
      </w:pPr>
      <w:r w:rsidRPr="00EC6155">
        <w:t>maintaini</w:t>
      </w:r>
      <w:r w:rsidRPr="00EC6155">
        <w:t>ng privacy and confidentiality of customer information.</w:t>
      </w:r>
    </w:p>
    <w:p w:rsidR="00000000" w:rsidRPr="00EC6155" w:rsidP="00EC6155">
      <w:pPr>
        <w:pStyle w:val="AllowPageBreak"/>
      </w:pPr>
    </w:p>
    <w:p w:rsidR="00000000" w:rsidRPr="00EC6155" w:rsidP="00EC6155">
      <w:pPr>
        <w:pStyle w:val="Heading1"/>
      </w:pPr>
      <w:bookmarkStart w:id="3" w:name="O_793793"/>
      <w:bookmarkEnd w:id="3"/>
      <w:r w:rsidRPr="00EC6155">
        <w:t>Knowledge Evidence</w:t>
      </w:r>
    </w:p>
    <w:p w:rsidR="00000000" w:rsidRPr="00EC6155" w:rsidP="00ED3CA6">
      <w:pPr>
        <w:pStyle w:val="BodyText"/>
      </w:pPr>
      <w:r w:rsidRPr="00EC6155">
        <w:t>Demonstrated knowledge required to complete the tasks outlined in elements and performance criteria of this unit:</w:t>
      </w:r>
    </w:p>
    <w:p w:rsidR="00000000" w:rsidRPr="00EC6155" w:rsidP="00EC6155">
      <w:pPr>
        <w:pStyle w:val="ListBullet"/>
      </w:pPr>
      <w:r w:rsidRPr="00EC6155">
        <w:t>sources of information on scheduled medicines, le</w:t>
      </w:r>
      <w:r w:rsidRPr="00EC6155">
        <w:t>gal and industry requirements:</w:t>
      </w:r>
    </w:p>
    <w:p w:rsidR="00000000" w:rsidRPr="00EC6155" w:rsidP="00EC6155">
      <w:pPr>
        <w:pStyle w:val="ListBullet2"/>
      </w:pPr>
      <w:r w:rsidRPr="00EC6155">
        <w:t>federal, state and territory departments of health</w:t>
      </w:r>
    </w:p>
    <w:p w:rsidR="00000000" w:rsidRPr="00EC6155" w:rsidP="00EC6155">
      <w:pPr>
        <w:pStyle w:val="ListBullet2"/>
      </w:pPr>
      <w:r w:rsidRPr="00EC6155">
        <w:t>Therapeutic Goods Administration (TGA)</w:t>
      </w:r>
    </w:p>
    <w:p w:rsidR="00000000" w:rsidRPr="00EC6155" w:rsidP="00EC6155">
      <w:pPr>
        <w:pStyle w:val="ListBullet2"/>
      </w:pPr>
      <w:r w:rsidRPr="00EC6155">
        <w:t>Standard for the Uniform Scheduling of Medicines and Poisons (SUSMP)</w:t>
      </w:r>
    </w:p>
    <w:p w:rsidR="00000000" w:rsidRPr="00EC6155" w:rsidP="00EC6155">
      <w:pPr>
        <w:pStyle w:val="ListBullet2"/>
      </w:pPr>
      <w:r w:rsidRPr="00EC6155">
        <w:t>industry association websites and professional publications</w:t>
      </w:r>
    </w:p>
    <w:p w:rsidR="00000000" w:rsidRPr="00EC6155" w:rsidP="00EC6155">
      <w:pPr>
        <w:pStyle w:val="ListBullet2"/>
      </w:pPr>
      <w:r w:rsidRPr="00EC6155">
        <w:t>Pharmacy Board of Australia</w:t>
      </w:r>
    </w:p>
    <w:p w:rsidR="00000000" w:rsidRPr="00EC6155" w:rsidP="00EC6155">
      <w:pPr>
        <w:pStyle w:val="ListBullet"/>
      </w:pPr>
      <w:r w:rsidRPr="00EC6155">
        <w:t>basic aspects of the system for scheduling medicines and the role of:</w:t>
      </w:r>
    </w:p>
    <w:p w:rsidR="00000000" w:rsidRPr="00EC6155" w:rsidP="00EC6155">
      <w:pPr>
        <w:pStyle w:val="ListBullet2"/>
      </w:pPr>
      <w:r w:rsidRPr="00EC6155">
        <w:t>Advisory Committee in Chemicals Scheduling</w:t>
      </w:r>
    </w:p>
    <w:p w:rsidR="00000000" w:rsidRPr="00EC6155" w:rsidP="00EC6155">
      <w:pPr>
        <w:pStyle w:val="ListBullet2"/>
      </w:pPr>
      <w:r w:rsidRPr="00EC6155">
        <w:t>Advisory Committee on Medicines Scheduling</w:t>
      </w:r>
    </w:p>
    <w:p w:rsidR="00000000" w:rsidRPr="00EC6155" w:rsidP="00EC6155">
      <w:pPr>
        <w:pStyle w:val="ListBullet2"/>
      </w:pPr>
      <w:r w:rsidRPr="00EC6155">
        <w:t>Therapeutic Goods Administration (TGA) in approving registration of ne</w:t>
      </w:r>
      <w:r w:rsidRPr="00EC6155">
        <w:t>w medicines</w:t>
      </w:r>
    </w:p>
    <w:p w:rsidR="00000000" w:rsidRPr="00EC6155" w:rsidP="00EC6155">
      <w:pPr>
        <w:pStyle w:val="ListBullet"/>
      </w:pPr>
      <w:r w:rsidRPr="00EC6155">
        <w:t>purpose of the Standard for the Uniform Scheduling of Medicines and Poisons (SUSMP) and basic features of these schedule types:</w:t>
      </w:r>
    </w:p>
    <w:p w:rsidR="00000000" w:rsidRPr="00EC6155" w:rsidP="00EC6155">
      <w:pPr>
        <w:pStyle w:val="ListBullet2"/>
      </w:pPr>
      <w:r w:rsidRPr="00EC6155">
        <w:t>general sales medicines (unscheduled)</w:t>
      </w:r>
    </w:p>
    <w:p w:rsidR="00000000" w:rsidRPr="00EC6155" w:rsidP="00EC6155">
      <w:pPr>
        <w:pStyle w:val="ListBullet2"/>
      </w:pPr>
      <w:r w:rsidRPr="00EC6155">
        <w:t>Pharmacy Medicine (S2)</w:t>
      </w:r>
    </w:p>
    <w:p w:rsidR="00000000" w:rsidRPr="00EC6155" w:rsidP="00EC6155">
      <w:pPr>
        <w:pStyle w:val="ListBullet2"/>
      </w:pPr>
      <w:r w:rsidRPr="00EC6155">
        <w:t>Pharmacist Only Medicine (S3)</w:t>
      </w:r>
    </w:p>
    <w:p w:rsidR="00000000" w:rsidRPr="00EC6155" w:rsidP="00EC6155">
      <w:pPr>
        <w:pStyle w:val="ListBullet2"/>
      </w:pPr>
      <w:r w:rsidRPr="00EC6155">
        <w:t>Prescription Only Medic</w:t>
      </w:r>
      <w:r w:rsidRPr="00EC6155">
        <w:t>ine (S4)</w:t>
      </w:r>
    </w:p>
    <w:p w:rsidR="00000000" w:rsidRPr="00EC6155" w:rsidP="00EC6155">
      <w:pPr>
        <w:pStyle w:val="ListBullet2"/>
      </w:pPr>
      <w:r w:rsidRPr="00EC6155">
        <w:t>Caution (S5)</w:t>
      </w:r>
    </w:p>
    <w:p w:rsidR="00000000" w:rsidRPr="00EC6155" w:rsidP="00EC6155">
      <w:pPr>
        <w:pStyle w:val="ListBullet2"/>
      </w:pPr>
      <w:r w:rsidRPr="00EC6155">
        <w:t>Poison (S6)</w:t>
      </w:r>
    </w:p>
    <w:p w:rsidR="00000000" w:rsidRPr="00EC6155" w:rsidP="00EC6155">
      <w:pPr>
        <w:pStyle w:val="ListBullet2"/>
      </w:pPr>
      <w:r w:rsidRPr="00EC6155">
        <w:t>Dangerous Poison (S7)</w:t>
      </w:r>
    </w:p>
    <w:p w:rsidR="00000000" w:rsidRPr="00EC6155" w:rsidP="00EC6155">
      <w:pPr>
        <w:pStyle w:val="ListBullet2"/>
      </w:pPr>
      <w:r w:rsidRPr="00EC6155">
        <w:t>Controlled Drug (S8)</w:t>
      </w:r>
    </w:p>
    <w:p w:rsidR="00000000" w:rsidRPr="00EC6155" w:rsidP="00EC6155">
      <w:pPr>
        <w:pStyle w:val="ListBullet2"/>
      </w:pPr>
      <w:r w:rsidRPr="00EC6155">
        <w:t>Prohibited Substance (S9)</w:t>
      </w:r>
    </w:p>
    <w:p w:rsidR="00000000" w:rsidRPr="00EC6155" w:rsidP="00EC6155">
      <w:pPr>
        <w:pStyle w:val="ListBullet"/>
      </w:pPr>
      <w:r w:rsidRPr="00EC6155">
        <w:t>reasons for determining scheduling especially quantities and concentration of active ingredients in packaged medicine</w:t>
      </w:r>
    </w:p>
    <w:p w:rsidR="00000000" w:rsidRPr="00EC6155" w:rsidP="00EC6155">
      <w:pPr>
        <w:pStyle w:val="ListBullet"/>
      </w:pPr>
      <w:r w:rsidRPr="00EC6155">
        <w:t>common medicine</w:t>
      </w:r>
      <w:r w:rsidRPr="00EC6155">
        <w:t xml:space="preserve"> categories for Pharmacy Medicines (S2) and Pharmacist Only Medicines (S3)</w:t>
      </w:r>
    </w:p>
    <w:p w:rsidR="00000000" w:rsidRPr="00EC6155" w:rsidP="00EC6155">
      <w:pPr>
        <w:pStyle w:val="ListBullet"/>
      </w:pPr>
      <w:r w:rsidRPr="00EC6155">
        <w:t>basic aspects of key federal and relevant state or territory legal requirements for the supply of Pharmacy Medicines (S2) and Pharmacist Only Medicines (S3) and products:</w:t>
      </w:r>
    </w:p>
    <w:p w:rsidR="00000000" w:rsidRPr="00EC6155" w:rsidP="00EC6155">
      <w:pPr>
        <w:pStyle w:val="ListBullet2"/>
      </w:pPr>
      <w:r w:rsidRPr="00EC6155">
        <w:t>product p</w:t>
      </w:r>
      <w:r w:rsidRPr="00EC6155">
        <w:t>lacement and advertising of Pharmacy Medicines (S2) scheduled items in a pharmacy</w:t>
      </w:r>
    </w:p>
    <w:p w:rsidR="00000000" w:rsidRPr="00EC6155" w:rsidP="00EC6155">
      <w:pPr>
        <w:pStyle w:val="ListBullet2"/>
      </w:pPr>
      <w:r w:rsidRPr="00EC6155">
        <w:t>storage requirements for Pharmacist Only Medicines (S3) scheduled items in a pharmacy</w:t>
      </w:r>
    </w:p>
    <w:p w:rsidR="00000000" w:rsidRPr="00EC6155" w:rsidP="00EC6155">
      <w:pPr>
        <w:pStyle w:val="ListBullet2"/>
      </w:pPr>
      <w:r w:rsidRPr="00EC6155">
        <w:t>role boundaries and responsibilities of pharmacy and dispensary assistants</w:t>
      </w:r>
    </w:p>
    <w:p w:rsidR="00000000" w:rsidRPr="00EC6155" w:rsidP="00EC6155">
      <w:pPr>
        <w:pStyle w:val="ListBullet"/>
      </w:pPr>
      <w:r w:rsidRPr="00EC6155">
        <w:t>storage requ</w:t>
      </w:r>
      <w:r w:rsidRPr="00EC6155">
        <w:t>irements for other scheduled items commonly found in a pharmacy:</w:t>
      </w:r>
    </w:p>
    <w:p w:rsidR="00000000" w:rsidRPr="00EC6155" w:rsidP="00EC6155">
      <w:pPr>
        <w:pStyle w:val="ListBullet2"/>
      </w:pPr>
      <w:r w:rsidRPr="00EC6155">
        <w:t>Prescription Only Medicine (S4)</w:t>
      </w:r>
    </w:p>
    <w:p w:rsidR="00000000" w:rsidRPr="00EC6155" w:rsidP="00EC6155">
      <w:pPr>
        <w:pStyle w:val="ListBullet2"/>
      </w:pPr>
      <w:r w:rsidRPr="00EC6155">
        <w:t>Controlled Drug (S8)</w:t>
      </w:r>
    </w:p>
    <w:p w:rsidR="00000000" w:rsidRPr="00EC6155" w:rsidP="00EC6155">
      <w:pPr>
        <w:pStyle w:val="ListBullet"/>
      </w:pPr>
      <w:r w:rsidRPr="00EC6155">
        <w:t>basic aspects of industry guidelines for supply of Pharmacy Medicines (S2) and Pharmacist Only Medicines (S3) and products</w:t>
      </w:r>
    </w:p>
    <w:p w:rsidR="00000000" w:rsidRPr="00EC6155" w:rsidP="00EC6155">
      <w:pPr>
        <w:pStyle w:val="ListBullet2"/>
      </w:pPr>
      <w:r w:rsidRPr="00EC6155">
        <w:t>Pharmacy Boa</w:t>
      </w:r>
      <w:r w:rsidRPr="00EC6155">
        <w:t>rd of Australia guidelines and directives</w:t>
      </w:r>
    </w:p>
    <w:p w:rsidR="00000000" w:rsidRPr="00EC6155" w:rsidP="00EC6155">
      <w:pPr>
        <w:pStyle w:val="ListBullet2"/>
      </w:pPr>
      <w:r w:rsidRPr="00EC6155">
        <w:t>Pharmaceutical Society of Australia’s Professional Practice Standards – provisions relevant to the provision of non-prescription medicines and therapeutic devices</w:t>
      </w:r>
    </w:p>
    <w:p w:rsidR="00000000" w:rsidRPr="00EC6155" w:rsidP="00EC6155">
      <w:pPr>
        <w:pStyle w:val="ListBullet2"/>
      </w:pPr>
      <w:r w:rsidRPr="00EC6155">
        <w:t>Pharmaceutical Society of Australia’s Standards for</w:t>
      </w:r>
      <w:r w:rsidRPr="00EC6155">
        <w:t xml:space="preserve"> the Provision of Pharmacy Medicines and Pharmacist Only Medicines in Community Pharmacy</w:t>
      </w:r>
    </w:p>
    <w:p w:rsidR="00000000" w:rsidRPr="00EC6155" w:rsidP="00EC6155">
      <w:pPr>
        <w:pStyle w:val="ListBullet"/>
      </w:pPr>
      <w:r w:rsidRPr="00EC6155">
        <w:t>typical schedule and content of pharmacy procedures for supplying Pharmacy Medicines and Pharmacist Only Medicines and their importance in managing compliance with th</w:t>
      </w:r>
      <w:r w:rsidRPr="00EC6155">
        <w:t>e law:</w:t>
      </w:r>
    </w:p>
    <w:p w:rsidR="00000000" w:rsidRPr="00EC6155" w:rsidP="00EC6155">
      <w:pPr>
        <w:pStyle w:val="ListBullet2"/>
      </w:pPr>
      <w:r w:rsidRPr="00EC6155">
        <w:t>questions that must be asked to collect information about customer needs</w:t>
      </w:r>
    </w:p>
    <w:p w:rsidR="00000000" w:rsidRPr="00EC6155" w:rsidP="00EC6155">
      <w:pPr>
        <w:pStyle w:val="ListBullet2"/>
      </w:pPr>
      <w:r w:rsidRPr="00EC6155">
        <w:t>collecting and supplying information to an agent acting on behalf of a customer</w:t>
      </w:r>
    </w:p>
    <w:p w:rsidR="00000000" w:rsidRPr="00EC6155" w:rsidP="00EC6155">
      <w:pPr>
        <w:pStyle w:val="ListBullet2"/>
      </w:pPr>
      <w:r w:rsidRPr="00EC6155">
        <w:t>identifying and acting on triggers for referral to a pharmacist</w:t>
      </w:r>
    </w:p>
    <w:p w:rsidR="00000000" w:rsidRPr="00EC6155" w:rsidP="00EC6155">
      <w:pPr>
        <w:pStyle w:val="ListBullet2"/>
      </w:pPr>
      <w:r w:rsidRPr="00EC6155">
        <w:t>maintaining privacy and confidentiality of customer information</w:t>
      </w:r>
    </w:p>
    <w:p w:rsidR="00000000" w:rsidRPr="00EC6155" w:rsidP="00EC6155">
      <w:pPr>
        <w:pStyle w:val="ListBullet"/>
      </w:pPr>
      <w:r w:rsidRPr="00EC6155">
        <w:t>privacy and confidentiality principles relevant to pharmacy product transactions with customers</w:t>
      </w:r>
    </w:p>
    <w:p w:rsidR="00000000" w:rsidRPr="00EC6155" w:rsidP="00EC6155">
      <w:pPr>
        <w:pStyle w:val="ListBullet"/>
      </w:pPr>
      <w:r w:rsidRPr="00EC6155">
        <w:t>typical schedule of questions asked to collect information about customer needs and their ratio</w:t>
      </w:r>
      <w:r w:rsidRPr="00EC6155">
        <w:t>nale:</w:t>
      </w:r>
    </w:p>
    <w:p w:rsidR="00000000" w:rsidRPr="00EC6155" w:rsidP="00EC6155">
      <w:pPr>
        <w:pStyle w:val="ListBullet2"/>
      </w:pPr>
      <w:r w:rsidRPr="00EC6155">
        <w:t>who the product is for</w:t>
      </w:r>
    </w:p>
    <w:p w:rsidR="00000000" w:rsidRPr="00EC6155" w:rsidP="00EC6155">
      <w:pPr>
        <w:pStyle w:val="ListBullet2"/>
      </w:pPr>
      <w:r w:rsidRPr="00EC6155">
        <w:t>their condition or symptoms</w:t>
      </w:r>
    </w:p>
    <w:p w:rsidR="00000000" w:rsidRPr="00EC6155" w:rsidP="00EC6155">
      <w:pPr>
        <w:pStyle w:val="ListBullet2"/>
      </w:pPr>
      <w:r w:rsidRPr="00EC6155">
        <w:t>duration of symptoms</w:t>
      </w:r>
    </w:p>
    <w:p w:rsidR="00000000" w:rsidRPr="00EC6155" w:rsidP="00EC6155">
      <w:pPr>
        <w:pStyle w:val="ListBullet2"/>
      </w:pPr>
      <w:r w:rsidRPr="00EC6155">
        <w:t>other existing health conditions</w:t>
      </w:r>
    </w:p>
    <w:p w:rsidR="00000000" w:rsidRPr="00EC6155" w:rsidP="00EC6155">
      <w:pPr>
        <w:pStyle w:val="ListBullet2"/>
      </w:pPr>
      <w:r w:rsidRPr="00EC6155">
        <w:t>other medicines currently using</w:t>
      </w:r>
    </w:p>
    <w:p w:rsidR="00000000" w:rsidRPr="00EC6155" w:rsidP="00EC6155">
      <w:pPr>
        <w:pStyle w:val="ListBullet"/>
      </w:pPr>
      <w:r w:rsidRPr="00EC6155">
        <w:t>circumstances which require and trigger referral to a pharmacist and typical schedule of triggers:</w:t>
      </w:r>
    </w:p>
    <w:p w:rsidR="00000000" w:rsidRPr="00EC6155" w:rsidP="00EC6155">
      <w:pPr>
        <w:pStyle w:val="ListBullet2"/>
      </w:pPr>
      <w:r w:rsidRPr="00EC6155">
        <w:t>customer wh</w:t>
      </w:r>
      <w:r w:rsidRPr="00EC6155">
        <w:t>o is:</w:t>
      </w:r>
    </w:p>
    <w:p w:rsidR="00000000" w:rsidRPr="00EC6155" w:rsidP="00EC6155">
      <w:pPr>
        <w:pStyle w:val="ListBullet3"/>
      </w:pPr>
      <w:r w:rsidRPr="00EC6155">
        <w:t>a child under 2 years</w:t>
      </w:r>
    </w:p>
    <w:p w:rsidR="00000000" w:rsidRPr="00EC6155" w:rsidP="00EC6155">
      <w:pPr>
        <w:pStyle w:val="ListBullet3"/>
      </w:pPr>
      <w:r w:rsidRPr="00EC6155">
        <w:t>an aged person</w:t>
      </w:r>
    </w:p>
    <w:p w:rsidR="00000000" w:rsidRPr="00EC6155" w:rsidP="00EC6155">
      <w:pPr>
        <w:pStyle w:val="ListBullet3"/>
      </w:pPr>
      <w:r w:rsidRPr="00EC6155">
        <w:t>pregnant or breastfeeding</w:t>
      </w:r>
    </w:p>
    <w:p w:rsidR="00000000" w:rsidRPr="00EC6155" w:rsidP="00EC6155">
      <w:pPr>
        <w:pStyle w:val="ListBullet3"/>
      </w:pPr>
      <w:r w:rsidRPr="00EC6155">
        <w:t>taking other medicines</w:t>
      </w:r>
    </w:p>
    <w:p w:rsidR="00000000" w:rsidRPr="00EC6155" w:rsidP="00EC6155">
      <w:pPr>
        <w:pStyle w:val="ListBullet2"/>
      </w:pPr>
      <w:r w:rsidRPr="00EC6155">
        <w:t>customer has:</w:t>
      </w:r>
    </w:p>
    <w:p w:rsidR="00000000" w:rsidRPr="00EC6155" w:rsidP="00EC6155">
      <w:pPr>
        <w:pStyle w:val="ListBullet3"/>
      </w:pPr>
      <w:r w:rsidRPr="00EC6155">
        <w:t>had the complaint for some time</w:t>
      </w:r>
    </w:p>
    <w:p w:rsidR="00000000" w:rsidRPr="00EC6155" w:rsidP="00EC6155">
      <w:pPr>
        <w:pStyle w:val="ListBullet3"/>
      </w:pPr>
      <w:r w:rsidRPr="00EC6155">
        <w:t>other health conditions</w:t>
      </w:r>
    </w:p>
    <w:p w:rsidR="00000000" w:rsidRPr="00EC6155" w:rsidP="00EC6155">
      <w:pPr>
        <w:pStyle w:val="ListBullet3"/>
      </w:pPr>
      <w:r w:rsidRPr="00EC6155">
        <w:t>used the product before but is not satisfied with its efficacy</w:t>
      </w:r>
    </w:p>
    <w:p w:rsidR="00000000" w:rsidRPr="00EC6155" w:rsidP="00EC6155">
      <w:pPr>
        <w:pStyle w:val="ListBullet2"/>
      </w:pPr>
      <w:r w:rsidRPr="00EC6155">
        <w:t>customer appears to be:</w:t>
      </w:r>
    </w:p>
    <w:p w:rsidR="00000000" w:rsidRPr="00EC6155" w:rsidP="00EC6155">
      <w:pPr>
        <w:pStyle w:val="ListBullet3"/>
      </w:pPr>
      <w:r w:rsidRPr="00EC6155">
        <w:t>sick</w:t>
      </w:r>
    </w:p>
    <w:p w:rsidR="00000000" w:rsidRPr="00EC6155" w:rsidP="00EC6155">
      <w:pPr>
        <w:pStyle w:val="ListBullet3"/>
      </w:pPr>
      <w:r w:rsidRPr="00EC6155">
        <w:t>angry</w:t>
      </w:r>
    </w:p>
    <w:p w:rsidR="00000000" w:rsidRPr="00EC6155" w:rsidP="00EC6155">
      <w:pPr>
        <w:pStyle w:val="ListBullet3"/>
      </w:pPr>
      <w:r w:rsidRPr="00EC6155">
        <w:t>confused</w:t>
      </w:r>
    </w:p>
    <w:p w:rsidR="00000000" w:rsidRPr="00EC6155" w:rsidP="00EC6155">
      <w:pPr>
        <w:pStyle w:val="ListBullet3"/>
      </w:pPr>
      <w:r w:rsidRPr="00EC6155">
        <w:t>dissatisfied</w:t>
      </w:r>
    </w:p>
    <w:p w:rsidR="00000000" w:rsidRPr="00EC6155" w:rsidP="00EC6155">
      <w:pPr>
        <w:pStyle w:val="ListBullet3"/>
      </w:pPr>
      <w:r w:rsidRPr="00EC6155">
        <w:t>uncertain</w:t>
      </w:r>
    </w:p>
    <w:p w:rsidR="00000000" w:rsidRPr="00EC6155" w:rsidP="00EC6155">
      <w:pPr>
        <w:pStyle w:val="ListBullet3"/>
      </w:pPr>
      <w:r w:rsidRPr="00EC6155">
        <w:t>under the influence of drugs or alcohol</w:t>
      </w:r>
    </w:p>
    <w:p w:rsidR="00000000" w:rsidRPr="00EC6155" w:rsidP="00EC6155">
      <w:pPr>
        <w:pStyle w:val="ListBullet2"/>
      </w:pPr>
      <w:r w:rsidRPr="00EC6155">
        <w:t>pharmacy assistant is unsure and needs confirmation of the medicine selected, even if the product has been requested by name</w:t>
      </w:r>
    </w:p>
    <w:p w:rsidR="00000000" w:rsidRPr="00EC6155" w:rsidP="00EC6155">
      <w:pPr>
        <w:pStyle w:val="ListBullet2"/>
      </w:pPr>
      <w:r w:rsidRPr="00EC6155">
        <w:t>request for Pharmacist Only Medicine (S3)</w:t>
      </w:r>
    </w:p>
    <w:p w:rsidR="00000000" w:rsidRPr="00EC6155" w:rsidP="00EC6155">
      <w:pPr>
        <w:pStyle w:val="ListBullet"/>
      </w:pPr>
      <w:r w:rsidRPr="00EC6155">
        <w:t>roles of pharmacy and dispensary assistants in finalising the supply of Pharmacist Only Medicines (S3) and other products after pharmacist provision of therapeutic advice:</w:t>
      </w:r>
    </w:p>
    <w:p w:rsidR="00000000" w:rsidRPr="00EC6155" w:rsidP="00EC6155">
      <w:pPr>
        <w:pStyle w:val="ListBullet2"/>
      </w:pPr>
      <w:r w:rsidRPr="00EC6155">
        <w:t>providing or reiterating directions for product use and confirming understanding</w:t>
      </w:r>
    </w:p>
    <w:p w:rsidR="00000000" w:rsidRPr="00EC6155" w:rsidP="00EC6155">
      <w:pPr>
        <w:pStyle w:val="ListBullet2"/>
      </w:pPr>
      <w:r w:rsidRPr="00EC6155">
        <w:t>re</w:t>
      </w:r>
      <w:r w:rsidRPr="00EC6155">
        <w:t>commending companion products or aids</w:t>
      </w:r>
    </w:p>
    <w:p w:rsidR="00000000" w:rsidRPr="00EC6155" w:rsidP="00EC6155">
      <w:pPr>
        <w:pStyle w:val="ListBullet2"/>
      </w:pPr>
      <w:r w:rsidRPr="00EC6155">
        <w:t>providing supporting consumer information</w:t>
      </w:r>
    </w:p>
    <w:p w:rsidR="00000000" w:rsidRPr="00EC6155" w:rsidP="00EC6155">
      <w:pPr>
        <w:pStyle w:val="ListBullet2"/>
      </w:pPr>
      <w:r w:rsidRPr="00EC6155">
        <w:t>processing the financial transaction.</w:t>
      </w:r>
    </w:p>
    <w:p w:rsidR="00000000" w:rsidRPr="00EC6155" w:rsidP="00EC6155">
      <w:pPr>
        <w:pStyle w:val="AllowPageBreak"/>
      </w:pPr>
    </w:p>
    <w:p w:rsidR="00000000" w:rsidRPr="00EC6155" w:rsidP="00EC6155">
      <w:pPr>
        <w:pStyle w:val="Heading1"/>
      </w:pPr>
      <w:bookmarkStart w:id="4" w:name="O_793794"/>
      <w:bookmarkEnd w:id="4"/>
      <w:r w:rsidRPr="00EC6155">
        <w:t>Assessment Conditions</w:t>
      </w:r>
    </w:p>
    <w:p w:rsidR="00000000" w:rsidRPr="00EC6155" w:rsidP="00ED3CA6">
      <w:pPr>
        <w:pStyle w:val="BodyText"/>
      </w:pPr>
      <w:r w:rsidRPr="00EC6155">
        <w:t>Skills must be demonstrated in a pharmacy with designated front of pharmacy and dispens</w:t>
      </w:r>
      <w:r w:rsidRPr="00EC6155">
        <w:t>ary areas. This can be:</w:t>
      </w:r>
    </w:p>
    <w:p w:rsidR="00000000" w:rsidRPr="00EC6155" w:rsidP="00EC6155">
      <w:pPr>
        <w:pStyle w:val="ListBullet"/>
      </w:pPr>
      <w:r w:rsidRPr="00EC6155">
        <w:t>an industry workplace</w:t>
      </w:r>
    </w:p>
    <w:p w:rsidR="00000000" w:rsidRPr="00EC6155" w:rsidP="00EC6155">
      <w:pPr>
        <w:pStyle w:val="ListBullet"/>
      </w:pPr>
      <w:r w:rsidRPr="00EC6155">
        <w:t>a simulated industry environment.</w:t>
      </w:r>
    </w:p>
    <w:p w:rsidR="00000000" w:rsidRPr="00EC6155" w:rsidP="00EC6155">
      <w:pPr>
        <w:pStyle w:val="BodyText"/>
      </w:pPr>
    </w:p>
    <w:p w:rsidR="00000000" w:rsidRPr="00EC6155" w:rsidP="00ED3CA6">
      <w:pPr>
        <w:pStyle w:val="BodyText"/>
      </w:pPr>
      <w:r w:rsidRPr="00EC6155">
        <w:t>Assessment must ensure use of:</w:t>
      </w:r>
    </w:p>
    <w:p w:rsidR="00000000" w:rsidRPr="00EC6155" w:rsidP="00EC6155">
      <w:pPr>
        <w:pStyle w:val="ListBullet"/>
      </w:pPr>
      <w:r w:rsidRPr="00EC6155">
        <w:t>information technology hardware and software</w:t>
      </w:r>
    </w:p>
    <w:p w:rsidR="00000000" w:rsidRPr="00EC6155" w:rsidP="00EC6155">
      <w:pPr>
        <w:pStyle w:val="ListBullet"/>
      </w:pPr>
      <w:r w:rsidRPr="00EC6155">
        <w:t xml:space="preserve">online information systems </w:t>
      </w:r>
    </w:p>
    <w:p w:rsidR="00000000" w:rsidRPr="00EC6155" w:rsidP="00EC6155">
      <w:pPr>
        <w:pStyle w:val="ListBullet"/>
      </w:pPr>
      <w:r w:rsidRPr="00EC6155">
        <w:t>current guidelines, directives and standards, issued by government re</w:t>
      </w:r>
      <w:r w:rsidRPr="00EC6155">
        <w:t xml:space="preserve">gulators or industry groups covering scheduling requirements and related legal compliance issues </w:t>
      </w:r>
    </w:p>
    <w:p w:rsidR="00000000" w:rsidRPr="00EC6155" w:rsidP="00EC6155">
      <w:pPr>
        <w:pStyle w:val="ListBullet"/>
      </w:pPr>
      <w:r w:rsidRPr="00EC6155">
        <w:t>current Standard for the Uniform Scheduling of Medicines and Poisons (SUSMP) and amendments or plain English guidelines</w:t>
      </w:r>
    </w:p>
    <w:p w:rsidR="00000000" w:rsidRPr="00EC6155" w:rsidP="00EC6155">
      <w:pPr>
        <w:pStyle w:val="ListBullet"/>
      </w:pPr>
      <w:r w:rsidRPr="00EC6155">
        <w:t>organisational procedures for supplyin</w:t>
      </w:r>
      <w:r w:rsidRPr="00EC6155">
        <w:t>g Pharmacy Medicines (S2) and Pharmacist Only Medicines (S3) and products.</w:t>
      </w:r>
    </w:p>
    <w:p w:rsidR="00000000" w:rsidRPr="00EC6155" w:rsidP="00EC6155">
      <w:pPr>
        <w:pStyle w:val="BodyText"/>
      </w:pPr>
    </w:p>
    <w:p w:rsidR="00000000" w:rsidRPr="00EC6155" w:rsidP="00ED3CA6">
      <w:pPr>
        <w:pStyle w:val="BodyText"/>
      </w:pPr>
      <w:r w:rsidRPr="00EC6155">
        <w:t>Assessors must satisfy the Standards for Registered Training Organisation’s requirements for assessors, and:</w:t>
      </w:r>
    </w:p>
    <w:p w:rsidR="00000000" w:rsidRPr="00EC6155" w:rsidP="00EC6155">
      <w:pPr>
        <w:pStyle w:val="ListBullet"/>
      </w:pPr>
      <w:r w:rsidRPr="00EC6155">
        <w:t>have worked in the pharmacy sector for at least two years.</w:t>
      </w:r>
    </w:p>
    <w:p w:rsidR="00000000" w:rsidRPr="00EC6155" w:rsidP="00EC6155">
      <w:pPr>
        <w:pStyle w:val="AllowPageBreak"/>
      </w:pPr>
    </w:p>
    <w:p w:rsidR="00000000" w:rsidRPr="00EC6155" w:rsidP="00EC6155">
      <w:pPr>
        <w:pStyle w:val="Heading1"/>
      </w:pPr>
      <w:bookmarkStart w:id="5" w:name="O_793797"/>
      <w:bookmarkEnd w:id="5"/>
      <w:r w:rsidRPr="00EC6155">
        <w:t>Links</w:t>
      </w:r>
    </w:p>
    <w:p w:rsidR="00000000" w:rsidRPr="00EC6155" w:rsidP="00ED3CA6">
      <w:pPr>
        <w:pStyle w:val="BodyText"/>
      </w:pPr>
      <w:r w:rsidRPr="00EC61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7292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EC6155" w:rsidP="00EC6155"/>
    <w:sectPr w:rsidSect="00EC61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1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155" w:rsidRPr="00ED3CA6" w:rsidP="00ED3C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1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A6" w:rsidP="00EC61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3CA6" w:rsidP="00EC61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D3CA6" w:rsidP="00EC61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1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6155" w:rsidRPr="00ED3CA6" w:rsidP="00ED3C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1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A6" w:rsidRPr="002D2AF8" w:rsidP="00EC61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SIRCIND002 Support the supply of Pharmacy Medicines and Pharmacist Only Medicines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D3CA6" w:rsidP="00EC61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22F3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D0F1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048D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1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61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61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61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61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61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61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61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61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61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61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6155"/>
  </w:style>
  <w:style w:type="character" w:customStyle="1" w:styleId="Heading1Char">
    <w:name w:val="Heading 1 Char"/>
    <w:basedOn w:val="DefaultParagraphFont"/>
    <w:link w:val="Heading1"/>
    <w:rsid w:val="00EC61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61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61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615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615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61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61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C615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C61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61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61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6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6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6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6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61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61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61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61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61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61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61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61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61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61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61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61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61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6155"/>
    <w:rPr>
      <w:b/>
      <w:spacing w:val="0"/>
    </w:rPr>
  </w:style>
  <w:style w:type="paragraph" w:customStyle="1" w:styleId="SuperTitle">
    <w:name w:val="SuperTitle"/>
    <w:basedOn w:val="Title"/>
    <w:rsid w:val="00EC61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61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61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61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61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61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61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61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61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61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61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61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6155"/>
    <w:rPr>
      <w:i/>
    </w:rPr>
  </w:style>
  <w:style w:type="paragraph" w:styleId="Caption">
    <w:name w:val="caption"/>
    <w:basedOn w:val="BodyText"/>
    <w:next w:val="Normal"/>
    <w:qFormat/>
    <w:rsid w:val="00EC61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61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61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6155"/>
  </w:style>
  <w:style w:type="paragraph" w:styleId="TableofFigures">
    <w:name w:val="table of figures"/>
    <w:basedOn w:val="Normal"/>
    <w:next w:val="Normal"/>
    <w:semiHidden/>
    <w:rsid w:val="00EC61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615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C6155"/>
    <w:rPr>
      <w:rFonts w:ascii="Wingdings" w:hAnsi="Wingdings"/>
    </w:rPr>
  </w:style>
  <w:style w:type="paragraph" w:customStyle="1" w:styleId="TableHeading">
    <w:name w:val="Table Heading"/>
    <w:basedOn w:val="HeadingBase"/>
    <w:rsid w:val="00EC61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6155"/>
    <w:rPr>
      <w:color w:val="0033CC"/>
      <w:u w:val="none"/>
    </w:rPr>
  </w:style>
  <w:style w:type="paragraph" w:customStyle="1" w:styleId="BodyTextRight">
    <w:name w:val="Body Text Right"/>
    <w:basedOn w:val="BodyText"/>
    <w:rsid w:val="00EC61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61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615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61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61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61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6155"/>
    <w:rPr>
      <w:sz w:val="32"/>
    </w:rPr>
  </w:style>
  <w:style w:type="paragraph" w:customStyle="1" w:styleId="HeadingProcedure">
    <w:name w:val="Heading Procedure"/>
    <w:basedOn w:val="HeadingBase"/>
    <w:next w:val="Normal"/>
    <w:rsid w:val="00EC61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6155"/>
    <w:pPr>
      <w:spacing w:before="60" w:after="60"/>
    </w:pPr>
  </w:style>
  <w:style w:type="paragraph" w:styleId="ListContinue">
    <w:name w:val="List Continue"/>
    <w:basedOn w:val="List"/>
    <w:rsid w:val="00EC6155"/>
    <w:pPr>
      <w:ind w:firstLine="0"/>
    </w:pPr>
  </w:style>
  <w:style w:type="paragraph" w:customStyle="1" w:styleId="ListNote">
    <w:name w:val="List Note"/>
    <w:basedOn w:val="List"/>
    <w:rsid w:val="00EC61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61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61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6155"/>
    <w:rPr>
      <w:rFonts w:ascii="Courier New" w:hAnsi="Courier New"/>
    </w:rPr>
  </w:style>
  <w:style w:type="paragraph" w:customStyle="1" w:styleId="NoteBullet">
    <w:name w:val="Note Bullet"/>
    <w:basedOn w:val="Note"/>
    <w:rsid w:val="00EC61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61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61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61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615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61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61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6155"/>
    <w:rPr>
      <w:b/>
      <w:smallCaps/>
    </w:rPr>
  </w:style>
  <w:style w:type="paragraph" w:customStyle="1" w:styleId="TableListNumber">
    <w:name w:val="Table List Number"/>
    <w:basedOn w:val="ListNumber"/>
    <w:rsid w:val="00EC61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61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6155"/>
    <w:pPr>
      <w:numPr>
        <w:numId w:val="10"/>
      </w:numPr>
    </w:pPr>
  </w:style>
  <w:style w:type="paragraph" w:customStyle="1" w:styleId="ListAlpha2">
    <w:name w:val="List Alpha 2"/>
    <w:basedOn w:val="List2"/>
    <w:rsid w:val="00EC6155"/>
    <w:pPr>
      <w:numPr>
        <w:numId w:val="9"/>
      </w:numPr>
    </w:pPr>
  </w:style>
  <w:style w:type="paragraph" w:styleId="List2">
    <w:name w:val="List 2"/>
    <w:basedOn w:val="BodyText"/>
    <w:rsid w:val="00EC61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61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61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615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C615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C6155"/>
    <w:pPr>
      <w:numPr>
        <w:numId w:val="5"/>
      </w:numPr>
    </w:pPr>
  </w:style>
  <w:style w:type="paragraph" w:styleId="ListContinue2">
    <w:name w:val="List Continue 2"/>
    <w:basedOn w:val="List2"/>
    <w:rsid w:val="00EC6155"/>
    <w:pPr>
      <w:ind w:firstLine="0"/>
    </w:pPr>
  </w:style>
  <w:style w:type="paragraph" w:styleId="ListContinue3">
    <w:name w:val="List Continue 3"/>
    <w:basedOn w:val="List3"/>
    <w:rsid w:val="00EC6155"/>
    <w:pPr>
      <w:ind w:left="1021" w:firstLine="0"/>
    </w:pPr>
  </w:style>
  <w:style w:type="paragraph" w:styleId="ListContinue4">
    <w:name w:val="List Continue 4"/>
    <w:basedOn w:val="List4"/>
    <w:rsid w:val="00EC6155"/>
    <w:pPr>
      <w:ind w:firstLine="0"/>
    </w:pPr>
  </w:style>
  <w:style w:type="paragraph" w:styleId="ListContinue5">
    <w:name w:val="List Continue 5"/>
    <w:basedOn w:val="List5"/>
    <w:rsid w:val="00EC6155"/>
    <w:pPr>
      <w:ind w:firstLine="0"/>
    </w:pPr>
  </w:style>
  <w:style w:type="paragraph" w:styleId="ListNumber3">
    <w:name w:val="List Number 3"/>
    <w:basedOn w:val="List3"/>
    <w:rsid w:val="00EC6155"/>
    <w:pPr>
      <w:numPr>
        <w:numId w:val="6"/>
      </w:numPr>
    </w:pPr>
  </w:style>
  <w:style w:type="paragraph" w:styleId="ListNumber4">
    <w:name w:val="List Number 4"/>
    <w:basedOn w:val="List4"/>
    <w:rsid w:val="00EC6155"/>
    <w:pPr>
      <w:numPr>
        <w:numId w:val="7"/>
      </w:numPr>
    </w:pPr>
  </w:style>
  <w:style w:type="paragraph" w:styleId="ListNumber5">
    <w:name w:val="List Number 5"/>
    <w:basedOn w:val="List5"/>
    <w:rsid w:val="00EC6155"/>
    <w:pPr>
      <w:numPr>
        <w:numId w:val="8"/>
      </w:numPr>
    </w:pPr>
  </w:style>
  <w:style w:type="paragraph" w:styleId="BlockText">
    <w:name w:val="Block Text"/>
    <w:basedOn w:val="Normal"/>
    <w:rsid w:val="00EC61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61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6155"/>
    <w:rPr>
      <w:sz w:val="16"/>
      <w:vertAlign w:val="superscript"/>
    </w:rPr>
  </w:style>
  <w:style w:type="character" w:customStyle="1" w:styleId="Symbols">
    <w:name w:val="Symbols"/>
    <w:basedOn w:val="DefaultParagraphFont"/>
    <w:rsid w:val="00EC6155"/>
    <w:rPr>
      <w:rFonts w:ascii="Symbol" w:hAnsi="Symbol"/>
    </w:rPr>
  </w:style>
  <w:style w:type="character" w:customStyle="1" w:styleId="MenuOptions">
    <w:name w:val="Menu Options"/>
    <w:basedOn w:val="DefaultParagraphFont"/>
    <w:rsid w:val="00EC61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6155"/>
    <w:rPr>
      <w:b/>
    </w:rPr>
  </w:style>
  <w:style w:type="character" w:customStyle="1" w:styleId="Underlined">
    <w:name w:val="Underlined"/>
    <w:basedOn w:val="DefaultParagraphFont"/>
    <w:rsid w:val="00EC6155"/>
    <w:rPr>
      <w:u w:val="single"/>
    </w:rPr>
  </w:style>
  <w:style w:type="paragraph" w:customStyle="1" w:styleId="TableBodyTextRight">
    <w:name w:val="Table Body Text Right"/>
    <w:basedOn w:val="TableBodyText"/>
    <w:rsid w:val="00EC61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6155"/>
    <w:rPr>
      <w:sz w:val="18"/>
    </w:rPr>
  </w:style>
  <w:style w:type="paragraph" w:customStyle="1" w:styleId="BodySmallRight">
    <w:name w:val="Body Small Right"/>
    <w:basedOn w:val="BodyTextRight"/>
    <w:rsid w:val="00EC6155"/>
    <w:rPr>
      <w:sz w:val="18"/>
      <w:szCs w:val="18"/>
    </w:rPr>
  </w:style>
  <w:style w:type="paragraph" w:customStyle="1" w:styleId="MarginEdition">
    <w:name w:val="Margin Edition"/>
    <w:basedOn w:val="MarginNote"/>
    <w:rsid w:val="00EC61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6155"/>
    <w:rPr>
      <w:sz w:val="2"/>
      <w:szCs w:val="2"/>
    </w:rPr>
  </w:style>
  <w:style w:type="character" w:customStyle="1" w:styleId="Small">
    <w:name w:val="Small"/>
    <w:basedOn w:val="DefaultParagraphFont"/>
    <w:rsid w:val="00EC6155"/>
    <w:rPr>
      <w:sz w:val="16"/>
    </w:rPr>
  </w:style>
  <w:style w:type="paragraph" w:customStyle="1" w:styleId="WideTable">
    <w:name w:val="Wide Table"/>
    <w:basedOn w:val="Normal"/>
    <w:rsid w:val="00EC61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6155"/>
  </w:style>
  <w:style w:type="paragraph" w:styleId="Quote">
    <w:name w:val="Quote"/>
    <w:basedOn w:val="Heading1"/>
    <w:link w:val="QuoteChar"/>
    <w:qFormat/>
    <w:rsid w:val="00EC61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61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6155"/>
    <w:pPr>
      <w:pageBreakBefore/>
    </w:pPr>
  </w:style>
  <w:style w:type="paragraph" w:customStyle="1" w:styleId="Border">
    <w:name w:val="Border"/>
    <w:basedOn w:val="Normal"/>
    <w:qFormat/>
    <w:rsid w:val="00EC61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61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1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1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61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61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61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61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61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6155"/>
    <w:rPr>
      <w:u w:val="single"/>
    </w:rPr>
  </w:style>
  <w:style w:type="character" w:customStyle="1" w:styleId="BoldandItalics">
    <w:name w:val="Bold and Italics"/>
    <w:qFormat/>
    <w:rsid w:val="00EC6155"/>
    <w:rPr>
      <w:b/>
      <w:i/>
      <w:u w:val="none"/>
    </w:rPr>
  </w:style>
  <w:style w:type="paragraph" w:styleId="BalloonText">
    <w:name w:val="Balloon Text"/>
    <w:basedOn w:val="Normal"/>
    <w:link w:val="BalloonTextChar"/>
    <w:rsid w:val="00EC61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61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61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61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61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61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6155"/>
    <w:pPr>
      <w:spacing w:before="0" w:after="0"/>
    </w:pPr>
  </w:style>
  <w:style w:type="paragraph" w:customStyle="1" w:styleId="BodyTextBold">
    <w:name w:val="Body Text Bold"/>
    <w:basedOn w:val="BodyText"/>
    <w:qFormat/>
    <w:rsid w:val="00EC6155"/>
    <w:rPr>
      <w:b/>
    </w:rPr>
  </w:style>
  <w:style w:type="character" w:styleId="Hyperlink">
    <w:name w:val="Hyperlink"/>
    <w:basedOn w:val="DefaultParagraphFont"/>
    <w:uiPriority w:val="99"/>
    <w:unhideWhenUsed/>
    <w:rsid w:val="00ED3C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908</Words>
  <Characters>5904</Characters>
  <Application>Microsoft Office Word</Application>
  <DocSecurity>0</DocSecurity>
  <Lines>147</Lines>
  <Paragraphs>123</Paragraphs>
  <ScaleCrop>false</ScaleCrop>
  <Company>Author-it Software Corporation Ltd.</Company>
  <LinksUpToDate>false</LinksUpToDate>
  <CharactersWithSpaces>6689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SIRCIND002 Support the supply of Pharmacy Medicines and Pharmacist Only Medicines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2023-07-02T02:36:00Z</dcterms:created>
  <dcterms:modified xsi:type="dcterms:W3CDTF">2023-07-02T02:36:00Z</dcterms:modified>
</cp:coreProperties>
</file>