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0FD" w:rsidP="003850FD">
      <w:pPr>
        <w:pStyle w:val="Title"/>
      </w:pPr>
      <w:r>
        <w:fldChar w:fldCharType="begin"/>
      </w:r>
      <w:r>
        <w:instrText xml:space="preserve"> TITLE   \* MERGEFORMAT </w:instrText>
      </w:r>
      <w:r>
        <w:fldChar w:fldCharType="separate"/>
      </w:r>
      <w:r>
        <w:t>SIRCHCS005 Provide Australian Needle and Syringe Program services</w:t>
      </w:r>
      <w:r>
        <w:fldChar w:fldCharType="end"/>
      </w:r>
    </w:p>
    <w:p w:rsidR="003850FD" w:rsidP="003850FD">
      <w:pPr>
        <w:pStyle w:val="Version"/>
        <w:sectPr w:rsidSect="00B65B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BCB" w:rsidP="00B65BCB">
      <w:pPr>
        <w:pStyle w:val="SuperHeading"/>
      </w:pPr>
      <w:r w:rsidRPr="00B65BCB">
        <w:t>SIRCHCS005 Provide Australian Needle and Syringe Program services</w:t>
      </w:r>
    </w:p>
    <w:p w:rsidR="00000000" w:rsidRPr="00B65BCB" w:rsidP="00B65BCB">
      <w:pPr>
        <w:pStyle w:val="Heading1"/>
      </w:pPr>
      <w:bookmarkStart w:id="1" w:name="O_793306"/>
      <w:bookmarkEnd w:id="1"/>
      <w:r w:rsidRPr="00B65BCB">
        <w:t>Modification History</w:t>
      </w:r>
    </w:p>
    <w:p w:rsidR="00000000" w:rsidRPr="00B65BCB" w:rsidP="003850FD">
      <w:pPr>
        <w:pStyle w:val="BodyText"/>
      </w:pPr>
      <w:r w:rsidRPr="00B65BCB">
        <w:t>Not applicable.</w:t>
      </w:r>
    </w:p>
    <w:p w:rsidR="00000000" w:rsidRPr="00B65BCB" w:rsidP="00B65BCB">
      <w:pPr>
        <w:pStyle w:val="Heading1"/>
      </w:pPr>
      <w:bookmarkStart w:id="2" w:name="O_793307"/>
      <w:bookmarkEnd w:id="2"/>
      <w:r w:rsidRPr="00B65BCB">
        <w:t>Application</w:t>
      </w:r>
    </w:p>
    <w:p w:rsidR="00000000" w:rsidRPr="00B65BCB" w:rsidP="003850FD">
      <w:pPr>
        <w:pStyle w:val="BodyText"/>
      </w:pPr>
      <w:r w:rsidRPr="00B65BCB">
        <w:t>This unit describes the performance outcomes, skills and knowledge required to provide service to customers of the Australian Needle and Syringe Program (NSP). It covers only the provision of free ready-made equipment packs and the acceptance of sealed sha</w:t>
      </w:r>
      <w:r w:rsidRPr="00B65BCB">
        <w:t>rps disposal containers. It requires the ability to identify and act on triggers for referral to a pharmacist for therapeutic advice.</w:t>
      </w:r>
    </w:p>
    <w:p w:rsidR="00000000" w:rsidRPr="00B65BCB" w:rsidP="003850FD">
      <w:pPr>
        <w:pStyle w:val="BodyText"/>
      </w:pPr>
      <w:r w:rsidRPr="00B65BCB">
        <w:t>This unit applies to pharmacy assistants working in community pharmacies. They work with some independence, under general</w:t>
      </w:r>
      <w:r w:rsidRPr="00B65BCB">
        <w:t xml:space="preserve"> supervision and guidance from others, but ultimately under the supervising pharmacist.</w:t>
      </w:r>
    </w:p>
    <w:p w:rsidR="00000000" w:rsidRPr="00B65BCB" w:rsidP="003850FD">
      <w:pPr>
        <w:pStyle w:val="BodyText"/>
      </w:pPr>
      <w:r w:rsidRPr="00B65BCB">
        <w:t>No occupational licensing, certification or specific legislative requirements apply to this unit at the time of publication.</w:t>
      </w:r>
    </w:p>
    <w:p w:rsidR="00000000" w:rsidRPr="00B65BCB" w:rsidP="00B65BCB">
      <w:pPr>
        <w:pStyle w:val="Heading1"/>
      </w:pPr>
      <w:bookmarkStart w:id="3" w:name="O_793308"/>
      <w:bookmarkEnd w:id="3"/>
      <w:r w:rsidRPr="00B65BCB">
        <w:t>Pre-requisite Unit</w:t>
      </w:r>
    </w:p>
    <w:p w:rsidR="00000000" w:rsidRPr="00B65BCB" w:rsidP="003850FD">
      <w:pPr>
        <w:pStyle w:val="BodyText"/>
      </w:pPr>
      <w:r w:rsidRPr="00B65BCB">
        <w:t>Nil</w:t>
      </w:r>
    </w:p>
    <w:p w:rsidR="00000000" w:rsidRPr="00B65BCB" w:rsidP="00B65BCB">
      <w:pPr>
        <w:pStyle w:val="Heading1"/>
      </w:pPr>
      <w:bookmarkStart w:id="4" w:name="O_793309"/>
      <w:bookmarkEnd w:id="4"/>
      <w:r w:rsidRPr="00B65BCB">
        <w:t>Competency Field</w:t>
      </w:r>
    </w:p>
    <w:p w:rsidR="00000000" w:rsidRPr="00B65BCB" w:rsidP="003850FD">
      <w:pPr>
        <w:pStyle w:val="BodyText"/>
      </w:pPr>
      <w:r w:rsidRPr="00B65BCB">
        <w:t>Health Care Support</w:t>
      </w:r>
    </w:p>
    <w:p w:rsidR="00000000" w:rsidRPr="00B65BCB" w:rsidP="00B65BCB">
      <w:pPr>
        <w:pStyle w:val="Heading1"/>
      </w:pPr>
      <w:bookmarkStart w:id="5" w:name="O_793310"/>
      <w:bookmarkEnd w:id="5"/>
      <w:r w:rsidRPr="00B65BCB">
        <w:t>Unit Sector</w:t>
      </w:r>
    </w:p>
    <w:p w:rsidR="00000000" w:rsidRPr="00B65BCB" w:rsidP="003850FD">
      <w:pPr>
        <w:pStyle w:val="BodyText"/>
      </w:pPr>
      <w:r w:rsidRPr="00B65BCB">
        <w:t>Community Pharmacy</w:t>
      </w:r>
    </w:p>
    <w:p w:rsidR="00000000" w:rsidRPr="00B65BCB" w:rsidP="00B65BCB">
      <w:pPr>
        <w:pStyle w:val="Heading1"/>
      </w:pPr>
      <w:bookmarkStart w:id="6" w:name="O_793311"/>
      <w:bookmarkEnd w:id="6"/>
      <w:r w:rsidRPr="00B65BCB">
        <w:t>Elements and Performance Criteria</w:t>
      </w:r>
    </w:p>
    <w:tbl>
      <w:tblPr>
        <w:tblW w:w="0" w:type="auto"/>
        <w:tblCellMar>
          <w:left w:w="62" w:type="dxa"/>
          <w:right w:w="62" w:type="dxa"/>
        </w:tblCellMar>
        <w:tblLook w:val="0000"/>
      </w:tblPr>
      <w:tblGrid>
        <w:gridCol w:w="4598"/>
        <w:gridCol w:w="4598"/>
      </w:tblGrid>
      <w:tr w:rsidTr="003850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5BCB" w:rsidP="00B65BCB">
            <w:pPr>
              <w:pStyle w:val="BodyText"/>
            </w:pPr>
            <w:r w:rsidRPr="00B65BC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65BCB">
            <w:pPr>
              <w:pStyle w:val="BodyText"/>
              <w:rPr>
                <w:lang w:val="en-NZ"/>
              </w:rPr>
            </w:pPr>
            <w:r w:rsidRPr="00B65BCB">
              <w:rPr>
                <w:rStyle w:val="SpecialBold"/>
              </w:rPr>
              <w:t>PERFORMANCE CRITERIA</w:t>
            </w:r>
          </w:p>
        </w:tc>
      </w:tr>
      <w:tr w:rsidTr="003850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CB">
            <w:pPr>
              <w:pStyle w:val="BodyText"/>
              <w:rPr>
                <w:lang w:val="en-NZ"/>
              </w:rPr>
            </w:pPr>
            <w:r w:rsidRPr="00B65BC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65BCB">
            <w:pPr>
              <w:pStyle w:val="BodyText"/>
              <w:rPr>
                <w:lang w:val="en-NZ"/>
              </w:rPr>
            </w:pPr>
            <w:r w:rsidRPr="00B65BCB">
              <w:t>Performance criteria describe the performance needed to demonstrate achievement of the element.</w:t>
            </w:r>
          </w:p>
        </w:tc>
      </w:tr>
      <w:tr w:rsidTr="003850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CB">
            <w:pPr>
              <w:pStyle w:val="List"/>
              <w:rPr>
                <w:lang w:val="en-NZ"/>
              </w:rPr>
            </w:pPr>
            <w:r w:rsidRPr="00B65BCB">
              <w:t>1.</w:t>
            </w:r>
            <w:r w:rsidRPr="00B65BCB">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B65BCB" w:rsidP="00B65BCB">
            <w:pPr>
              <w:pStyle w:val="List"/>
            </w:pPr>
            <w:r w:rsidRPr="00B65BCB">
              <w:t>1.1.Follow organisational procedures to respect and protect customer privacy.</w:t>
            </w:r>
          </w:p>
          <w:p w:rsidR="00000000" w:rsidRPr="00B65BCB" w:rsidP="00B65BCB">
            <w:pPr>
              <w:pStyle w:val="List"/>
            </w:pPr>
            <w:r w:rsidRPr="00B65BCB">
              <w:t xml:space="preserve">1.2.Question and actively listen to confirm customer </w:t>
            </w:r>
            <w:r w:rsidRPr="00B65BCB">
              <w:t>needs.</w:t>
            </w:r>
          </w:p>
          <w:p w:rsidR="00000000" w:rsidP="00B65BCB">
            <w:pPr>
              <w:pStyle w:val="List"/>
              <w:rPr>
                <w:lang w:val="en-NZ"/>
              </w:rPr>
            </w:pPr>
            <w:r w:rsidRPr="00B65BCB">
              <w:t>1.3.Identify and act on triggers for referral to pharmacist.</w:t>
            </w:r>
          </w:p>
        </w:tc>
      </w:tr>
      <w:tr w:rsidTr="003850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CB">
            <w:pPr>
              <w:pStyle w:val="List"/>
              <w:rPr>
                <w:lang w:val="en-NZ"/>
              </w:rPr>
            </w:pPr>
            <w:r w:rsidRPr="00B65BCB">
              <w:t>2.</w:t>
            </w:r>
            <w:r w:rsidRPr="00B65BCB">
              <w:tab/>
              <w:t xml:space="preserve">Provide NSP equipment. </w:t>
            </w:r>
          </w:p>
        </w:tc>
        <w:tc>
          <w:tcPr>
            <w:tcW w:w="0" w:type="auto"/>
            <w:tcBorders>
              <w:top w:val="nil"/>
              <w:left w:val="nil"/>
              <w:bottom w:val="nil"/>
              <w:right w:val="nil"/>
            </w:tcBorders>
            <w:tcMar>
              <w:top w:w="0" w:type="dxa"/>
              <w:left w:w="62" w:type="dxa"/>
              <w:bottom w:w="0" w:type="dxa"/>
              <w:right w:w="62" w:type="dxa"/>
            </w:tcMar>
          </w:tcPr>
          <w:p w:rsidR="00000000" w:rsidRPr="00B65BCB" w:rsidP="00B65BCB">
            <w:pPr>
              <w:pStyle w:val="List"/>
            </w:pPr>
            <w:r w:rsidRPr="00B65BCB">
              <w:t>2.1.Follow organisational procedures and NSP operational guidelines for providing NSP services.</w:t>
            </w:r>
          </w:p>
          <w:p w:rsidR="00000000" w:rsidRPr="00B65BCB" w:rsidP="00B65BCB">
            <w:pPr>
              <w:pStyle w:val="List"/>
            </w:pPr>
            <w:r w:rsidRPr="00B65BCB">
              <w:t>2.2.Supply ready-made equipment packs to customers.</w:t>
            </w:r>
          </w:p>
          <w:p w:rsidR="00000000" w:rsidRPr="00B65BCB" w:rsidP="00B65BCB">
            <w:pPr>
              <w:pStyle w:val="List"/>
            </w:pPr>
            <w:r w:rsidRPr="00B65BCB">
              <w:t xml:space="preserve">2.3.Clearly </w:t>
            </w:r>
            <w:r w:rsidRPr="00B65BCB">
              <w:t>explain contents of packs and how to use sharps disposal containers.</w:t>
            </w:r>
          </w:p>
          <w:p w:rsidR="00000000" w:rsidRPr="00B65BCB" w:rsidP="00B65BCB">
            <w:pPr>
              <w:pStyle w:val="List"/>
            </w:pPr>
            <w:r w:rsidRPr="00B65BCB">
              <w:t>2.4.Accept sealed sharps disposal containers and lodge in pharmacy yellow sharps bin.</w:t>
            </w:r>
          </w:p>
          <w:p w:rsidR="00000000" w:rsidP="00B65BCB">
            <w:pPr>
              <w:pStyle w:val="List"/>
              <w:rPr>
                <w:lang w:val="en-NZ"/>
              </w:rPr>
            </w:pPr>
            <w:r w:rsidRPr="00B65BCB">
              <w:t xml:space="preserve">2.5.Handle sharps disposal containers safely and hygienically and wear personal protective equipment </w:t>
            </w:r>
            <w:r w:rsidRPr="00B65BCB">
              <w:t>to avoid injury and infection.</w:t>
            </w:r>
          </w:p>
        </w:tc>
      </w:tr>
      <w:tr w:rsidTr="003850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CB">
            <w:pPr>
              <w:pStyle w:val="List"/>
              <w:rPr>
                <w:lang w:val="en-NZ"/>
              </w:rPr>
            </w:pPr>
            <w:r w:rsidRPr="00B65BCB">
              <w:t>3.</w:t>
            </w:r>
            <w:r w:rsidRPr="00B65BCB">
              <w:tab/>
              <w:t>Respond to information requirements.</w:t>
            </w:r>
          </w:p>
        </w:tc>
        <w:tc>
          <w:tcPr>
            <w:tcW w:w="0" w:type="auto"/>
            <w:tcBorders>
              <w:top w:val="nil"/>
              <w:left w:val="nil"/>
              <w:bottom w:val="nil"/>
              <w:right w:val="nil"/>
            </w:tcBorders>
            <w:tcMar>
              <w:top w:w="0" w:type="dxa"/>
              <w:left w:w="62" w:type="dxa"/>
              <w:bottom w:w="0" w:type="dxa"/>
              <w:right w:w="62" w:type="dxa"/>
            </w:tcMar>
          </w:tcPr>
          <w:p w:rsidR="00000000" w:rsidRPr="00B65BCB" w:rsidP="00B65BCB">
            <w:pPr>
              <w:pStyle w:val="List"/>
            </w:pPr>
            <w:r w:rsidRPr="00B65BCB">
              <w:t>3.1.Request customer participation in information gathering, according to guidelines.</w:t>
            </w:r>
          </w:p>
          <w:p w:rsidR="00000000" w:rsidRPr="00B65BCB" w:rsidP="00B65BCB">
            <w:pPr>
              <w:pStyle w:val="List"/>
            </w:pPr>
            <w:r w:rsidRPr="00B65BCB">
              <w:t>3.2.Collect and accurately report customer and other NSP data according to guidelines.</w:t>
            </w:r>
          </w:p>
          <w:p w:rsidR="00000000" w:rsidRPr="00B65BCB" w:rsidP="00B65BCB">
            <w:pPr>
              <w:pStyle w:val="List"/>
            </w:pPr>
            <w:r w:rsidRPr="00B65BCB">
              <w:t>3.3.Respond</w:t>
            </w:r>
            <w:r w:rsidRPr="00B65BCB">
              <w:t xml:space="preserve"> to customer requests for information on relevant support agencies.</w:t>
            </w:r>
          </w:p>
        </w:tc>
      </w:tr>
    </w:tbl>
    <w:p w:rsidR="00000000" w:rsidRPr="00B65BCB" w:rsidP="00B65BCB">
      <w:pPr>
        <w:pStyle w:val="List"/>
      </w:pPr>
    </w:p>
    <w:p w:rsidR="00000000" w:rsidRPr="00B65BCB" w:rsidP="00B65BCB">
      <w:pPr>
        <w:pStyle w:val="AllowPageBreak"/>
      </w:pPr>
    </w:p>
    <w:p w:rsidR="00000000" w:rsidRPr="00B65BCB" w:rsidP="00B65BCB">
      <w:pPr>
        <w:pStyle w:val="Heading1"/>
      </w:pPr>
      <w:bookmarkStart w:id="7" w:name="O_793312"/>
      <w:bookmarkEnd w:id="7"/>
      <w:r w:rsidRPr="00B65BCB">
        <w:t>Foundation Skills</w:t>
      </w:r>
    </w:p>
    <w:tbl>
      <w:tblPr>
        <w:tblW w:w="0" w:type="auto"/>
        <w:tblCellMar>
          <w:left w:w="62" w:type="dxa"/>
          <w:right w:w="62" w:type="dxa"/>
        </w:tblCellMar>
        <w:tblLook w:val="0000"/>
      </w:tblPr>
      <w:tblGrid>
        <w:gridCol w:w="4598"/>
        <w:gridCol w:w="4598"/>
      </w:tblGrid>
      <w:tr w:rsidTr="003850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5BCB">
            <w:pPr>
              <w:pStyle w:val="BodyText"/>
              <w:rPr>
                <w:lang w:val="en-NZ"/>
              </w:rPr>
            </w:pPr>
            <w:r w:rsidRPr="00B65BCB">
              <w:t xml:space="preserve">Foundation skills essential to performance in this unit, but not explicit in the performance criteria are listed here, along with a brief context </w:t>
            </w:r>
            <w:r w:rsidRPr="00B65BCB">
              <w:t>statement.</w:t>
            </w:r>
          </w:p>
        </w:tc>
      </w:tr>
      <w:tr w:rsidTr="003850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5BCB">
            <w:pPr>
              <w:pStyle w:val="BodyText"/>
              <w:rPr>
                <w:lang w:val="en-NZ"/>
              </w:rPr>
            </w:pPr>
            <w:r w:rsidRPr="00B65BCB">
              <w:t>Numeracy skills to:</w:t>
            </w:r>
          </w:p>
        </w:tc>
        <w:tc>
          <w:tcPr>
            <w:tcW w:w="0" w:type="auto"/>
            <w:tcBorders>
              <w:top w:val="nil"/>
              <w:left w:val="nil"/>
              <w:bottom w:val="nil"/>
              <w:right w:val="nil"/>
            </w:tcBorders>
            <w:tcMar>
              <w:top w:w="0" w:type="dxa"/>
              <w:left w:w="62" w:type="dxa"/>
              <w:bottom w:w="0" w:type="dxa"/>
              <w:right w:w="62" w:type="dxa"/>
            </w:tcMar>
          </w:tcPr>
          <w:p w:rsidR="00000000" w:rsidRPr="00B65BCB" w:rsidP="00B65BCB">
            <w:pPr>
              <w:pStyle w:val="ListBullet"/>
            </w:pPr>
            <w:r w:rsidRPr="00B65BCB">
              <w:t>collect and record basic numerical data.</w:t>
            </w:r>
          </w:p>
        </w:tc>
      </w:tr>
    </w:tbl>
    <w:p w:rsidR="00000000" w:rsidRPr="00B65BCB" w:rsidP="00B65BCB">
      <w:pPr>
        <w:pStyle w:val="BodyText"/>
      </w:pPr>
    </w:p>
    <w:p w:rsidR="00000000" w:rsidRPr="00B65BCB" w:rsidP="00B65BCB">
      <w:pPr>
        <w:pStyle w:val="AllowPageBreak"/>
      </w:pPr>
    </w:p>
    <w:p w:rsidR="00000000" w:rsidRPr="00B65BCB" w:rsidP="00B65BCB">
      <w:pPr>
        <w:pStyle w:val="Heading1"/>
      </w:pPr>
      <w:bookmarkStart w:id="8" w:name="O_793314"/>
      <w:bookmarkEnd w:id="8"/>
      <w:r w:rsidRPr="00B65BCB">
        <w:t>Unit Mapping Information</w:t>
      </w:r>
    </w:p>
    <w:p w:rsidR="00000000" w:rsidRPr="00B65BCB" w:rsidP="003850FD">
      <w:pPr>
        <w:pStyle w:val="BodyText"/>
      </w:pPr>
      <w:r w:rsidRPr="00B65BCB">
        <w:t>No equivalent unit.</w:t>
      </w:r>
    </w:p>
    <w:p w:rsidR="00000000" w:rsidRPr="00B65BCB" w:rsidP="00B65BCB">
      <w:pPr>
        <w:pStyle w:val="Heading1"/>
      </w:pPr>
      <w:bookmarkStart w:id="9" w:name="O_793321"/>
      <w:bookmarkEnd w:id="9"/>
      <w:r w:rsidRPr="00B65BCB">
        <w:t>Links</w:t>
      </w:r>
    </w:p>
    <w:p w:rsidR="00000000" w:rsidRPr="00B65BCB" w:rsidP="003850FD">
      <w:pPr>
        <w:pStyle w:val="BodyText"/>
      </w:pPr>
      <w:r w:rsidRPr="00B65BCB">
        <w:t>Companion Volume implementation guides are found in VETNet</w:t>
      </w:r>
      <w:r w:rsidRPr="00B65BCB">
        <w:t xml:space="preserve"> - </w:t>
      </w:r>
      <w:r>
        <w:fldChar w:fldCharType="begin"/>
      </w:r>
      <w:r>
        <w:instrText xml:space="preserve"> HYPERLINK "https://vetnet.gov.au/Pages/TrainingDocs.aspx?q=ca051b1b-5101-4ec2-ac1c-49699303188d" </w:instrText>
      </w:r>
      <w:r>
        <w:fldChar w:fldCharType="separate"/>
      </w:r>
      <w:r w:rsidRPr="00E14232">
        <w:rPr>
          <w:rStyle w:val="Hyperlink"/>
        </w:rPr>
        <w:t>https://vetnet.gov.au/Pages/TrainingDocs.aspx?q=ca051b1b-5101-4ec2-ac1c-49699303188d</w:t>
      </w:r>
      <w:r>
        <w:fldChar w:fldCharType="end"/>
      </w:r>
    </w:p>
    <w:p w:rsidR="00000000" w:rsidRPr="00B65BCB" w:rsidP="00B65BCB"/>
    <w:sectPr w:rsidSect="00B65B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CB" w:rsidRPr="003850FD" w:rsidP="00385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FD" w:rsidP="00B65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50FD" w:rsidP="00B65B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3850FD" w:rsidP="00B65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BCB" w:rsidRPr="003850FD" w:rsidP="00385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FD" w:rsidRPr="002D2AF8" w:rsidP="00B65BCB">
    <w:pPr>
      <w:pStyle w:val="Header"/>
      <w:framePr w:wrap="around"/>
    </w:pPr>
    <w:r>
      <w:fldChar w:fldCharType="begin"/>
    </w:r>
    <w:r>
      <w:instrText xml:space="preserve"> TITLE   \* MERGEFORMAT </w:instrText>
    </w:r>
    <w:r>
      <w:fldChar w:fldCharType="separate"/>
    </w:r>
    <w:r>
      <w:t>SIRCHCS005 Provide Australian Needle and Syringe Program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3850FD" w:rsidP="00B65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A05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A5A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BCB"/>
    <w:pPr>
      <w:spacing w:before="360" w:after="60"/>
      <w:outlineLvl w:val="0"/>
    </w:pPr>
    <w:rPr>
      <w:sz w:val="32"/>
    </w:rPr>
  </w:style>
  <w:style w:type="paragraph" w:styleId="Heading2">
    <w:name w:val="heading 2"/>
    <w:basedOn w:val="HeadingBase"/>
    <w:next w:val="BodyText"/>
    <w:link w:val="Heading2Char"/>
    <w:qFormat/>
    <w:rsid w:val="00B65BCB"/>
    <w:pPr>
      <w:keepLines/>
      <w:spacing w:before="240" w:after="120"/>
      <w:outlineLvl w:val="1"/>
    </w:pPr>
    <w:rPr>
      <w:sz w:val="28"/>
      <w:szCs w:val="40"/>
    </w:rPr>
  </w:style>
  <w:style w:type="paragraph" w:styleId="Heading3">
    <w:name w:val="heading 3"/>
    <w:basedOn w:val="HeadingBase"/>
    <w:next w:val="BodyText"/>
    <w:link w:val="Heading3Char"/>
    <w:qFormat/>
    <w:rsid w:val="00B65BCB"/>
    <w:pPr>
      <w:spacing w:before="180" w:after="120"/>
      <w:outlineLvl w:val="2"/>
    </w:pPr>
    <w:rPr>
      <w:spacing w:val="-10"/>
      <w:kern w:val="32"/>
    </w:rPr>
  </w:style>
  <w:style w:type="paragraph" w:styleId="Heading4">
    <w:name w:val="heading 4"/>
    <w:basedOn w:val="HeadingBase"/>
    <w:next w:val="BodyText"/>
    <w:link w:val="Heading4Char"/>
    <w:qFormat/>
    <w:rsid w:val="00B65BCB"/>
    <w:pPr>
      <w:spacing w:before="160" w:after="120"/>
      <w:outlineLvl w:val="3"/>
    </w:pPr>
    <w:rPr>
      <w:sz w:val="22"/>
    </w:rPr>
  </w:style>
  <w:style w:type="paragraph" w:styleId="Heading5">
    <w:name w:val="heading 5"/>
    <w:basedOn w:val="HeadingBase"/>
    <w:next w:val="Normal"/>
    <w:link w:val="Heading5Char"/>
    <w:qFormat/>
    <w:rsid w:val="00B65BCB"/>
    <w:pPr>
      <w:spacing w:before="80"/>
      <w:outlineLvl w:val="4"/>
    </w:pPr>
    <w:rPr>
      <w:color w:val="918585"/>
      <w:sz w:val="20"/>
    </w:rPr>
  </w:style>
  <w:style w:type="paragraph" w:styleId="Heading6">
    <w:name w:val="heading 6"/>
    <w:basedOn w:val="HeadingBase"/>
    <w:next w:val="Normal"/>
    <w:link w:val="Heading6Char"/>
    <w:qFormat/>
    <w:rsid w:val="00B65BCB"/>
    <w:pPr>
      <w:spacing w:before="60"/>
      <w:outlineLvl w:val="5"/>
    </w:pPr>
    <w:rPr>
      <w:color w:val="918585"/>
      <w:sz w:val="20"/>
    </w:rPr>
  </w:style>
  <w:style w:type="paragraph" w:styleId="Heading7">
    <w:name w:val="heading 7"/>
    <w:basedOn w:val="Normal"/>
    <w:next w:val="Normal"/>
    <w:link w:val="Heading7Char"/>
    <w:qFormat/>
    <w:rsid w:val="00B65BCB"/>
    <w:pPr>
      <w:ind w:left="720"/>
      <w:outlineLvl w:val="6"/>
    </w:pPr>
    <w:rPr>
      <w:i/>
    </w:rPr>
  </w:style>
  <w:style w:type="paragraph" w:styleId="Heading8">
    <w:name w:val="heading 8"/>
    <w:basedOn w:val="Normal"/>
    <w:next w:val="Normal"/>
    <w:link w:val="Heading8Char"/>
    <w:qFormat/>
    <w:rsid w:val="00B65BCB"/>
    <w:pPr>
      <w:ind w:left="720"/>
      <w:outlineLvl w:val="7"/>
    </w:pPr>
    <w:rPr>
      <w:i/>
    </w:rPr>
  </w:style>
  <w:style w:type="paragraph" w:styleId="Heading9">
    <w:name w:val="heading 9"/>
    <w:basedOn w:val="Normal"/>
    <w:next w:val="Normal"/>
    <w:link w:val="Heading9Char"/>
    <w:qFormat/>
    <w:rsid w:val="00B65BCB"/>
    <w:pPr>
      <w:ind w:left="720"/>
      <w:outlineLvl w:val="8"/>
    </w:pPr>
    <w:rPr>
      <w:i/>
    </w:rPr>
  </w:style>
  <w:style w:type="character" w:default="1" w:styleId="DefaultParagraphFont">
    <w:name w:val="Default Paragraph Font"/>
    <w:uiPriority w:val="1"/>
    <w:unhideWhenUsed/>
    <w:rsid w:val="00B65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BCB"/>
  </w:style>
  <w:style w:type="character" w:customStyle="1" w:styleId="Heading1Char">
    <w:name w:val="Heading 1 Char"/>
    <w:basedOn w:val="DefaultParagraphFont"/>
    <w:link w:val="Heading1"/>
    <w:rsid w:val="00B65BCB"/>
    <w:rPr>
      <w:rFonts w:ascii="Times New Roman" w:eastAsia="Times New Roman" w:hAnsi="Times New Roman" w:cs="Times New Roman"/>
      <w:b/>
      <w:sz w:val="32"/>
      <w:szCs w:val="20"/>
      <w:lang w:eastAsia="en-US"/>
    </w:rPr>
  </w:style>
  <w:style w:type="paragraph" w:styleId="BodyText">
    <w:name w:val="Body Text"/>
    <w:basedOn w:val="Normal"/>
    <w:link w:val="BodyTextChar"/>
    <w:rsid w:val="00B65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BCB"/>
    <w:rPr>
      <w:rFonts w:ascii="Times New Roman" w:eastAsia="Times New Roman" w:hAnsi="Times New Roman" w:cs="Times New Roman"/>
      <w:sz w:val="24"/>
      <w:lang w:eastAsia="en-US"/>
    </w:rPr>
  </w:style>
  <w:style w:type="paragraph" w:styleId="List">
    <w:name w:val="List"/>
    <w:basedOn w:val="BodyText"/>
    <w:next w:val="BodyText"/>
    <w:rsid w:val="00B65BCB"/>
    <w:pPr>
      <w:tabs>
        <w:tab w:val="left" w:pos="340"/>
      </w:tabs>
      <w:spacing w:before="60" w:after="60"/>
      <w:ind w:left="340" w:hanging="340"/>
    </w:pPr>
  </w:style>
  <w:style w:type="paragraph" w:styleId="ListBullet">
    <w:name w:val="List Bullet"/>
    <w:basedOn w:val="List"/>
    <w:rsid w:val="00B65BCB"/>
    <w:pPr>
      <w:numPr>
        <w:numId w:val="11"/>
      </w:numPr>
      <w:tabs>
        <w:tab w:val="clear" w:pos="340"/>
      </w:tabs>
      <w:spacing w:before="40" w:after="40"/>
    </w:pPr>
  </w:style>
  <w:style w:type="character" w:customStyle="1" w:styleId="SpecialBold">
    <w:name w:val="Special Bold"/>
    <w:basedOn w:val="DefaultParagraphFont"/>
    <w:rsid w:val="00B65BCB"/>
    <w:rPr>
      <w:b/>
      <w:spacing w:val="0"/>
    </w:rPr>
  </w:style>
  <w:style w:type="paragraph" w:customStyle="1" w:styleId="SuperHeading">
    <w:name w:val="SuperHeading"/>
    <w:basedOn w:val="Normal"/>
    <w:rsid w:val="00B65BCB"/>
    <w:pPr>
      <w:spacing w:before="240" w:after="120"/>
      <w:outlineLvl w:val="0"/>
    </w:pPr>
    <w:rPr>
      <w:rFonts w:ascii="Times New Roman" w:hAnsi="Times New Roman"/>
      <w:b/>
      <w:sz w:val="32"/>
    </w:rPr>
  </w:style>
  <w:style w:type="paragraph" w:customStyle="1" w:styleId="AllowPageBreak">
    <w:name w:val="AllowPageBreak"/>
    <w:rsid w:val="00B65B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BCB"/>
    <w:rPr>
      <w:rFonts w:ascii="Courier New" w:eastAsia="Times New Roman" w:hAnsi="Courier New" w:cs="Times New Roman"/>
      <w:i/>
      <w:szCs w:val="20"/>
      <w:lang w:eastAsia="en-US"/>
    </w:rPr>
  </w:style>
  <w:style w:type="paragraph" w:customStyle="1" w:styleId="HeadingBase">
    <w:name w:val="Heading Base"/>
    <w:rsid w:val="00B65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BCB"/>
    <w:pPr>
      <w:tabs>
        <w:tab w:val="right" w:leader="dot" w:pos="9072"/>
      </w:tabs>
      <w:ind w:left="567"/>
    </w:pPr>
    <w:rPr>
      <w:szCs w:val="22"/>
    </w:rPr>
  </w:style>
  <w:style w:type="paragraph" w:customStyle="1" w:styleId="TOCBase">
    <w:name w:val="TOC Base"/>
    <w:rsid w:val="00B65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BCB"/>
    <w:pPr>
      <w:tabs>
        <w:tab w:val="right" w:leader="dot" w:pos="9072"/>
      </w:tabs>
      <w:spacing w:before="40" w:after="40"/>
      <w:ind w:left="284"/>
    </w:pPr>
    <w:rPr>
      <w:rFonts w:ascii="Times New Roman" w:hAnsi="Times New Roman"/>
    </w:rPr>
  </w:style>
  <w:style w:type="paragraph" w:styleId="TOC1">
    <w:name w:val="toc 1"/>
    <w:basedOn w:val="TOCBase"/>
    <w:next w:val="Normal"/>
    <w:rsid w:val="00B65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BCB"/>
    <w:rPr>
      <w:rFonts w:ascii="Times New Roman" w:eastAsia="Times New Roman" w:hAnsi="Times New Roman" w:cs="Times New Roman"/>
      <w:sz w:val="16"/>
      <w:lang w:eastAsia="en-US"/>
    </w:rPr>
  </w:style>
  <w:style w:type="paragraph" w:styleId="Title">
    <w:name w:val="Title"/>
    <w:basedOn w:val="HeadingBase"/>
    <w:link w:val="TitleChar"/>
    <w:qFormat/>
    <w:rsid w:val="00B65BCB"/>
    <w:pPr>
      <w:spacing w:before="5040"/>
      <w:jc w:val="center"/>
    </w:pPr>
    <w:rPr>
      <w:sz w:val="48"/>
      <w:szCs w:val="72"/>
      <w:lang w:val="en-US"/>
    </w:rPr>
  </w:style>
  <w:style w:type="character" w:customStyle="1" w:styleId="TitleChar">
    <w:name w:val="Title Char"/>
    <w:basedOn w:val="DefaultParagraphFont"/>
    <w:link w:val="Title"/>
    <w:rsid w:val="00B65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BCB"/>
    <w:pPr>
      <w:tabs>
        <w:tab w:val="left" w:pos="3600"/>
        <w:tab w:val="left" w:pos="3958"/>
      </w:tabs>
    </w:pPr>
  </w:style>
  <w:style w:type="paragraph" w:customStyle="1" w:styleId="Note">
    <w:name w:val="Note"/>
    <w:basedOn w:val="BodyText"/>
    <w:rsid w:val="00B65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BCB"/>
    <w:pPr>
      <w:framePr w:wrap="auto" w:hAnchor="text" w:y="6049"/>
    </w:pPr>
    <w:rPr>
      <w:color w:val="000000"/>
      <w:sz w:val="40"/>
    </w:rPr>
  </w:style>
  <w:style w:type="paragraph" w:customStyle="1" w:styleId="TOCTitle">
    <w:name w:val="TOCTitle"/>
    <w:basedOn w:val="Heading1"/>
    <w:rsid w:val="00B65BCB"/>
    <w:pPr>
      <w:spacing w:after="240"/>
      <w:jc w:val="center"/>
      <w:outlineLvl w:val="9"/>
    </w:pPr>
    <w:rPr>
      <w:caps/>
    </w:rPr>
  </w:style>
  <w:style w:type="paragraph" w:customStyle="1" w:styleId="Version">
    <w:name w:val="Version"/>
    <w:rsid w:val="00B65B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BCB"/>
    <w:pPr>
      <w:numPr>
        <w:numId w:val="12"/>
      </w:numPr>
      <w:tabs>
        <w:tab w:val="clear" w:pos="680"/>
      </w:tabs>
    </w:pPr>
  </w:style>
  <w:style w:type="paragraph" w:styleId="Index1">
    <w:name w:val="index 1"/>
    <w:basedOn w:val="Normal"/>
    <w:next w:val="Normal"/>
    <w:semiHidden/>
    <w:rsid w:val="00B65BCB"/>
    <w:pPr>
      <w:keepNext w:val="0"/>
      <w:tabs>
        <w:tab w:val="right" w:pos="4176"/>
      </w:tabs>
      <w:ind w:left="198" w:hanging="198"/>
    </w:pPr>
    <w:rPr>
      <w:rFonts w:ascii="Garamond" w:hAnsi="Garamond"/>
    </w:rPr>
  </w:style>
  <w:style w:type="paragraph" w:styleId="IndexHeading">
    <w:name w:val="index heading"/>
    <w:basedOn w:val="Normal"/>
    <w:next w:val="Index1"/>
    <w:semiHidden/>
    <w:rsid w:val="00B65BCB"/>
    <w:pPr>
      <w:spacing w:before="120" w:after="120"/>
    </w:pPr>
    <w:rPr>
      <w:rFonts w:ascii="Arial" w:hAnsi="Arial"/>
      <w:b/>
      <w:color w:val="918585"/>
      <w:sz w:val="24"/>
    </w:rPr>
  </w:style>
  <w:style w:type="paragraph" w:styleId="Header">
    <w:name w:val="header"/>
    <w:basedOn w:val="Normal"/>
    <w:link w:val="HeaderChar"/>
    <w:rsid w:val="00B65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BCB"/>
    <w:rPr>
      <w:rFonts w:ascii="Times New Roman" w:eastAsia="Times New Roman" w:hAnsi="Times New Roman" w:cs="Times New Roman"/>
      <w:sz w:val="16"/>
      <w:szCs w:val="20"/>
      <w:lang w:val="en-GB" w:eastAsia="en-US"/>
    </w:rPr>
  </w:style>
  <w:style w:type="paragraph" w:customStyle="1" w:styleId="Chapter">
    <w:name w:val="Chapter"/>
    <w:basedOn w:val="Normal"/>
    <w:rsid w:val="00B65BCB"/>
    <w:pPr>
      <w:spacing w:before="240"/>
    </w:pPr>
    <w:rPr>
      <w:rFonts w:ascii="Times New Roman" w:hAnsi="Times New Roman"/>
      <w:smallCaps/>
      <w:spacing w:val="80"/>
      <w:sz w:val="28"/>
    </w:rPr>
  </w:style>
  <w:style w:type="paragraph" w:customStyle="1" w:styleId="InChapter">
    <w:name w:val="InChapter"/>
    <w:basedOn w:val="Heading3"/>
    <w:rsid w:val="00B65BCB"/>
    <w:pPr>
      <w:spacing w:after="240"/>
      <w:outlineLvl w:val="9"/>
    </w:pPr>
    <w:rPr>
      <w:noProof/>
    </w:rPr>
  </w:style>
  <w:style w:type="paragraph" w:styleId="Index2">
    <w:name w:val="index 2"/>
    <w:basedOn w:val="Normal"/>
    <w:next w:val="Normal"/>
    <w:semiHidden/>
    <w:rsid w:val="00B65BCB"/>
    <w:pPr>
      <w:tabs>
        <w:tab w:val="right" w:pos="4176"/>
      </w:tabs>
      <w:ind w:left="568" w:hanging="284"/>
    </w:pPr>
    <w:rPr>
      <w:rFonts w:ascii="Garamond" w:hAnsi="Garamond"/>
    </w:rPr>
  </w:style>
  <w:style w:type="paragraph" w:customStyle="1" w:styleId="Byline">
    <w:name w:val="Byline"/>
    <w:rsid w:val="00B65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BCB"/>
    <w:pPr>
      <w:tabs>
        <w:tab w:val="clear" w:pos="3600"/>
        <w:tab w:val="clear" w:pos="3958"/>
      </w:tabs>
      <w:jc w:val="right"/>
    </w:pPr>
  </w:style>
  <w:style w:type="character" w:styleId="Emphasis">
    <w:name w:val="Emphasis"/>
    <w:basedOn w:val="DefaultParagraphFont"/>
    <w:qFormat/>
    <w:rsid w:val="00B65BCB"/>
    <w:rPr>
      <w:i/>
    </w:rPr>
  </w:style>
  <w:style w:type="paragraph" w:styleId="Caption">
    <w:name w:val="caption"/>
    <w:basedOn w:val="BodyText"/>
    <w:next w:val="Normal"/>
    <w:qFormat/>
    <w:rsid w:val="00B65BCB"/>
    <w:pPr>
      <w:framePr w:w="2268" w:hSpace="181" w:vSpace="181" w:wrap="around" w:vAnchor="text" w:hAnchor="page" w:x="1135" w:y="285" w:anchorLock="1"/>
    </w:pPr>
    <w:rPr>
      <w:i/>
    </w:rPr>
  </w:style>
  <w:style w:type="paragraph" w:customStyle="1" w:styleId="MiniTOCTitle">
    <w:name w:val="MiniTOCTitle"/>
    <w:basedOn w:val="Heading4"/>
    <w:rsid w:val="00B65BCB"/>
    <w:pPr>
      <w:spacing w:before="240"/>
      <w:outlineLvl w:val="9"/>
    </w:pPr>
    <w:rPr>
      <w:noProof/>
      <w:sz w:val="24"/>
    </w:rPr>
  </w:style>
  <w:style w:type="paragraph" w:customStyle="1" w:styleId="MiniTOCItem">
    <w:name w:val="MiniTOCItem"/>
    <w:basedOn w:val="ListBullet"/>
    <w:rsid w:val="00B65BCB"/>
    <w:pPr>
      <w:numPr>
        <w:numId w:val="0"/>
      </w:numPr>
      <w:tabs>
        <w:tab w:val="right" w:leader="dot" w:pos="6521"/>
      </w:tabs>
      <w:spacing w:before="0" w:after="0"/>
    </w:pPr>
  </w:style>
  <w:style w:type="paragraph" w:customStyle="1" w:styleId="TOFTitle">
    <w:name w:val="TOFTitle"/>
    <w:basedOn w:val="TOCTitle"/>
    <w:rsid w:val="00B65BCB"/>
  </w:style>
  <w:style w:type="paragraph" w:styleId="TableofFigures">
    <w:name w:val="table of figures"/>
    <w:basedOn w:val="Normal"/>
    <w:next w:val="Normal"/>
    <w:semiHidden/>
    <w:rsid w:val="00B65BCB"/>
    <w:pPr>
      <w:tabs>
        <w:tab w:val="right" w:leader="dot" w:pos="9072"/>
      </w:tabs>
      <w:ind w:left="970" w:hanging="403"/>
    </w:pPr>
    <w:rPr>
      <w:rFonts w:ascii="Times New Roman" w:hAnsi="Times New Roman"/>
      <w:b/>
    </w:rPr>
  </w:style>
  <w:style w:type="paragraph" w:styleId="ListNumber">
    <w:name w:val="List Number"/>
    <w:basedOn w:val="List"/>
    <w:rsid w:val="00B65BCB"/>
    <w:pPr>
      <w:numPr>
        <w:numId w:val="14"/>
      </w:numPr>
      <w:tabs>
        <w:tab w:val="clear" w:pos="340"/>
      </w:tabs>
    </w:pPr>
  </w:style>
  <w:style w:type="character" w:customStyle="1" w:styleId="WingdingSymbols">
    <w:name w:val="Wingding Symbols"/>
    <w:rsid w:val="00B65BCB"/>
    <w:rPr>
      <w:rFonts w:ascii="Wingdings" w:hAnsi="Wingdings"/>
    </w:rPr>
  </w:style>
  <w:style w:type="paragraph" w:customStyle="1" w:styleId="TableHeading">
    <w:name w:val="Table Heading"/>
    <w:basedOn w:val="HeadingBase"/>
    <w:rsid w:val="00B65BCB"/>
    <w:pPr>
      <w:keepLines/>
      <w:pBdr>
        <w:bottom w:val="single" w:sz="6" w:space="1" w:color="918585"/>
      </w:pBdr>
      <w:spacing w:before="240"/>
    </w:pPr>
  </w:style>
  <w:style w:type="character" w:customStyle="1" w:styleId="HotSpot">
    <w:name w:val="HotSpot"/>
    <w:rsid w:val="00B65BCB"/>
    <w:rPr>
      <w:color w:val="0033CC"/>
      <w:u w:val="none"/>
    </w:rPr>
  </w:style>
  <w:style w:type="paragraph" w:customStyle="1" w:styleId="BodyTextRight">
    <w:name w:val="Body Text Right"/>
    <w:basedOn w:val="BodyText"/>
    <w:rsid w:val="00B65BCB"/>
    <w:pPr>
      <w:spacing w:before="0" w:after="0"/>
      <w:jc w:val="right"/>
    </w:pPr>
  </w:style>
  <w:style w:type="paragraph" w:styleId="Index3">
    <w:name w:val="index 3"/>
    <w:basedOn w:val="ListNumber2"/>
    <w:next w:val="Normal"/>
    <w:semiHidden/>
    <w:rsid w:val="00B65BCB"/>
    <w:pPr>
      <w:numPr>
        <w:numId w:val="0"/>
      </w:numPr>
      <w:tabs>
        <w:tab w:val="right" w:leader="dot" w:pos="4176"/>
      </w:tabs>
    </w:pPr>
  </w:style>
  <w:style w:type="paragraph" w:styleId="ListNumber2">
    <w:name w:val="List Number 2"/>
    <w:basedOn w:val="List2"/>
    <w:rsid w:val="00B65BCB"/>
    <w:pPr>
      <w:numPr>
        <w:numId w:val="9"/>
      </w:numPr>
      <w:tabs>
        <w:tab w:val="clear" w:pos="1060"/>
      </w:tabs>
    </w:pPr>
  </w:style>
  <w:style w:type="paragraph" w:customStyle="1" w:styleId="MarginNote">
    <w:name w:val="Margin Note"/>
    <w:basedOn w:val="BodyText"/>
    <w:rsid w:val="00B65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BCB"/>
    <w:rPr>
      <w:sz w:val="32"/>
    </w:rPr>
  </w:style>
  <w:style w:type="paragraph" w:customStyle="1" w:styleId="HeadingProcedure">
    <w:name w:val="Heading Procedure"/>
    <w:basedOn w:val="HeadingBase"/>
    <w:next w:val="Normal"/>
    <w:rsid w:val="00B65BCB"/>
    <w:pPr>
      <w:tabs>
        <w:tab w:val="left" w:pos="0"/>
      </w:tabs>
      <w:spacing w:before="120" w:after="60"/>
    </w:pPr>
    <w:rPr>
      <w:i/>
      <w:color w:val="918585"/>
      <w:sz w:val="22"/>
    </w:rPr>
  </w:style>
  <w:style w:type="paragraph" w:customStyle="1" w:styleId="TableBodyText">
    <w:name w:val="Table Body Text"/>
    <w:basedOn w:val="BodyText"/>
    <w:rsid w:val="00B65BCB"/>
    <w:pPr>
      <w:spacing w:before="60" w:after="60"/>
    </w:pPr>
  </w:style>
  <w:style w:type="paragraph" w:styleId="ListContinue">
    <w:name w:val="List Continue"/>
    <w:basedOn w:val="List"/>
    <w:rsid w:val="00B65BCB"/>
    <w:pPr>
      <w:ind w:firstLine="0"/>
    </w:pPr>
  </w:style>
  <w:style w:type="paragraph" w:customStyle="1" w:styleId="ListNote">
    <w:name w:val="List Note"/>
    <w:basedOn w:val="List"/>
    <w:rsid w:val="00B65BCB"/>
    <w:pPr>
      <w:pBdr>
        <w:top w:val="single" w:sz="6" w:space="2" w:color="918585"/>
        <w:bottom w:val="single" w:sz="6" w:space="2" w:color="918585"/>
      </w:pBdr>
      <w:tabs>
        <w:tab w:val="left" w:pos="1021"/>
      </w:tabs>
      <w:ind w:firstLine="0"/>
    </w:pPr>
  </w:style>
  <w:style w:type="paragraph" w:customStyle="1" w:styleId="Warning">
    <w:name w:val="Warning"/>
    <w:basedOn w:val="BodyText"/>
    <w:rsid w:val="00B65BCB"/>
    <w:pPr>
      <w:shd w:val="clear" w:color="auto" w:fill="D9D9D9"/>
      <w:tabs>
        <w:tab w:val="left" w:pos="992"/>
      </w:tabs>
      <w:ind w:left="119" w:right="119"/>
    </w:pPr>
    <w:rPr>
      <w:sz w:val="20"/>
    </w:rPr>
  </w:style>
  <w:style w:type="paragraph" w:customStyle="1" w:styleId="MarginIcons">
    <w:name w:val="Margin Icons"/>
    <w:basedOn w:val="BodyText"/>
    <w:rsid w:val="00B65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BCB"/>
    <w:rPr>
      <w:rFonts w:ascii="Courier New" w:hAnsi="Courier New"/>
    </w:rPr>
  </w:style>
  <w:style w:type="paragraph" w:customStyle="1" w:styleId="NoteBullet">
    <w:name w:val="Note Bullet"/>
    <w:basedOn w:val="Note"/>
    <w:rsid w:val="00B65BCB"/>
    <w:pPr>
      <w:tabs>
        <w:tab w:val="clear" w:pos="680"/>
      </w:tabs>
      <w:spacing w:before="60" w:after="60"/>
    </w:pPr>
  </w:style>
  <w:style w:type="paragraph" w:customStyle="1" w:styleId="SubHeading2">
    <w:name w:val="SubHeading2"/>
    <w:basedOn w:val="HeadingBase"/>
    <w:rsid w:val="00B65BCB"/>
    <w:pPr>
      <w:spacing w:before="240" w:after="60"/>
    </w:pPr>
    <w:rPr>
      <w:sz w:val="20"/>
    </w:rPr>
  </w:style>
  <w:style w:type="paragraph" w:customStyle="1" w:styleId="SubHeading1">
    <w:name w:val="SubHeading1"/>
    <w:basedOn w:val="HeadingBase"/>
    <w:rsid w:val="00B65BCB"/>
    <w:pPr>
      <w:spacing w:before="240" w:after="60"/>
    </w:pPr>
    <w:rPr>
      <w:color w:val="918585"/>
      <w:sz w:val="22"/>
    </w:rPr>
  </w:style>
  <w:style w:type="paragraph" w:customStyle="1" w:styleId="SideHeading">
    <w:name w:val="Side Heading"/>
    <w:basedOn w:val="HeadingBase"/>
    <w:rsid w:val="00B65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BCB"/>
    <w:pPr>
      <w:numPr>
        <w:numId w:val="10"/>
      </w:numPr>
    </w:pPr>
  </w:style>
  <w:style w:type="paragraph" w:styleId="PlainText">
    <w:name w:val="Plain Text"/>
    <w:basedOn w:val="Normal"/>
    <w:link w:val="PlainTextChar"/>
    <w:rsid w:val="00B65BCB"/>
    <w:rPr>
      <w:sz w:val="20"/>
    </w:rPr>
  </w:style>
  <w:style w:type="character" w:customStyle="1" w:styleId="PlainTextChar">
    <w:name w:val="Plain Text Char"/>
    <w:basedOn w:val="DefaultParagraphFont"/>
    <w:link w:val="PlainText"/>
    <w:rsid w:val="00B65BCB"/>
    <w:rPr>
      <w:rFonts w:ascii="Courier New" w:eastAsia="Times New Roman" w:hAnsi="Courier New" w:cs="Times New Roman"/>
      <w:sz w:val="20"/>
      <w:szCs w:val="20"/>
      <w:lang w:eastAsia="en-US"/>
    </w:rPr>
  </w:style>
  <w:style w:type="character" w:customStyle="1" w:styleId="MenuOption">
    <w:name w:val="Menu Option"/>
    <w:basedOn w:val="DefaultParagraphFont"/>
    <w:rsid w:val="00B65BCB"/>
    <w:rPr>
      <w:b/>
      <w:smallCaps/>
    </w:rPr>
  </w:style>
  <w:style w:type="paragraph" w:customStyle="1" w:styleId="TableListNumber">
    <w:name w:val="Table List Number"/>
    <w:basedOn w:val="ListNumber"/>
    <w:rsid w:val="00B65BCB"/>
    <w:pPr>
      <w:numPr>
        <w:numId w:val="0"/>
      </w:numPr>
    </w:pPr>
  </w:style>
  <w:style w:type="paragraph" w:styleId="TOC4">
    <w:name w:val="toc 4"/>
    <w:basedOn w:val="TOCBase"/>
    <w:next w:val="Normal"/>
    <w:semiHidden/>
    <w:rsid w:val="00B65BCB"/>
    <w:pPr>
      <w:tabs>
        <w:tab w:val="right" w:leader="dot" w:pos="9071"/>
      </w:tabs>
      <w:ind w:left="1701"/>
    </w:pPr>
  </w:style>
  <w:style w:type="paragraph" w:customStyle="1" w:styleId="ListAlpha">
    <w:name w:val="List Alpha"/>
    <w:basedOn w:val="List"/>
    <w:rsid w:val="00B65BCB"/>
    <w:pPr>
      <w:numPr>
        <w:numId w:val="8"/>
      </w:numPr>
    </w:pPr>
  </w:style>
  <w:style w:type="paragraph" w:customStyle="1" w:styleId="ListAlpha2">
    <w:name w:val="List Alpha 2"/>
    <w:basedOn w:val="List2"/>
    <w:rsid w:val="00B65BCB"/>
    <w:pPr>
      <w:numPr>
        <w:numId w:val="7"/>
      </w:numPr>
    </w:pPr>
  </w:style>
  <w:style w:type="paragraph" w:styleId="List2">
    <w:name w:val="List 2"/>
    <w:basedOn w:val="BodyText"/>
    <w:rsid w:val="00B65BCB"/>
    <w:pPr>
      <w:tabs>
        <w:tab w:val="left" w:pos="680"/>
      </w:tabs>
      <w:spacing w:before="60" w:after="60"/>
      <w:ind w:left="680" w:hanging="340"/>
    </w:pPr>
  </w:style>
  <w:style w:type="paragraph" w:styleId="List3">
    <w:name w:val="List 3"/>
    <w:basedOn w:val="BodyText"/>
    <w:rsid w:val="00B65BCB"/>
    <w:pPr>
      <w:tabs>
        <w:tab w:val="left" w:pos="1021"/>
      </w:tabs>
      <w:spacing w:before="60" w:after="60"/>
      <w:ind w:left="1020" w:hanging="340"/>
    </w:pPr>
  </w:style>
  <w:style w:type="paragraph" w:styleId="List4">
    <w:name w:val="List 4"/>
    <w:basedOn w:val="BodyText"/>
    <w:rsid w:val="00B65BCB"/>
    <w:pPr>
      <w:tabs>
        <w:tab w:val="left" w:pos="1361"/>
      </w:tabs>
      <w:spacing w:before="60" w:after="60"/>
      <w:ind w:left="1361" w:hanging="340"/>
    </w:pPr>
  </w:style>
  <w:style w:type="paragraph" w:styleId="List5">
    <w:name w:val="List 5"/>
    <w:basedOn w:val="BodyText"/>
    <w:rsid w:val="00B65BCB"/>
    <w:pPr>
      <w:tabs>
        <w:tab w:val="left" w:pos="1701"/>
      </w:tabs>
      <w:spacing w:before="60" w:after="60"/>
      <w:ind w:left="1701" w:hanging="340"/>
    </w:pPr>
  </w:style>
  <w:style w:type="paragraph" w:styleId="ListBullet3">
    <w:name w:val="List Bullet 3"/>
    <w:basedOn w:val="List3"/>
    <w:rsid w:val="00B65BCB"/>
    <w:pPr>
      <w:numPr>
        <w:numId w:val="13"/>
      </w:numPr>
      <w:tabs>
        <w:tab w:val="clear" w:pos="1021"/>
      </w:tabs>
      <w:ind w:left="1037" w:hanging="357"/>
    </w:pPr>
  </w:style>
  <w:style w:type="paragraph" w:styleId="ListBullet4">
    <w:name w:val="List Bullet 4"/>
    <w:basedOn w:val="List4"/>
    <w:rsid w:val="00B65BCB"/>
    <w:pPr>
      <w:numPr>
        <w:numId w:val="2"/>
      </w:numPr>
      <w:tabs>
        <w:tab w:val="clear" w:pos="1361"/>
      </w:tabs>
    </w:pPr>
  </w:style>
  <w:style w:type="paragraph" w:styleId="ListBullet5">
    <w:name w:val="List Bullet 5"/>
    <w:basedOn w:val="List5"/>
    <w:rsid w:val="00B65BCB"/>
    <w:pPr>
      <w:numPr>
        <w:numId w:val="3"/>
      </w:numPr>
    </w:pPr>
  </w:style>
  <w:style w:type="paragraph" w:styleId="ListContinue2">
    <w:name w:val="List Continue 2"/>
    <w:basedOn w:val="List2"/>
    <w:rsid w:val="00B65BCB"/>
    <w:pPr>
      <w:ind w:firstLine="0"/>
    </w:pPr>
  </w:style>
  <w:style w:type="paragraph" w:styleId="ListContinue3">
    <w:name w:val="List Continue 3"/>
    <w:basedOn w:val="List3"/>
    <w:rsid w:val="00B65BCB"/>
    <w:pPr>
      <w:ind w:left="1021" w:firstLine="0"/>
    </w:pPr>
  </w:style>
  <w:style w:type="paragraph" w:styleId="ListContinue4">
    <w:name w:val="List Continue 4"/>
    <w:basedOn w:val="List4"/>
    <w:rsid w:val="00B65BCB"/>
    <w:pPr>
      <w:ind w:firstLine="0"/>
    </w:pPr>
  </w:style>
  <w:style w:type="paragraph" w:styleId="ListContinue5">
    <w:name w:val="List Continue 5"/>
    <w:basedOn w:val="List5"/>
    <w:rsid w:val="00B65BCB"/>
    <w:pPr>
      <w:ind w:firstLine="0"/>
    </w:pPr>
  </w:style>
  <w:style w:type="paragraph" w:styleId="ListNumber3">
    <w:name w:val="List Number 3"/>
    <w:basedOn w:val="List3"/>
    <w:rsid w:val="00B65BCB"/>
    <w:pPr>
      <w:numPr>
        <w:numId w:val="4"/>
      </w:numPr>
    </w:pPr>
  </w:style>
  <w:style w:type="paragraph" w:styleId="ListNumber4">
    <w:name w:val="List Number 4"/>
    <w:basedOn w:val="List4"/>
    <w:rsid w:val="00B65BCB"/>
    <w:pPr>
      <w:numPr>
        <w:numId w:val="5"/>
      </w:numPr>
    </w:pPr>
  </w:style>
  <w:style w:type="paragraph" w:styleId="ListNumber5">
    <w:name w:val="List Number 5"/>
    <w:basedOn w:val="List5"/>
    <w:rsid w:val="00B65BCB"/>
    <w:pPr>
      <w:numPr>
        <w:numId w:val="6"/>
      </w:numPr>
    </w:pPr>
  </w:style>
  <w:style w:type="paragraph" w:styleId="BlockText">
    <w:name w:val="Block Text"/>
    <w:basedOn w:val="Normal"/>
    <w:rsid w:val="00B65BCB"/>
    <w:pPr>
      <w:spacing w:after="120"/>
      <w:ind w:left="1440" w:right="1440"/>
    </w:pPr>
  </w:style>
  <w:style w:type="character" w:customStyle="1" w:styleId="Subscript">
    <w:name w:val="Subscript"/>
    <w:basedOn w:val="DefaultParagraphFont"/>
    <w:rsid w:val="00B65BCB"/>
    <w:rPr>
      <w:sz w:val="16"/>
      <w:vertAlign w:val="subscript"/>
    </w:rPr>
  </w:style>
  <w:style w:type="character" w:customStyle="1" w:styleId="Superscript">
    <w:name w:val="Superscript"/>
    <w:basedOn w:val="DefaultParagraphFont"/>
    <w:rsid w:val="00B65BCB"/>
    <w:rPr>
      <w:sz w:val="16"/>
      <w:vertAlign w:val="superscript"/>
    </w:rPr>
  </w:style>
  <w:style w:type="character" w:customStyle="1" w:styleId="Symbols">
    <w:name w:val="Symbols"/>
    <w:basedOn w:val="DefaultParagraphFont"/>
    <w:rsid w:val="00B65BCB"/>
    <w:rPr>
      <w:rFonts w:ascii="Symbol" w:hAnsi="Symbol"/>
    </w:rPr>
  </w:style>
  <w:style w:type="character" w:customStyle="1" w:styleId="MenuOptions">
    <w:name w:val="Menu Options"/>
    <w:basedOn w:val="DefaultParagraphFont"/>
    <w:rsid w:val="00B65BCB"/>
    <w:rPr>
      <w:rFonts w:ascii="Arial Narrow" w:hAnsi="Arial Narrow"/>
      <w:smallCaps/>
    </w:rPr>
  </w:style>
  <w:style w:type="character" w:customStyle="1" w:styleId="Buttons">
    <w:name w:val="Buttons"/>
    <w:basedOn w:val="DefaultParagraphFont"/>
    <w:rsid w:val="00B65BCB"/>
    <w:rPr>
      <w:b/>
    </w:rPr>
  </w:style>
  <w:style w:type="character" w:customStyle="1" w:styleId="Underlined">
    <w:name w:val="Underlined"/>
    <w:basedOn w:val="DefaultParagraphFont"/>
    <w:rsid w:val="00B65BCB"/>
    <w:rPr>
      <w:u w:val="single"/>
    </w:rPr>
  </w:style>
  <w:style w:type="paragraph" w:customStyle="1" w:styleId="TableBodyTextRight">
    <w:name w:val="Table Body Text Right"/>
    <w:basedOn w:val="TableBodyText"/>
    <w:rsid w:val="00B65BCB"/>
    <w:pPr>
      <w:widowControl w:val="0"/>
      <w:autoSpaceDE w:val="0"/>
      <w:autoSpaceDN w:val="0"/>
      <w:adjustRightInd w:val="0"/>
      <w:jc w:val="right"/>
    </w:pPr>
    <w:rPr>
      <w:rFonts w:cs="Arial"/>
      <w:szCs w:val="18"/>
    </w:rPr>
  </w:style>
  <w:style w:type="paragraph" w:customStyle="1" w:styleId="CopyrightText">
    <w:name w:val="Copyright Text"/>
    <w:basedOn w:val="BodyText"/>
    <w:rsid w:val="00B65BCB"/>
    <w:rPr>
      <w:sz w:val="18"/>
    </w:rPr>
  </w:style>
  <w:style w:type="paragraph" w:customStyle="1" w:styleId="BodySmallRight">
    <w:name w:val="Body Small Right"/>
    <w:basedOn w:val="BodyTextRight"/>
    <w:rsid w:val="00B65BCB"/>
    <w:rPr>
      <w:sz w:val="18"/>
      <w:szCs w:val="18"/>
    </w:rPr>
  </w:style>
  <w:style w:type="paragraph" w:customStyle="1" w:styleId="MarginEdition">
    <w:name w:val="Margin Edition"/>
    <w:basedOn w:val="MarginNote"/>
    <w:rsid w:val="00B65BCB"/>
    <w:pPr>
      <w:spacing w:before="0" w:after="0"/>
    </w:pPr>
    <w:rPr>
      <w:rFonts w:ascii="Times New Roman" w:hAnsi="Times New Roman"/>
      <w:color w:val="999999"/>
    </w:rPr>
  </w:style>
  <w:style w:type="paragraph" w:customStyle="1" w:styleId="Spacer">
    <w:name w:val="Spacer"/>
    <w:basedOn w:val="Normal"/>
    <w:rsid w:val="00B65BCB"/>
    <w:rPr>
      <w:sz w:val="2"/>
      <w:szCs w:val="2"/>
    </w:rPr>
  </w:style>
  <w:style w:type="character" w:customStyle="1" w:styleId="Small">
    <w:name w:val="Small"/>
    <w:basedOn w:val="DefaultParagraphFont"/>
    <w:rsid w:val="00B65BCB"/>
    <w:rPr>
      <w:sz w:val="16"/>
    </w:rPr>
  </w:style>
  <w:style w:type="paragraph" w:customStyle="1" w:styleId="WideTable">
    <w:name w:val="Wide Table"/>
    <w:basedOn w:val="Normal"/>
    <w:rsid w:val="00B65BCB"/>
    <w:pPr>
      <w:ind w:left="-1418"/>
    </w:pPr>
    <w:rPr>
      <w:sz w:val="2"/>
      <w:szCs w:val="2"/>
    </w:rPr>
  </w:style>
  <w:style w:type="character" w:styleId="PageNumber">
    <w:name w:val="page number"/>
    <w:basedOn w:val="DefaultParagraphFont"/>
    <w:rsid w:val="00B65BCB"/>
  </w:style>
  <w:style w:type="paragraph" w:styleId="Quote">
    <w:name w:val="Quote"/>
    <w:basedOn w:val="Heading1"/>
    <w:link w:val="QuoteChar"/>
    <w:qFormat/>
    <w:rsid w:val="00B65BCB"/>
    <w:rPr>
      <w:b w:val="0"/>
      <w:sz w:val="72"/>
      <w:szCs w:val="72"/>
      <w:lang w:val="en-NZ"/>
    </w:rPr>
  </w:style>
  <w:style w:type="character" w:customStyle="1" w:styleId="QuoteChar">
    <w:name w:val="Quote Char"/>
    <w:basedOn w:val="DefaultParagraphFont"/>
    <w:link w:val="Quote"/>
    <w:rsid w:val="00B65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BCB"/>
    <w:pPr>
      <w:pageBreakBefore/>
    </w:pPr>
  </w:style>
  <w:style w:type="paragraph" w:customStyle="1" w:styleId="Border">
    <w:name w:val="Border"/>
    <w:basedOn w:val="Normal"/>
    <w:qFormat/>
    <w:rsid w:val="00B65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BCB"/>
    <w:rPr>
      <w:b/>
      <w:bCs/>
      <w:i/>
      <w:iCs/>
      <w:color w:val="auto"/>
    </w:rPr>
  </w:style>
  <w:style w:type="paragraph" w:styleId="IntenseQuote">
    <w:name w:val="Intense Quote"/>
    <w:basedOn w:val="Normal"/>
    <w:next w:val="Normal"/>
    <w:link w:val="IntenseQuoteChar"/>
    <w:uiPriority w:val="30"/>
    <w:qFormat/>
    <w:rsid w:val="00B65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BCB"/>
    <w:rPr>
      <w:smallCaps/>
      <w:color w:val="auto"/>
      <w:u w:val="single"/>
    </w:rPr>
  </w:style>
  <w:style w:type="character" w:styleId="IntenseReference">
    <w:name w:val="Intense Reference"/>
    <w:basedOn w:val="DefaultParagraphFont"/>
    <w:uiPriority w:val="32"/>
    <w:qFormat/>
    <w:rsid w:val="00B65BCB"/>
    <w:rPr>
      <w:b/>
      <w:bCs/>
      <w:smallCaps/>
      <w:color w:val="auto"/>
      <w:spacing w:val="5"/>
      <w:u w:val="single"/>
    </w:rPr>
  </w:style>
  <w:style w:type="paragraph" w:customStyle="1" w:styleId="2ColumnHeading">
    <w:name w:val="2Column Heading"/>
    <w:basedOn w:val="BodyText"/>
    <w:qFormat/>
    <w:rsid w:val="00B65BCB"/>
    <w:pPr>
      <w:spacing w:after="60"/>
      <w:ind w:left="-2268"/>
    </w:pPr>
    <w:rPr>
      <w:b/>
    </w:rPr>
  </w:style>
  <w:style w:type="paragraph" w:customStyle="1" w:styleId="Heading1TOC">
    <w:name w:val="Heading1 TOC"/>
    <w:basedOn w:val="Normal"/>
    <w:qFormat/>
    <w:rsid w:val="00B65BCB"/>
    <w:pPr>
      <w:spacing w:before="240" w:after="120"/>
    </w:pPr>
    <w:rPr>
      <w:rFonts w:ascii="Times New Roman" w:hAnsi="Times New Roman"/>
      <w:b/>
      <w:sz w:val="32"/>
    </w:rPr>
  </w:style>
  <w:style w:type="paragraph" w:customStyle="1" w:styleId="Heading2TOC">
    <w:name w:val="Heading2 TOC"/>
    <w:basedOn w:val="Normal"/>
    <w:qFormat/>
    <w:rsid w:val="00B65BCB"/>
    <w:pPr>
      <w:spacing w:before="240" w:after="60"/>
    </w:pPr>
    <w:rPr>
      <w:rFonts w:ascii="Times New Roman" w:hAnsi="Times New Roman"/>
      <w:b/>
      <w:sz w:val="28"/>
    </w:rPr>
  </w:style>
  <w:style w:type="character" w:customStyle="1" w:styleId="Underline">
    <w:name w:val="Underline"/>
    <w:basedOn w:val="DefaultParagraphFont"/>
    <w:qFormat/>
    <w:rsid w:val="00B65BCB"/>
    <w:rPr>
      <w:u w:val="single"/>
    </w:rPr>
  </w:style>
  <w:style w:type="character" w:customStyle="1" w:styleId="BoldandItalics">
    <w:name w:val="Bold and Italics"/>
    <w:qFormat/>
    <w:rsid w:val="00B65BCB"/>
    <w:rPr>
      <w:b/>
      <w:i/>
      <w:u w:val="none"/>
    </w:rPr>
  </w:style>
  <w:style w:type="paragraph" w:styleId="BalloonText">
    <w:name w:val="Balloon Text"/>
    <w:basedOn w:val="Normal"/>
    <w:link w:val="BalloonTextChar"/>
    <w:rsid w:val="00B65BCB"/>
    <w:rPr>
      <w:rFonts w:ascii="Tahoma" w:hAnsi="Tahoma" w:cs="Tahoma"/>
      <w:sz w:val="16"/>
      <w:szCs w:val="16"/>
    </w:rPr>
  </w:style>
  <w:style w:type="character" w:customStyle="1" w:styleId="BalloonTextChar">
    <w:name w:val="Balloon Text Char"/>
    <w:basedOn w:val="DefaultParagraphFont"/>
    <w:link w:val="BalloonText"/>
    <w:rsid w:val="00B65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BCB"/>
    <w:rPr>
      <w:b/>
      <w:color w:val="660033"/>
      <w:spacing w:val="0"/>
    </w:rPr>
  </w:style>
  <w:style w:type="paragraph" w:customStyle="1" w:styleId="Nameditemlist">
    <w:name w:val="Named item list"/>
    <w:basedOn w:val="BodyText"/>
    <w:qFormat/>
    <w:rsid w:val="00B65BCB"/>
    <w:pPr>
      <w:tabs>
        <w:tab w:val="left" w:pos="2835"/>
      </w:tabs>
      <w:ind w:left="2835" w:hanging="2835"/>
    </w:pPr>
  </w:style>
  <w:style w:type="paragraph" w:customStyle="1" w:styleId="BodyTextnopadding">
    <w:name w:val="Body Text no padding"/>
    <w:basedOn w:val="BodyText"/>
    <w:qFormat/>
    <w:rsid w:val="00B65BCB"/>
    <w:pPr>
      <w:spacing w:before="0" w:after="0"/>
    </w:pPr>
  </w:style>
  <w:style w:type="paragraph" w:customStyle="1" w:styleId="BodyTextBold">
    <w:name w:val="Body Text Bold"/>
    <w:basedOn w:val="BodyText"/>
    <w:qFormat/>
    <w:rsid w:val="00B65BCB"/>
    <w:rPr>
      <w:b/>
    </w:rPr>
  </w:style>
  <w:style w:type="character" w:styleId="Hyperlink">
    <w:name w:val="Hyperlink"/>
    <w:basedOn w:val="DefaultParagraphFont"/>
    <w:uiPriority w:val="99"/>
    <w:unhideWhenUsed/>
    <w:rsid w:val="00385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2451</Characters>
  <Application>Microsoft Office Word</Application>
  <DocSecurity>0</DocSecurity>
  <Lines>76</Lines>
  <Paragraphs>51</Paragraphs>
  <ScaleCrop>false</ScaleCrop>
  <Company>Author-it Software Corporation Ltd.</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SIRCHCS005 Provide Australian Needle and Syringe Program services</dc:title>
  <dc:subject>Approved</dc:subject>
  <dc:creator>SkillsIQ</dc:creator>
  <cp:keywords>Release: 1</cp:keywords>
  <dc:description>Review Date: 12 April 2008</dc:description>
  <cp:lastModifiedBy>HSD_TPCMSd.prod</cp:lastModifiedBy>
  <cp:revision>3</cp:revision>
  <dcterms:created xsi:type="dcterms:W3CDTF">2021-11-10T06:28:00Z</dcterms:created>
  <dcterms:modified xsi:type="dcterms:W3CDTF">2021-11-10T06:28:00Z</dcterms:modified>
</cp:coreProperties>
</file>