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7EF" w:rsidP="00B267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SIRCDIS007 Administer dispensary computer systems and claims</w:t>
      </w:r>
      <w:r>
        <w:fldChar w:fldCharType="end"/>
      </w:r>
    </w:p>
    <w:p w:rsidR="00B267EF" w:rsidP="00B267EF">
      <w:pPr>
        <w:pStyle w:val="Version"/>
        <w:sectPr w:rsidSect="00D81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5D2" w:rsidP="00D815D2">
      <w:pPr>
        <w:pStyle w:val="SuperHeading"/>
      </w:pPr>
      <w:r w:rsidRPr="00D815D2">
        <w:t>SIRCDIS007 Administer dispensary computer systems and claims</w:t>
      </w:r>
    </w:p>
    <w:p w:rsidR="00000000" w:rsidRPr="00D815D2" w:rsidP="00D815D2">
      <w:pPr>
        <w:pStyle w:val="Heading1"/>
      </w:pPr>
      <w:bookmarkStart w:id="1" w:name="O_793173"/>
      <w:bookmarkEnd w:id="1"/>
      <w:r w:rsidRPr="00D815D2">
        <w:t>Modification History</w:t>
      </w:r>
    </w:p>
    <w:p w:rsidR="00000000" w:rsidRPr="00D815D2" w:rsidP="00B267EF">
      <w:pPr>
        <w:pStyle w:val="BodyText"/>
      </w:pPr>
      <w:r w:rsidRPr="00D815D2">
        <w:t>Not applicable.</w:t>
      </w:r>
    </w:p>
    <w:p w:rsidR="00000000" w:rsidRPr="00D815D2" w:rsidP="00D815D2">
      <w:pPr>
        <w:pStyle w:val="Heading1"/>
      </w:pPr>
      <w:bookmarkStart w:id="2" w:name="O_793174"/>
      <w:bookmarkEnd w:id="2"/>
      <w:r w:rsidRPr="00D815D2">
        <w:t>Application</w:t>
      </w:r>
    </w:p>
    <w:p w:rsidR="00000000" w:rsidRPr="00D815D2" w:rsidP="00B267EF">
      <w:pPr>
        <w:pStyle w:val="BodyText"/>
      </w:pPr>
      <w:r w:rsidRPr="00D815D2">
        <w:t>This unit describes the performance outcomes, skills and knowledge required to assist pharmacists with a range of administrative requirements. It requires the ability to main</w:t>
      </w:r>
      <w:r w:rsidRPr="00D815D2">
        <w:t>tain the dispensary computer system and to prepare and reconcile Pharmaceutical Benefits Scheme (PBS) claims.</w:t>
      </w:r>
    </w:p>
    <w:p w:rsidR="00000000" w:rsidRPr="00D815D2" w:rsidP="00B267EF">
      <w:pPr>
        <w:pStyle w:val="BodyText"/>
      </w:pPr>
      <w:r w:rsidRPr="00D815D2">
        <w:t>This unit applies to senior dispensary assistants working in community pharmacies. When administering customer records and pharmacy claims they w</w:t>
      </w:r>
      <w:r w:rsidRPr="00D815D2">
        <w:t>ork under the direct supervision of a pharmacist and their role is limited to those functions that do not require them to exercise professional pharmaceutical judgement or discretion.</w:t>
      </w:r>
    </w:p>
    <w:p w:rsidR="00000000" w:rsidRPr="00D815D2" w:rsidP="00B267EF">
      <w:pPr>
        <w:pStyle w:val="BodyText"/>
      </w:pPr>
      <w:r w:rsidRPr="00D815D2">
        <w:t>No occupational licensing, certification or specific legislative requir</w:t>
      </w:r>
      <w:r w:rsidRPr="00D815D2">
        <w:t>ements apply to this unit at the time of publication.</w:t>
      </w:r>
    </w:p>
    <w:p w:rsidR="00000000" w:rsidRPr="00D815D2" w:rsidP="00D815D2">
      <w:pPr>
        <w:pStyle w:val="Heading1"/>
      </w:pPr>
      <w:bookmarkStart w:id="3" w:name="O_793175"/>
      <w:bookmarkEnd w:id="3"/>
      <w:r w:rsidRPr="00D815D2">
        <w:t>Pre-requisite Unit</w:t>
      </w:r>
    </w:p>
    <w:p w:rsidR="00000000" w:rsidRPr="00D815D2" w:rsidP="00B267EF">
      <w:pPr>
        <w:pStyle w:val="BodyText"/>
      </w:pPr>
      <w:r w:rsidRPr="00D815D2">
        <w:t>SIRCDIS003 Assist in dispensing prescriptions</w:t>
      </w:r>
    </w:p>
    <w:p w:rsidR="00000000" w:rsidRPr="00D815D2" w:rsidP="00D815D2">
      <w:pPr>
        <w:pStyle w:val="Heading1"/>
      </w:pPr>
      <w:bookmarkStart w:id="4" w:name="O_793176"/>
      <w:bookmarkEnd w:id="4"/>
      <w:r w:rsidRPr="00D815D2">
        <w:t>Competency Field</w:t>
      </w:r>
    </w:p>
    <w:p w:rsidR="00000000" w:rsidRPr="00D815D2" w:rsidP="00B267EF">
      <w:pPr>
        <w:pStyle w:val="BodyText"/>
      </w:pPr>
      <w:r w:rsidRPr="00D815D2">
        <w:t>Dispensary</w:t>
      </w:r>
    </w:p>
    <w:p w:rsidR="00000000" w:rsidRPr="00D815D2" w:rsidP="00D815D2">
      <w:pPr>
        <w:pStyle w:val="Heading1"/>
      </w:pPr>
      <w:bookmarkStart w:id="5" w:name="O_793177"/>
      <w:bookmarkEnd w:id="5"/>
      <w:r w:rsidRPr="00D815D2">
        <w:t>Unit Sector</w:t>
      </w:r>
    </w:p>
    <w:p w:rsidR="00000000" w:rsidRPr="00D815D2" w:rsidP="00B267EF">
      <w:pPr>
        <w:pStyle w:val="BodyText"/>
      </w:pPr>
      <w:r w:rsidRPr="00D815D2">
        <w:t>Community Pharmacy</w:t>
      </w:r>
    </w:p>
    <w:p w:rsidR="00000000" w:rsidRPr="00D815D2" w:rsidP="00D815D2">
      <w:pPr>
        <w:pStyle w:val="Heading1"/>
      </w:pPr>
      <w:bookmarkStart w:id="6" w:name="O_793178"/>
      <w:bookmarkEnd w:id="6"/>
      <w:r w:rsidRPr="00D815D2">
        <w:t>Elements a</w:t>
      </w:r>
      <w:r w:rsidRPr="00D815D2">
        <w:t>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2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D2" w:rsidP="00D815D2">
            <w:pPr>
              <w:pStyle w:val="BodyText"/>
            </w:pPr>
            <w:r w:rsidRPr="00D815D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D2">
            <w:pPr>
              <w:pStyle w:val="BodyText"/>
              <w:rPr>
                <w:lang w:val="en-NZ"/>
              </w:rPr>
            </w:pPr>
            <w:r w:rsidRPr="00D815D2">
              <w:rPr>
                <w:rStyle w:val="SpecialBold"/>
              </w:rPr>
              <w:t>PERFORMANCE CRITERIA</w:t>
            </w:r>
          </w:p>
        </w:tc>
      </w:tr>
      <w:tr w:rsidTr="00B2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D2">
            <w:pPr>
              <w:pStyle w:val="BodyText"/>
              <w:rPr>
                <w:lang w:val="en-NZ"/>
              </w:rPr>
            </w:pPr>
            <w:r w:rsidRPr="00D815D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D2">
            <w:pPr>
              <w:pStyle w:val="BodyText"/>
              <w:rPr>
                <w:lang w:val="en-NZ"/>
              </w:rPr>
            </w:pPr>
            <w:r w:rsidRPr="00D815D2">
              <w:t>Performance criteria describe the performance needed to demonstrate achievement of the element.</w:t>
            </w:r>
          </w:p>
        </w:tc>
      </w:tr>
      <w:tr w:rsidTr="00B2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D2">
            <w:pPr>
              <w:pStyle w:val="List"/>
              <w:rPr>
                <w:lang w:val="en-NZ"/>
              </w:rPr>
            </w:pPr>
            <w:r w:rsidRPr="00D815D2">
              <w:t>1.</w:t>
            </w:r>
            <w:r w:rsidRPr="00D815D2">
              <w:tab/>
              <w:t>Maintain dispensary computer system.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D2" w:rsidP="00D815D2">
            <w:pPr>
              <w:pStyle w:val="List"/>
            </w:pPr>
            <w:r w:rsidRPr="00D815D2">
              <w:t>1.1.Follow organisational procedures for maintaining computer systems, data and privacy of customer information.</w:t>
            </w:r>
          </w:p>
          <w:p w:rsidR="00000000" w:rsidRPr="00D815D2" w:rsidP="00D815D2">
            <w:pPr>
              <w:pStyle w:val="List"/>
            </w:pPr>
            <w:r w:rsidRPr="00D815D2">
              <w:t>1.2.Interpret and follow technical instructions for computer system maintenance.</w:t>
            </w:r>
          </w:p>
          <w:p w:rsidR="00000000" w:rsidP="00D815D2">
            <w:pPr>
              <w:pStyle w:val="List"/>
              <w:rPr>
                <w:lang w:val="en-NZ"/>
              </w:rPr>
            </w:pPr>
            <w:r w:rsidRPr="00D815D2">
              <w:t>1.3.Back up computer data regularly and ensure currency of dis</w:t>
            </w:r>
            <w:r w:rsidRPr="00D815D2">
              <w:t>pensary and virus protection software.</w:t>
            </w:r>
          </w:p>
        </w:tc>
      </w:tr>
      <w:tr w:rsidTr="00B2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D2">
            <w:pPr>
              <w:pStyle w:val="List"/>
              <w:rPr>
                <w:lang w:val="en-NZ"/>
              </w:rPr>
            </w:pPr>
            <w:r w:rsidRPr="00D815D2">
              <w:t>2.</w:t>
            </w:r>
            <w:r w:rsidRPr="00D815D2">
              <w:tab/>
              <w:t>Monitor and use system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D2" w:rsidP="00D815D2">
            <w:pPr>
              <w:pStyle w:val="List"/>
            </w:pPr>
            <w:r w:rsidRPr="00D815D2">
              <w:t>2.1.Update dispensary system data regularly to ensure accuracy and currency.</w:t>
            </w:r>
          </w:p>
          <w:p w:rsidR="00000000" w:rsidRPr="00D815D2" w:rsidP="00D815D2">
            <w:pPr>
              <w:pStyle w:val="List"/>
            </w:pPr>
            <w:r w:rsidRPr="00D815D2">
              <w:t>2.2.Provide clear information to pharmacist about changes to dispensary system data and seek guidanc</w:t>
            </w:r>
            <w:r w:rsidRPr="00D815D2">
              <w:t>e on issues requiring pharmacist instruction.</w:t>
            </w:r>
          </w:p>
          <w:p w:rsidR="00000000" w:rsidRPr="00D815D2" w:rsidP="00D815D2">
            <w:pPr>
              <w:pStyle w:val="List"/>
            </w:pPr>
            <w:r w:rsidRPr="00D815D2">
              <w:t>2.3.Generate, review and distribute regular dispensary reports.</w:t>
            </w:r>
          </w:p>
          <w:p w:rsidR="00000000" w:rsidRPr="00D815D2" w:rsidP="00D815D2">
            <w:pPr>
              <w:pStyle w:val="List"/>
            </w:pPr>
            <w:r w:rsidRPr="00D815D2">
              <w:t xml:space="preserve">2.4.Identify customer information for follow up in relation to additional services or programs and advise pharmacist.  </w:t>
            </w:r>
          </w:p>
          <w:p w:rsidR="00000000" w:rsidRPr="00D815D2" w:rsidP="00D815D2">
            <w:pPr>
              <w:pStyle w:val="List"/>
            </w:pPr>
            <w:r w:rsidRPr="00D815D2">
              <w:t>2.5.Generate documentation</w:t>
            </w:r>
            <w:r w:rsidRPr="00D815D2">
              <w:t xml:space="preserve"> that supports pharmacist interactions with customers about services and programs.</w:t>
            </w:r>
          </w:p>
          <w:p w:rsidR="00000000" w:rsidRPr="00D815D2" w:rsidP="00D815D2">
            <w:pPr>
              <w:pStyle w:val="List"/>
            </w:pPr>
            <w:r w:rsidRPr="00D815D2">
              <w:t>2.6.Protect customer privacy and ensure confidentiality of stored information.</w:t>
            </w:r>
          </w:p>
          <w:p w:rsidR="00000000" w:rsidP="00D815D2">
            <w:pPr>
              <w:pStyle w:val="List"/>
              <w:rPr>
                <w:lang w:val="en-NZ"/>
              </w:rPr>
            </w:pPr>
            <w:r w:rsidRPr="00D815D2">
              <w:t xml:space="preserve">2.7.Minimise use of printed materials and maximise electronic transmission and record keeping </w:t>
            </w:r>
            <w:r w:rsidRPr="00D815D2">
              <w:t>to reduce waste.</w:t>
            </w:r>
          </w:p>
        </w:tc>
      </w:tr>
      <w:tr w:rsidTr="00B2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D2">
            <w:pPr>
              <w:pStyle w:val="List"/>
              <w:rPr>
                <w:lang w:val="en-NZ"/>
              </w:rPr>
            </w:pPr>
            <w:r w:rsidRPr="00D815D2">
              <w:t>3.</w:t>
            </w:r>
            <w:r w:rsidRPr="00D815D2">
              <w:tab/>
              <w:t>Prepare PBS claims.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D2" w:rsidP="00D815D2">
            <w:pPr>
              <w:pStyle w:val="List"/>
            </w:pPr>
            <w:r w:rsidRPr="00D815D2">
              <w:t>3.1.Follow organisational procedures for administering and reconciling claims.</w:t>
            </w:r>
          </w:p>
          <w:p w:rsidR="00000000" w:rsidRPr="00D815D2" w:rsidP="00D815D2">
            <w:pPr>
              <w:pStyle w:val="List"/>
            </w:pPr>
            <w:r w:rsidRPr="00D815D2">
              <w:t>3.2.Interpret and adapt to changing requirements for claims lodgement.</w:t>
            </w:r>
          </w:p>
          <w:p w:rsidR="00000000" w:rsidRPr="00D815D2" w:rsidP="00D815D2">
            <w:pPr>
              <w:pStyle w:val="List"/>
            </w:pPr>
            <w:r w:rsidRPr="00D815D2">
              <w:t>3.3.Close off prescription claim period, as directed by pharmacis</w:t>
            </w:r>
            <w:r w:rsidRPr="00D815D2">
              <w:t>t, to meet Medicare Australia and PBS claim deadlines.</w:t>
            </w:r>
          </w:p>
          <w:p w:rsidR="00000000" w:rsidRPr="00D815D2" w:rsidP="00D815D2">
            <w:pPr>
              <w:pStyle w:val="List"/>
            </w:pPr>
            <w:r w:rsidRPr="00D815D2">
              <w:t>3.4.Check prescription forms for patient or agent signature and date.</w:t>
            </w:r>
          </w:p>
          <w:p w:rsidR="00000000" w:rsidRPr="00D815D2" w:rsidP="00D815D2">
            <w:pPr>
              <w:pStyle w:val="List"/>
            </w:pPr>
            <w:r w:rsidRPr="00D815D2">
              <w:t>3.5.Prepare accurate and complete claims.</w:t>
            </w:r>
          </w:p>
          <w:p w:rsidR="00000000" w:rsidRPr="00D815D2" w:rsidP="00D815D2">
            <w:pPr>
              <w:pStyle w:val="List"/>
            </w:pPr>
            <w:r w:rsidRPr="00D815D2">
              <w:t>3.6.Collate prescriptions into patient groups.</w:t>
            </w:r>
          </w:p>
          <w:p w:rsidR="00000000" w:rsidRPr="00D815D2" w:rsidP="00D815D2">
            <w:pPr>
              <w:pStyle w:val="List"/>
            </w:pPr>
            <w:r w:rsidRPr="00D815D2">
              <w:t>3.7.Check serial numbers, identify and refer missing serial numbers to pharmacist.</w:t>
            </w:r>
          </w:p>
          <w:p w:rsidR="00000000" w:rsidP="00D815D2">
            <w:pPr>
              <w:pStyle w:val="List"/>
              <w:rPr>
                <w:lang w:val="en-NZ"/>
              </w:rPr>
            </w:pPr>
            <w:r w:rsidRPr="00D815D2">
              <w:t>3.8.Refer completed hard and soft copy claims data to pharmacist for sign-off, and lodge with Medicare Australia.</w:t>
            </w:r>
          </w:p>
        </w:tc>
      </w:tr>
      <w:tr w:rsidTr="00B2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D2">
            <w:pPr>
              <w:pStyle w:val="List"/>
              <w:rPr>
                <w:lang w:val="en-NZ"/>
              </w:rPr>
            </w:pPr>
            <w:r w:rsidRPr="00D815D2">
              <w:t>4.</w:t>
            </w:r>
            <w:r w:rsidRPr="00D815D2">
              <w:tab/>
              <w:t>Reconcile Medicare Australia payments.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D2" w:rsidP="00D815D2">
            <w:pPr>
              <w:pStyle w:val="List"/>
            </w:pPr>
            <w:r w:rsidRPr="00D815D2">
              <w:t xml:space="preserve">4.1.Analyse and </w:t>
            </w:r>
            <w:r w:rsidRPr="00D815D2">
              <w:t>reconcile Medicare Australia payments against data lodged by pharmacy for the claim period.</w:t>
            </w:r>
          </w:p>
          <w:p w:rsidR="00000000" w:rsidRPr="00D815D2" w:rsidP="00D815D2">
            <w:pPr>
              <w:pStyle w:val="List"/>
            </w:pPr>
            <w:r w:rsidRPr="00D815D2">
              <w:t>4.2.Identify and resolve reconciliation discrepancies within scope of own role.</w:t>
            </w:r>
          </w:p>
          <w:p w:rsidR="00000000" w:rsidRPr="00D815D2" w:rsidP="00D815D2">
            <w:pPr>
              <w:pStyle w:val="List"/>
            </w:pPr>
            <w:r w:rsidRPr="00D815D2">
              <w:t>4.3.Identify outstanding payments and refer to pharmacist.</w:t>
            </w:r>
          </w:p>
          <w:p w:rsidR="00000000" w:rsidRPr="00D815D2" w:rsidP="00D815D2">
            <w:pPr>
              <w:pStyle w:val="List"/>
            </w:pPr>
            <w:r w:rsidRPr="00D815D2">
              <w:t>4.4.Identify out-of-perio</w:t>
            </w:r>
            <w:r w:rsidRPr="00D815D2">
              <w:t>d adjustments from prior claims and refer to pharmacist.</w:t>
            </w:r>
          </w:p>
        </w:tc>
      </w:tr>
    </w:tbl>
    <w:p w:rsidR="00000000" w:rsidRPr="00D815D2" w:rsidP="00D815D2">
      <w:pPr>
        <w:pStyle w:val="List"/>
      </w:pPr>
    </w:p>
    <w:p w:rsidR="00000000" w:rsidRPr="00D815D2" w:rsidP="00D815D2">
      <w:pPr>
        <w:pStyle w:val="AllowPageBreak"/>
      </w:pPr>
    </w:p>
    <w:p w:rsidR="00000000" w:rsidRPr="00D815D2" w:rsidP="00D815D2">
      <w:pPr>
        <w:pStyle w:val="Heading1"/>
      </w:pPr>
      <w:bookmarkStart w:id="7" w:name="O_793179"/>
      <w:bookmarkEnd w:id="7"/>
      <w:r w:rsidRPr="00D815D2">
        <w:t>Foundation Skills</w:t>
      </w:r>
    </w:p>
    <w:p w:rsidR="00000000" w:rsidRPr="00D815D2" w:rsidP="00B267EF">
      <w:pPr>
        <w:pStyle w:val="BodyText"/>
      </w:pPr>
      <w:r w:rsidRPr="00D815D2">
        <w:t>Foundation skills essential to performance are explicit in the performance criteria of this unit of competency.</w:t>
      </w:r>
    </w:p>
    <w:p w:rsidR="00000000" w:rsidRPr="00D815D2" w:rsidP="00D815D2">
      <w:pPr>
        <w:pStyle w:val="Heading1"/>
      </w:pPr>
      <w:bookmarkStart w:id="8" w:name="O_793181"/>
      <w:bookmarkEnd w:id="8"/>
      <w:r w:rsidRPr="00D815D2">
        <w:t>Unit Mapping Information</w:t>
      </w:r>
    </w:p>
    <w:p w:rsidR="00000000" w:rsidRPr="00D815D2" w:rsidP="00B267EF">
      <w:pPr>
        <w:pStyle w:val="BodyText"/>
      </w:pPr>
      <w:r w:rsidRPr="00D815D2">
        <w:t>No equiv</w:t>
      </w:r>
      <w:r w:rsidRPr="00D815D2">
        <w:t>alent unit.</w:t>
      </w:r>
    </w:p>
    <w:p w:rsidR="00000000" w:rsidRPr="00D815D2" w:rsidP="00D815D2">
      <w:pPr>
        <w:pStyle w:val="Heading1"/>
      </w:pPr>
      <w:bookmarkStart w:id="9" w:name="O_793188"/>
      <w:bookmarkEnd w:id="9"/>
      <w:r w:rsidRPr="00D815D2">
        <w:t>Links</w:t>
      </w:r>
    </w:p>
    <w:p w:rsidR="00000000" w:rsidRPr="00D815D2" w:rsidP="00B267EF">
      <w:pPr>
        <w:pStyle w:val="BodyText"/>
      </w:pPr>
      <w:r w:rsidRPr="00D815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F51E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815D2" w:rsidP="00D815D2"/>
    <w:sectPr w:rsidSect="00D815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5D2" w:rsidRPr="00B267EF" w:rsidP="00B267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7EF" w:rsidP="00D81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67EF" w:rsidP="00D81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67EF" w:rsidP="00D81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7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5D2" w:rsidRPr="00B267EF" w:rsidP="00B267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7EF" w:rsidRPr="002D2AF8" w:rsidP="00D81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SIRCDIS007 Administer dispensary computer systems and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B267EF" w:rsidP="00D81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5D2"/>
  </w:style>
  <w:style w:type="character" w:customStyle="1" w:styleId="Heading1Char">
    <w:name w:val="Heading 1 Char"/>
    <w:basedOn w:val="DefaultParagraphFont"/>
    <w:link w:val="Heading1"/>
    <w:rsid w:val="00D81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5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15D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815D2"/>
    <w:rPr>
      <w:b/>
      <w:spacing w:val="0"/>
    </w:rPr>
  </w:style>
  <w:style w:type="paragraph" w:customStyle="1" w:styleId="SuperHeading">
    <w:name w:val="SuperHeading"/>
    <w:basedOn w:val="Normal"/>
    <w:rsid w:val="00D81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5D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815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1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15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1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5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15D2"/>
    <w:rPr>
      <w:i/>
    </w:rPr>
  </w:style>
  <w:style w:type="paragraph" w:styleId="Caption">
    <w:name w:val="caption"/>
    <w:basedOn w:val="BodyText"/>
    <w:next w:val="Normal"/>
    <w:qFormat/>
    <w:rsid w:val="00D81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5D2"/>
  </w:style>
  <w:style w:type="paragraph" w:styleId="TableofFigures">
    <w:name w:val="table of figures"/>
    <w:basedOn w:val="Normal"/>
    <w:next w:val="Normal"/>
    <w:semiHidden/>
    <w:rsid w:val="00D81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5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815D2"/>
    <w:rPr>
      <w:rFonts w:ascii="Wingdings" w:hAnsi="Wingdings"/>
    </w:rPr>
  </w:style>
  <w:style w:type="paragraph" w:customStyle="1" w:styleId="TableHeading">
    <w:name w:val="Table Heading"/>
    <w:basedOn w:val="HeadingBase"/>
    <w:rsid w:val="00D815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5D2"/>
    <w:rPr>
      <w:color w:val="0033CC"/>
      <w:u w:val="none"/>
    </w:rPr>
  </w:style>
  <w:style w:type="paragraph" w:customStyle="1" w:styleId="BodyTextRight">
    <w:name w:val="Body Text Right"/>
    <w:basedOn w:val="BodyText"/>
    <w:rsid w:val="00D81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5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5D2"/>
    <w:rPr>
      <w:sz w:val="32"/>
    </w:rPr>
  </w:style>
  <w:style w:type="paragraph" w:customStyle="1" w:styleId="HeadingProcedure">
    <w:name w:val="Heading Procedure"/>
    <w:basedOn w:val="HeadingBase"/>
    <w:next w:val="Normal"/>
    <w:rsid w:val="00D81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5D2"/>
    <w:pPr>
      <w:spacing w:before="60" w:after="60"/>
    </w:pPr>
  </w:style>
  <w:style w:type="paragraph" w:styleId="ListContinue">
    <w:name w:val="List Continue"/>
    <w:basedOn w:val="List"/>
    <w:rsid w:val="00D815D2"/>
    <w:pPr>
      <w:ind w:firstLine="0"/>
    </w:pPr>
  </w:style>
  <w:style w:type="paragraph" w:customStyle="1" w:styleId="ListNote">
    <w:name w:val="List Note"/>
    <w:basedOn w:val="List"/>
    <w:rsid w:val="00D81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5D2"/>
    <w:rPr>
      <w:rFonts w:ascii="Courier New" w:hAnsi="Courier New"/>
    </w:rPr>
  </w:style>
  <w:style w:type="paragraph" w:customStyle="1" w:styleId="NoteBullet">
    <w:name w:val="Note Bullet"/>
    <w:basedOn w:val="Note"/>
    <w:rsid w:val="00D81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5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81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5D2"/>
    <w:rPr>
      <w:b/>
      <w:smallCaps/>
    </w:rPr>
  </w:style>
  <w:style w:type="paragraph" w:customStyle="1" w:styleId="TableListNumber">
    <w:name w:val="Table List Number"/>
    <w:basedOn w:val="ListNumber"/>
    <w:rsid w:val="00D81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5D2"/>
    <w:pPr>
      <w:numPr>
        <w:numId w:val="7"/>
      </w:numPr>
    </w:pPr>
  </w:style>
  <w:style w:type="paragraph" w:customStyle="1" w:styleId="ListAlpha2">
    <w:name w:val="List Alpha 2"/>
    <w:basedOn w:val="List2"/>
    <w:rsid w:val="00D815D2"/>
    <w:pPr>
      <w:numPr>
        <w:numId w:val="6"/>
      </w:numPr>
    </w:pPr>
  </w:style>
  <w:style w:type="paragraph" w:styleId="List2">
    <w:name w:val="List 2"/>
    <w:basedOn w:val="BodyText"/>
    <w:rsid w:val="00D81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5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5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5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15D2"/>
    <w:pPr>
      <w:numPr>
        <w:numId w:val="2"/>
      </w:numPr>
    </w:pPr>
  </w:style>
  <w:style w:type="paragraph" w:styleId="ListContinue2">
    <w:name w:val="List Continue 2"/>
    <w:basedOn w:val="List2"/>
    <w:rsid w:val="00D815D2"/>
    <w:pPr>
      <w:ind w:firstLine="0"/>
    </w:pPr>
  </w:style>
  <w:style w:type="paragraph" w:styleId="ListContinue3">
    <w:name w:val="List Continue 3"/>
    <w:basedOn w:val="List3"/>
    <w:rsid w:val="00D815D2"/>
    <w:pPr>
      <w:ind w:left="1021" w:firstLine="0"/>
    </w:pPr>
  </w:style>
  <w:style w:type="paragraph" w:styleId="ListContinue4">
    <w:name w:val="List Continue 4"/>
    <w:basedOn w:val="List4"/>
    <w:rsid w:val="00D815D2"/>
    <w:pPr>
      <w:ind w:firstLine="0"/>
    </w:pPr>
  </w:style>
  <w:style w:type="paragraph" w:styleId="ListContinue5">
    <w:name w:val="List Continue 5"/>
    <w:basedOn w:val="List5"/>
    <w:rsid w:val="00D815D2"/>
    <w:pPr>
      <w:ind w:firstLine="0"/>
    </w:pPr>
  </w:style>
  <w:style w:type="paragraph" w:styleId="ListNumber3">
    <w:name w:val="List Number 3"/>
    <w:basedOn w:val="List3"/>
    <w:rsid w:val="00D815D2"/>
    <w:pPr>
      <w:numPr>
        <w:numId w:val="3"/>
      </w:numPr>
    </w:pPr>
  </w:style>
  <w:style w:type="paragraph" w:styleId="ListNumber4">
    <w:name w:val="List Number 4"/>
    <w:basedOn w:val="List4"/>
    <w:rsid w:val="00D815D2"/>
    <w:pPr>
      <w:numPr>
        <w:numId w:val="4"/>
      </w:numPr>
    </w:pPr>
  </w:style>
  <w:style w:type="paragraph" w:styleId="ListNumber5">
    <w:name w:val="List Number 5"/>
    <w:basedOn w:val="List5"/>
    <w:rsid w:val="00D815D2"/>
    <w:pPr>
      <w:numPr>
        <w:numId w:val="5"/>
      </w:numPr>
    </w:pPr>
  </w:style>
  <w:style w:type="paragraph" w:styleId="BlockText">
    <w:name w:val="Block Text"/>
    <w:basedOn w:val="Normal"/>
    <w:rsid w:val="00D81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5D2"/>
    <w:rPr>
      <w:sz w:val="16"/>
      <w:vertAlign w:val="superscript"/>
    </w:rPr>
  </w:style>
  <w:style w:type="character" w:customStyle="1" w:styleId="Symbols">
    <w:name w:val="Symbols"/>
    <w:basedOn w:val="DefaultParagraphFont"/>
    <w:rsid w:val="00D815D2"/>
    <w:rPr>
      <w:rFonts w:ascii="Symbol" w:hAnsi="Symbol"/>
    </w:rPr>
  </w:style>
  <w:style w:type="character" w:customStyle="1" w:styleId="MenuOptions">
    <w:name w:val="Menu Options"/>
    <w:basedOn w:val="DefaultParagraphFont"/>
    <w:rsid w:val="00D81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5D2"/>
    <w:rPr>
      <w:b/>
    </w:rPr>
  </w:style>
  <w:style w:type="character" w:customStyle="1" w:styleId="Underlined">
    <w:name w:val="Underlined"/>
    <w:basedOn w:val="DefaultParagraphFont"/>
    <w:rsid w:val="00D815D2"/>
    <w:rPr>
      <w:u w:val="single"/>
    </w:rPr>
  </w:style>
  <w:style w:type="paragraph" w:customStyle="1" w:styleId="TableBodyTextRight">
    <w:name w:val="Table Body Text Right"/>
    <w:basedOn w:val="TableBodyText"/>
    <w:rsid w:val="00D81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5D2"/>
    <w:rPr>
      <w:sz w:val="18"/>
    </w:rPr>
  </w:style>
  <w:style w:type="paragraph" w:customStyle="1" w:styleId="BodySmallRight">
    <w:name w:val="Body Small Right"/>
    <w:basedOn w:val="BodyTextRight"/>
    <w:rsid w:val="00D815D2"/>
    <w:rPr>
      <w:sz w:val="18"/>
      <w:szCs w:val="18"/>
    </w:rPr>
  </w:style>
  <w:style w:type="paragraph" w:customStyle="1" w:styleId="MarginEdition">
    <w:name w:val="Margin Edition"/>
    <w:basedOn w:val="MarginNote"/>
    <w:rsid w:val="00D81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5D2"/>
    <w:rPr>
      <w:sz w:val="2"/>
      <w:szCs w:val="2"/>
    </w:rPr>
  </w:style>
  <w:style w:type="character" w:customStyle="1" w:styleId="Small">
    <w:name w:val="Small"/>
    <w:basedOn w:val="DefaultParagraphFont"/>
    <w:rsid w:val="00D815D2"/>
    <w:rPr>
      <w:sz w:val="16"/>
    </w:rPr>
  </w:style>
  <w:style w:type="paragraph" w:customStyle="1" w:styleId="WideTable">
    <w:name w:val="Wide Table"/>
    <w:basedOn w:val="Normal"/>
    <w:rsid w:val="00D81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5D2"/>
  </w:style>
  <w:style w:type="paragraph" w:styleId="Quote">
    <w:name w:val="Quote"/>
    <w:basedOn w:val="Heading1"/>
    <w:link w:val="QuoteChar"/>
    <w:qFormat/>
    <w:rsid w:val="00D81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5D2"/>
    <w:pPr>
      <w:pageBreakBefore/>
    </w:pPr>
  </w:style>
  <w:style w:type="paragraph" w:customStyle="1" w:styleId="Border">
    <w:name w:val="Border"/>
    <w:basedOn w:val="Normal"/>
    <w:qFormat/>
    <w:rsid w:val="00D81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5D2"/>
    <w:rPr>
      <w:u w:val="single"/>
    </w:rPr>
  </w:style>
  <w:style w:type="character" w:customStyle="1" w:styleId="BoldandItalics">
    <w:name w:val="Bold and Italics"/>
    <w:qFormat/>
    <w:rsid w:val="00D815D2"/>
    <w:rPr>
      <w:b/>
      <w:i/>
      <w:u w:val="none"/>
    </w:rPr>
  </w:style>
  <w:style w:type="paragraph" w:styleId="BalloonText">
    <w:name w:val="Balloon Text"/>
    <w:basedOn w:val="Normal"/>
    <w:link w:val="BalloonTextChar"/>
    <w:rsid w:val="00D81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5D2"/>
    <w:pPr>
      <w:spacing w:before="0" w:after="0"/>
    </w:pPr>
  </w:style>
  <w:style w:type="paragraph" w:customStyle="1" w:styleId="BodyTextBold">
    <w:name w:val="Body Text Bold"/>
    <w:basedOn w:val="BodyText"/>
    <w:qFormat/>
    <w:rsid w:val="00D815D2"/>
    <w:rPr>
      <w:b/>
    </w:rPr>
  </w:style>
  <w:style w:type="character" w:styleId="Hyperlink">
    <w:name w:val="Hyperlink"/>
    <w:basedOn w:val="DefaultParagraphFont"/>
    <w:uiPriority w:val="99"/>
    <w:unhideWhenUsed/>
    <w:rsid w:val="00B267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3364</Characters>
  <Application>Microsoft Office Word</Application>
  <DocSecurity>0</DocSecurity>
  <Lines>90</Lines>
  <Paragraphs>62</Paragraphs>
  <ScaleCrop>false</ScaleCrop>
  <Company>Author-it Software Corporation Ltd.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SIRCDIS007 Administer dispensary computer systems and claims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2021-11-10T06:13:00Z</dcterms:created>
  <dcterms:modified xsi:type="dcterms:W3CDTF">2021-11-10T06:13:00Z</dcterms:modified>
</cp:coreProperties>
</file>