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793" w:rsidP="00493793">
      <w:pPr>
        <w:pStyle w:val="Title"/>
      </w:pPr>
      <w:r>
        <w:fldChar w:fldCharType="begin"/>
      </w:r>
      <w:r>
        <w:instrText xml:space="preserve"> TITLE   \* MERGEFORMAT </w:instrText>
      </w:r>
      <w:r>
        <w:fldChar w:fldCharType="separate"/>
      </w:r>
      <w:r>
        <w:t>SIRCDIS005 Assist in preparing extemporaneous prescriptions</w:t>
      </w:r>
      <w:r>
        <w:fldChar w:fldCharType="end"/>
      </w:r>
    </w:p>
    <w:p w:rsidR="00493793" w:rsidP="00493793">
      <w:pPr>
        <w:pStyle w:val="Version"/>
        <w:sectPr w:rsidSect="005A3C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CF9" w:rsidP="005A3CF9">
      <w:pPr>
        <w:pStyle w:val="SuperHeading"/>
      </w:pPr>
      <w:r w:rsidRPr="005A3CF9">
        <w:t>SIRCDIS005 Assist in preparing extemporaneous prescriptions</w:t>
      </w:r>
    </w:p>
    <w:p w:rsidR="00000000" w:rsidRPr="005A3CF9" w:rsidP="005A3CF9">
      <w:pPr>
        <w:pStyle w:val="Heading1"/>
      </w:pPr>
      <w:bookmarkStart w:id="1" w:name="O_793135"/>
      <w:bookmarkEnd w:id="1"/>
      <w:r w:rsidRPr="005A3CF9">
        <w:t>Modification History</w:t>
      </w:r>
    </w:p>
    <w:p w:rsidR="00000000" w:rsidRPr="005A3CF9" w:rsidP="00493793">
      <w:pPr>
        <w:pStyle w:val="BodyText"/>
      </w:pPr>
      <w:r w:rsidRPr="005A3CF9">
        <w:t>Not applicable.</w:t>
      </w:r>
    </w:p>
    <w:p w:rsidR="00000000" w:rsidRPr="005A3CF9" w:rsidP="005A3CF9">
      <w:pPr>
        <w:pStyle w:val="Heading1"/>
      </w:pPr>
      <w:bookmarkStart w:id="2" w:name="O_793136"/>
      <w:bookmarkEnd w:id="2"/>
      <w:r w:rsidRPr="005A3CF9">
        <w:t>Application</w:t>
      </w:r>
    </w:p>
    <w:p w:rsidR="00000000" w:rsidRPr="005A3CF9" w:rsidP="00493793">
      <w:pPr>
        <w:pStyle w:val="BodyText"/>
      </w:pPr>
      <w:r w:rsidRPr="005A3CF9">
        <w:t>This unit describes the performance outcomes, skills and knowledge required to assist pharmacists to prepare ingredients and non-sterile extemporaneous pharmaceutical product</w:t>
      </w:r>
      <w:r w:rsidRPr="005A3CF9">
        <w:t>s from fixed formulas.</w:t>
      </w:r>
    </w:p>
    <w:p w:rsidR="00000000" w:rsidRPr="005A3CF9" w:rsidP="00493793">
      <w:pPr>
        <w:pStyle w:val="BodyText"/>
      </w:pPr>
      <w:r w:rsidRPr="005A3CF9">
        <w:t>This unit applies to senior dispensary assistants working in community pharmacies. When preparing extemporaneous prescriptions, they work under the direct supervision of a pharmacist and their role is limited to those compounding fu</w:t>
      </w:r>
      <w:r w:rsidRPr="005A3CF9">
        <w:t>nctions that do not require them to exercise professional pharmaceutical judgement or discretion.</w:t>
      </w:r>
    </w:p>
    <w:p w:rsidR="00000000" w:rsidRPr="005A3CF9" w:rsidP="00493793">
      <w:pPr>
        <w:pStyle w:val="BodyText"/>
      </w:pPr>
      <w:r w:rsidRPr="005A3CF9">
        <w:t>This unit incorporates the requirement for pharmacy assistants to comply with federal, state and territory law and Pharmacy Board of Australia Guidelines for</w:t>
      </w:r>
      <w:r w:rsidRPr="005A3CF9">
        <w:t xml:space="preserve"> supplying scheduled Pharmacy Medicines (S2) and Pharmacist Only Medicines (S3). At the time of publication, they are not, however, required to hold an occupational licence or to be certified as competent in this unit to dispense scheduled medicines.</w:t>
      </w:r>
    </w:p>
    <w:p w:rsidR="00000000" w:rsidRPr="005A3CF9" w:rsidP="005A3CF9">
      <w:pPr>
        <w:pStyle w:val="Heading1"/>
      </w:pPr>
      <w:bookmarkStart w:id="3" w:name="O_793137"/>
      <w:bookmarkEnd w:id="3"/>
      <w:r w:rsidRPr="005A3CF9">
        <w:t>Pre-requisite Unit</w:t>
      </w:r>
    </w:p>
    <w:p w:rsidR="00000000" w:rsidRPr="005A3CF9" w:rsidP="00493793">
      <w:pPr>
        <w:pStyle w:val="List"/>
      </w:pPr>
      <w:r w:rsidRPr="005A3CF9">
        <w:t>SIRCDIS001 Assist customers with prescriptions</w:t>
      </w:r>
    </w:p>
    <w:p w:rsidR="00000000" w:rsidRPr="005A3CF9" w:rsidP="00493793">
      <w:pPr>
        <w:pStyle w:val="List"/>
      </w:pPr>
      <w:r w:rsidRPr="005A3CF9">
        <w:t>SIRCDIS003 Assist in dispensing prescriptions</w:t>
      </w:r>
    </w:p>
    <w:p w:rsidR="00000000" w:rsidRPr="005A3CF9" w:rsidP="00493793">
      <w:pPr>
        <w:pStyle w:val="List"/>
      </w:pPr>
      <w:r w:rsidRPr="005A3CF9">
        <w:t>SIRCIND002 Support the supply of Pharmacy Medicines and Pharmacist Only Medicines</w:t>
      </w:r>
    </w:p>
    <w:p w:rsidR="00000000" w:rsidRPr="005A3CF9" w:rsidP="005A3CF9">
      <w:pPr>
        <w:pStyle w:val="AllowPageBreak"/>
      </w:pPr>
    </w:p>
    <w:p w:rsidR="00000000" w:rsidRPr="005A3CF9" w:rsidP="005A3CF9">
      <w:pPr>
        <w:pStyle w:val="Heading1"/>
      </w:pPr>
      <w:bookmarkStart w:id="4" w:name="O_793138"/>
      <w:bookmarkEnd w:id="4"/>
      <w:r w:rsidRPr="005A3CF9">
        <w:t>Competency Field</w:t>
      </w:r>
    </w:p>
    <w:p w:rsidR="00000000" w:rsidRPr="005A3CF9" w:rsidP="00493793">
      <w:pPr>
        <w:pStyle w:val="BodyText"/>
      </w:pPr>
      <w:r w:rsidRPr="005A3CF9">
        <w:t>Dispensary</w:t>
      </w:r>
    </w:p>
    <w:p w:rsidR="00000000" w:rsidRPr="005A3CF9" w:rsidP="005A3CF9">
      <w:pPr>
        <w:pStyle w:val="Heading1"/>
      </w:pPr>
      <w:bookmarkStart w:id="5" w:name="O_793139"/>
      <w:bookmarkEnd w:id="5"/>
      <w:r w:rsidRPr="005A3CF9">
        <w:t>Unit Sector</w:t>
      </w:r>
    </w:p>
    <w:p w:rsidR="00000000" w:rsidRPr="005A3CF9" w:rsidP="00493793">
      <w:pPr>
        <w:pStyle w:val="BodyText"/>
      </w:pPr>
      <w:r w:rsidRPr="005A3CF9">
        <w:t>Community Pharmacy</w:t>
      </w:r>
    </w:p>
    <w:p w:rsidR="00000000" w:rsidRPr="005A3CF9" w:rsidP="005A3CF9">
      <w:pPr>
        <w:pStyle w:val="Heading1"/>
      </w:pPr>
      <w:bookmarkStart w:id="6" w:name="O_793140"/>
      <w:bookmarkEnd w:id="6"/>
      <w:r w:rsidRPr="005A3CF9">
        <w:t>Elements and Performance Criteria</w:t>
      </w:r>
    </w:p>
    <w:tbl>
      <w:tblPr>
        <w:tblW w:w="0" w:type="auto"/>
        <w:tblCellMar>
          <w:left w:w="62" w:type="dxa"/>
          <w:right w:w="62" w:type="dxa"/>
        </w:tblCellMar>
        <w:tblLook w:val="0000"/>
      </w:tblPr>
      <w:tblGrid>
        <w:gridCol w:w="4598"/>
        <w:gridCol w:w="4598"/>
      </w:tblGrid>
      <w:tr w:rsidTr="00493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A3CF9" w:rsidP="005A3CF9">
            <w:pPr>
              <w:pStyle w:val="BodyText"/>
            </w:pPr>
            <w:r w:rsidRPr="005A3CF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A3CF9">
            <w:pPr>
              <w:pStyle w:val="BodyText"/>
              <w:rPr>
                <w:lang w:val="en-NZ"/>
              </w:rPr>
            </w:pPr>
            <w:r w:rsidRPr="005A3CF9">
              <w:rPr>
                <w:rStyle w:val="SpecialBold"/>
              </w:rPr>
              <w:t>PERFORMANCE CRITERIA</w:t>
            </w:r>
          </w:p>
        </w:tc>
      </w:tr>
      <w:tr w:rsidTr="00493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3CF9">
            <w:pPr>
              <w:pStyle w:val="BodyText"/>
              <w:rPr>
                <w:lang w:val="en-NZ"/>
              </w:rPr>
            </w:pPr>
            <w:r w:rsidRPr="005A3CF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A3CF9">
            <w:pPr>
              <w:pStyle w:val="BodyText"/>
              <w:rPr>
                <w:lang w:val="en-NZ"/>
              </w:rPr>
            </w:pPr>
            <w:r w:rsidRPr="005A3CF9">
              <w:t>Performance criteria describe the performance needed to demonstrate achievement of the element.</w:t>
            </w:r>
          </w:p>
        </w:tc>
      </w:tr>
      <w:tr w:rsidTr="00493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3CF9">
            <w:pPr>
              <w:pStyle w:val="List"/>
              <w:rPr>
                <w:lang w:val="en-NZ"/>
              </w:rPr>
            </w:pPr>
            <w:r w:rsidRPr="005A3CF9">
              <w:t>1.</w:t>
            </w:r>
            <w:r w:rsidRPr="005A3CF9">
              <w:tab/>
              <w:t>Prepare for compounding process.</w:t>
            </w:r>
          </w:p>
        </w:tc>
        <w:tc>
          <w:tcPr>
            <w:tcW w:w="0" w:type="auto"/>
            <w:tcBorders>
              <w:top w:val="nil"/>
              <w:left w:val="nil"/>
              <w:bottom w:val="nil"/>
              <w:right w:val="nil"/>
            </w:tcBorders>
            <w:tcMar>
              <w:top w:w="0" w:type="dxa"/>
              <w:left w:w="62" w:type="dxa"/>
              <w:bottom w:w="0" w:type="dxa"/>
              <w:right w:w="62" w:type="dxa"/>
            </w:tcMar>
          </w:tcPr>
          <w:p w:rsidR="00000000" w:rsidRPr="005A3CF9" w:rsidP="005A3CF9">
            <w:pPr>
              <w:pStyle w:val="List"/>
            </w:pPr>
            <w:r w:rsidRPr="005A3CF9">
              <w:t>1.1.Follow organisational procedures for preparing extemporaneous prescriptions throughout compounding process.</w:t>
            </w:r>
          </w:p>
          <w:p w:rsidR="00000000" w:rsidRPr="005A3CF9" w:rsidP="005A3CF9">
            <w:pPr>
              <w:pStyle w:val="List"/>
            </w:pPr>
            <w:r w:rsidRPr="005A3CF9">
              <w:t xml:space="preserve">1.2.Obtain </w:t>
            </w:r>
            <w:r w:rsidRPr="005A3CF9">
              <w:t>and interpret compounding worksheet and seek additional direction from pharmacist when clarification needed.</w:t>
            </w:r>
          </w:p>
          <w:p w:rsidR="00000000" w:rsidRPr="005A3CF9" w:rsidP="005A3CF9">
            <w:pPr>
              <w:pStyle w:val="List"/>
            </w:pPr>
            <w:r w:rsidRPr="005A3CF9">
              <w:t>1.3.Clean compounding work area to avoid spoilage of pharmaceutical products.</w:t>
            </w:r>
          </w:p>
          <w:p w:rsidR="00000000" w:rsidRPr="005A3CF9" w:rsidP="005A3CF9">
            <w:pPr>
              <w:pStyle w:val="List"/>
            </w:pPr>
            <w:r w:rsidRPr="005A3CF9">
              <w:t>1.4.Maintain personal hygiene, handle ingredients, equipment and cont</w:t>
            </w:r>
            <w:r w:rsidRPr="005A3CF9">
              <w:t>ainers hygienically throughout compounding process to avoid contamination.</w:t>
            </w:r>
          </w:p>
          <w:p w:rsidR="00000000" w:rsidRPr="005A3CF9" w:rsidP="005A3CF9">
            <w:pPr>
              <w:pStyle w:val="List"/>
            </w:pPr>
            <w:r w:rsidRPr="005A3CF9">
              <w:t>1.5.Select measuring and mixing equipment of correct type and size for the task.</w:t>
            </w:r>
          </w:p>
          <w:p w:rsidR="00000000" w:rsidRPr="005A3CF9" w:rsidP="005A3CF9">
            <w:pPr>
              <w:pStyle w:val="List"/>
            </w:pPr>
            <w:r w:rsidRPr="005A3CF9">
              <w:t>1.6.Safely assemble, ensure cleanliness and check calibration of equipment before use.</w:t>
            </w:r>
          </w:p>
          <w:p w:rsidR="00000000" w:rsidP="005A3CF9">
            <w:pPr>
              <w:pStyle w:val="List"/>
              <w:rPr>
                <w:lang w:val="en-NZ"/>
              </w:rPr>
            </w:pPr>
            <w:r w:rsidRPr="005A3CF9">
              <w:t>1.7.Select an</w:t>
            </w:r>
            <w:r w:rsidRPr="005A3CF9">
              <w:t>d use personal protective equipment to avoid personal injury during the compounding process.</w:t>
            </w:r>
          </w:p>
        </w:tc>
      </w:tr>
      <w:tr w:rsidTr="00493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3CF9">
            <w:pPr>
              <w:pStyle w:val="List"/>
              <w:rPr>
                <w:lang w:val="en-NZ"/>
              </w:rPr>
            </w:pPr>
            <w:r w:rsidRPr="005A3CF9">
              <w:t>2.</w:t>
            </w:r>
            <w:r w:rsidRPr="005A3CF9">
              <w:tab/>
              <w:t>Select and measure ingredients.</w:t>
            </w:r>
          </w:p>
        </w:tc>
        <w:tc>
          <w:tcPr>
            <w:tcW w:w="0" w:type="auto"/>
            <w:tcBorders>
              <w:top w:val="nil"/>
              <w:left w:val="nil"/>
              <w:bottom w:val="nil"/>
              <w:right w:val="nil"/>
            </w:tcBorders>
            <w:tcMar>
              <w:top w:w="0" w:type="dxa"/>
              <w:left w:w="62" w:type="dxa"/>
              <w:bottom w:w="0" w:type="dxa"/>
              <w:right w:w="62" w:type="dxa"/>
            </w:tcMar>
          </w:tcPr>
          <w:p w:rsidR="00000000" w:rsidRPr="005A3CF9" w:rsidP="005A3CF9">
            <w:pPr>
              <w:pStyle w:val="List"/>
            </w:pPr>
            <w:r w:rsidRPr="005A3CF9">
              <w:t>2.1.Identify and select required ingredients specified in compounding worksheet.</w:t>
            </w:r>
          </w:p>
          <w:p w:rsidR="00000000" w:rsidRPr="005A3CF9" w:rsidP="005A3CF9">
            <w:pPr>
              <w:pStyle w:val="List"/>
            </w:pPr>
            <w:r w:rsidRPr="005A3CF9">
              <w:t>2.2.Sort and safely assemble raw materials acc</w:t>
            </w:r>
            <w:r w:rsidRPr="005A3CF9">
              <w:t>ording to sequence of compounding processes.</w:t>
            </w:r>
          </w:p>
          <w:p w:rsidR="00000000" w:rsidP="005A3CF9">
            <w:pPr>
              <w:pStyle w:val="List"/>
              <w:rPr>
                <w:lang w:val="en-NZ"/>
              </w:rPr>
            </w:pPr>
            <w:r w:rsidRPr="005A3CF9">
              <w:t>2.3.Measure ingredient quantities according to worksheet specifications.</w:t>
            </w:r>
          </w:p>
        </w:tc>
      </w:tr>
      <w:tr w:rsidTr="00493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3CF9">
            <w:pPr>
              <w:pStyle w:val="List"/>
              <w:rPr>
                <w:lang w:val="en-NZ"/>
              </w:rPr>
            </w:pPr>
            <w:r w:rsidRPr="005A3CF9">
              <w:t>3.</w:t>
            </w:r>
            <w:r w:rsidRPr="005A3CF9">
              <w:tab/>
              <w:t>Prepare compounded products.</w:t>
            </w:r>
          </w:p>
        </w:tc>
        <w:tc>
          <w:tcPr>
            <w:tcW w:w="0" w:type="auto"/>
            <w:tcBorders>
              <w:top w:val="nil"/>
              <w:left w:val="nil"/>
              <w:bottom w:val="nil"/>
              <w:right w:val="nil"/>
            </w:tcBorders>
            <w:tcMar>
              <w:top w:w="0" w:type="dxa"/>
              <w:left w:w="62" w:type="dxa"/>
              <w:bottom w:w="0" w:type="dxa"/>
              <w:right w:w="62" w:type="dxa"/>
            </w:tcMar>
          </w:tcPr>
          <w:p w:rsidR="00000000" w:rsidRPr="005A3CF9" w:rsidP="005A3CF9">
            <w:pPr>
              <w:pStyle w:val="List"/>
            </w:pPr>
            <w:r w:rsidRPr="005A3CF9">
              <w:t>3.1.Prepare ingredients by grinding, milling or heating according to worksheet specifications.</w:t>
            </w:r>
          </w:p>
          <w:p w:rsidR="00000000" w:rsidRPr="005A3CF9" w:rsidP="005A3CF9">
            <w:pPr>
              <w:pStyle w:val="List"/>
            </w:pPr>
            <w:r w:rsidRPr="005A3CF9">
              <w:t>3.2.Combin</w:t>
            </w:r>
            <w:r w:rsidRPr="005A3CF9">
              <w:t>e ingredients according to worksheet specifications.</w:t>
            </w:r>
          </w:p>
          <w:p w:rsidR="00000000" w:rsidRPr="005A3CF9" w:rsidP="005A3CF9">
            <w:pPr>
              <w:pStyle w:val="List"/>
            </w:pPr>
            <w:r w:rsidRPr="005A3CF9">
              <w:t>3.3.Inspect compounded product to confirm quality and adjust according to individual responsibility or refer to pharmacist.</w:t>
            </w:r>
          </w:p>
          <w:p w:rsidR="00000000" w:rsidRPr="005A3CF9" w:rsidP="005A3CF9">
            <w:pPr>
              <w:pStyle w:val="List"/>
            </w:pPr>
            <w:r w:rsidRPr="005A3CF9">
              <w:t>3.4.Confirm labelling requirements with pharmacist and prepare accurate and complete labels.</w:t>
            </w:r>
          </w:p>
          <w:p w:rsidR="00000000" w:rsidRPr="005A3CF9" w:rsidP="005A3CF9">
            <w:pPr>
              <w:pStyle w:val="List"/>
            </w:pPr>
            <w:r w:rsidRPr="005A3CF9">
              <w:t>3.5.Select dispensing containers specified by pharmacist.</w:t>
            </w:r>
          </w:p>
          <w:p w:rsidR="00000000" w:rsidRPr="005A3CF9" w:rsidP="005A3CF9">
            <w:pPr>
              <w:pStyle w:val="List"/>
            </w:pPr>
            <w:r w:rsidRPr="005A3CF9">
              <w:t>3.6.Attach medication, cautionary and advisory labels to containers as directed.</w:t>
            </w:r>
          </w:p>
          <w:p w:rsidR="00000000" w:rsidRPr="005A3CF9" w:rsidP="005A3CF9">
            <w:pPr>
              <w:pStyle w:val="List"/>
            </w:pPr>
            <w:r w:rsidRPr="005A3CF9">
              <w:t>3.7.Transfer final compo</w:t>
            </w:r>
            <w:r w:rsidRPr="005A3CF9">
              <w:t>unded product to labelled containers.</w:t>
            </w:r>
          </w:p>
          <w:p w:rsidR="00000000" w:rsidRPr="005A3CF9" w:rsidP="005A3CF9">
            <w:pPr>
              <w:pStyle w:val="List"/>
            </w:pPr>
            <w:r w:rsidRPr="005A3CF9">
              <w:t>3.8.Present completed compounded items, prescription and worksheet to pharmacist for verification.</w:t>
            </w:r>
          </w:p>
          <w:p w:rsidR="00000000" w:rsidP="005A3CF9">
            <w:pPr>
              <w:pStyle w:val="List"/>
              <w:rPr>
                <w:lang w:val="en-NZ"/>
              </w:rPr>
            </w:pPr>
            <w:r w:rsidRPr="005A3CF9">
              <w:t>3.9.Check pharmacist worksheet calculations and alert pharmacist to any discrepancies.</w:t>
            </w:r>
          </w:p>
        </w:tc>
      </w:tr>
      <w:tr w:rsidTr="00493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3CF9">
            <w:pPr>
              <w:pStyle w:val="List"/>
              <w:rPr>
                <w:lang w:val="en-NZ"/>
              </w:rPr>
            </w:pPr>
            <w:r w:rsidRPr="005A3CF9">
              <w:t>4.</w:t>
            </w:r>
            <w:r w:rsidRPr="005A3CF9">
              <w:tab/>
              <w:t>Maintain records and compoun</w:t>
            </w:r>
            <w:r w:rsidRPr="005A3CF9">
              <w:t>ding materials.</w:t>
            </w:r>
          </w:p>
        </w:tc>
        <w:tc>
          <w:tcPr>
            <w:tcW w:w="0" w:type="auto"/>
            <w:tcBorders>
              <w:top w:val="nil"/>
              <w:left w:val="nil"/>
              <w:bottom w:val="nil"/>
              <w:right w:val="nil"/>
            </w:tcBorders>
            <w:tcMar>
              <w:top w:w="0" w:type="dxa"/>
              <w:left w:w="62" w:type="dxa"/>
              <w:bottom w:w="0" w:type="dxa"/>
              <w:right w:w="62" w:type="dxa"/>
            </w:tcMar>
          </w:tcPr>
          <w:p w:rsidR="00000000" w:rsidRPr="005A3CF9" w:rsidP="005A3CF9">
            <w:pPr>
              <w:pStyle w:val="List"/>
            </w:pPr>
            <w:r w:rsidRPr="005A3CF9">
              <w:t>4.1.Record prescription information using appropriate pharmacopoeial name, active ingredient and quantity.</w:t>
            </w:r>
          </w:p>
          <w:p w:rsidR="00000000" w:rsidRPr="005A3CF9" w:rsidP="005A3CF9">
            <w:pPr>
              <w:pStyle w:val="List"/>
            </w:pPr>
            <w:r w:rsidRPr="005A3CF9">
              <w:t>4.2.Follow pharmaceutical numerical conventions when recording quantities and units of measurement.</w:t>
            </w:r>
          </w:p>
          <w:p w:rsidR="00000000" w:rsidRPr="005A3CF9" w:rsidP="005A3CF9">
            <w:pPr>
              <w:pStyle w:val="List"/>
            </w:pPr>
            <w:r w:rsidRPr="005A3CF9">
              <w:t xml:space="preserve">4.3.Return unused ingredients to </w:t>
            </w:r>
            <w:r w:rsidRPr="005A3CF9">
              <w:t>storage and adjust stock records.</w:t>
            </w:r>
          </w:p>
          <w:p w:rsidR="00000000" w:rsidRPr="005A3CF9" w:rsidP="005A3CF9">
            <w:pPr>
              <w:pStyle w:val="List"/>
            </w:pPr>
            <w:r w:rsidRPr="005A3CF9">
              <w:t>4.4.Maintain inventory levels of raw materials and consumable equipment.</w:t>
            </w:r>
          </w:p>
          <w:p w:rsidR="00000000" w:rsidRPr="005A3CF9" w:rsidP="005A3CF9">
            <w:pPr>
              <w:pStyle w:val="List"/>
            </w:pPr>
            <w:r w:rsidRPr="005A3CF9">
              <w:t>4.5.Monitor storage conditions to ensure product integrity is maintained.</w:t>
            </w:r>
          </w:p>
          <w:p w:rsidR="00000000" w:rsidRPr="005A3CF9" w:rsidP="005A3CF9">
            <w:pPr>
              <w:pStyle w:val="List"/>
            </w:pPr>
            <w:r w:rsidRPr="005A3CF9">
              <w:t>4.6.Dispose of waste, especially hazardous substances, according to environ</w:t>
            </w:r>
            <w:r w:rsidRPr="005A3CF9">
              <w:t xml:space="preserve">mental requirements and organisational waste management </w:t>
            </w:r>
            <w:r w:rsidRPr="005A3CF9">
              <w:t>procedures.</w:t>
            </w:r>
          </w:p>
        </w:tc>
      </w:tr>
    </w:tbl>
    <w:p w:rsidR="00000000" w:rsidRPr="005A3CF9" w:rsidP="005A3CF9">
      <w:pPr>
        <w:pStyle w:val="List"/>
      </w:pPr>
    </w:p>
    <w:p w:rsidR="00000000" w:rsidRPr="005A3CF9" w:rsidP="005A3CF9">
      <w:pPr>
        <w:pStyle w:val="AllowPageBreak"/>
      </w:pPr>
    </w:p>
    <w:p w:rsidR="00000000" w:rsidRPr="005A3CF9" w:rsidP="005A3CF9">
      <w:pPr>
        <w:pStyle w:val="Heading1"/>
      </w:pPr>
      <w:bookmarkStart w:id="7" w:name="O_793141"/>
      <w:bookmarkEnd w:id="7"/>
      <w:r w:rsidRPr="005A3CF9">
        <w:t>Foundation Skills</w:t>
      </w:r>
    </w:p>
    <w:tbl>
      <w:tblPr>
        <w:tblW w:w="0" w:type="auto"/>
        <w:tblCellMar>
          <w:left w:w="62" w:type="dxa"/>
          <w:right w:w="62" w:type="dxa"/>
        </w:tblCellMar>
        <w:tblLook w:val="0000"/>
      </w:tblPr>
      <w:tblGrid>
        <w:gridCol w:w="4598"/>
        <w:gridCol w:w="4598"/>
      </w:tblGrid>
      <w:tr w:rsidTr="004937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A3CF9">
            <w:pPr>
              <w:pStyle w:val="BodyText"/>
              <w:rPr>
                <w:lang w:val="en-NZ"/>
              </w:rPr>
            </w:pPr>
            <w:r w:rsidRPr="005A3CF9">
              <w:t>Foundation skills essential to performance in this unit, but not explicit in the performance criteria are listed here, along with a brief context state</w:t>
            </w:r>
            <w:r w:rsidRPr="005A3CF9">
              <w:t>ment.</w:t>
            </w:r>
          </w:p>
        </w:tc>
      </w:tr>
      <w:tr w:rsidTr="00493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3CF9">
            <w:pPr>
              <w:pStyle w:val="BodyText"/>
              <w:rPr>
                <w:lang w:val="en-NZ"/>
              </w:rPr>
            </w:pPr>
            <w:r w:rsidRPr="005A3CF9">
              <w:t>Reading skills to:</w:t>
            </w:r>
          </w:p>
        </w:tc>
        <w:tc>
          <w:tcPr>
            <w:tcW w:w="0" w:type="auto"/>
            <w:tcBorders>
              <w:top w:val="nil"/>
              <w:left w:val="nil"/>
              <w:bottom w:val="nil"/>
              <w:right w:val="nil"/>
            </w:tcBorders>
            <w:tcMar>
              <w:top w:w="0" w:type="dxa"/>
              <w:left w:w="62" w:type="dxa"/>
              <w:bottom w:w="0" w:type="dxa"/>
              <w:right w:w="62" w:type="dxa"/>
            </w:tcMar>
          </w:tcPr>
          <w:p w:rsidR="00000000" w:rsidP="005A3CF9">
            <w:pPr>
              <w:pStyle w:val="ListBullet"/>
              <w:rPr>
                <w:lang w:val="en-NZ"/>
              </w:rPr>
            </w:pPr>
            <w:r w:rsidRPr="005A3CF9">
              <w:t>interpret familiar and detailed organisational procedures.</w:t>
            </w:r>
          </w:p>
        </w:tc>
      </w:tr>
      <w:tr w:rsidTr="004937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A3CF9">
            <w:pPr>
              <w:pStyle w:val="BodyText"/>
              <w:rPr>
                <w:lang w:val="en-NZ"/>
              </w:rPr>
            </w:pPr>
            <w:r w:rsidRPr="005A3CF9">
              <w:t>Numeracy skills to:</w:t>
            </w:r>
          </w:p>
        </w:tc>
        <w:tc>
          <w:tcPr>
            <w:tcW w:w="0" w:type="auto"/>
            <w:tcBorders>
              <w:top w:val="nil"/>
              <w:left w:val="nil"/>
              <w:bottom w:val="nil"/>
              <w:right w:val="nil"/>
            </w:tcBorders>
            <w:tcMar>
              <w:top w:w="0" w:type="dxa"/>
              <w:left w:w="62" w:type="dxa"/>
              <w:bottom w:w="0" w:type="dxa"/>
              <w:right w:w="62" w:type="dxa"/>
            </w:tcMar>
          </w:tcPr>
          <w:p w:rsidR="00000000" w:rsidRPr="005A3CF9" w:rsidP="005A3CF9">
            <w:pPr>
              <w:pStyle w:val="ListBullet"/>
            </w:pPr>
            <w:r w:rsidRPr="005A3CF9">
              <w:t>apply pharmaceutical numerical conventions.</w:t>
            </w:r>
          </w:p>
        </w:tc>
      </w:tr>
    </w:tbl>
    <w:p w:rsidR="00000000" w:rsidRPr="005A3CF9" w:rsidP="005A3CF9">
      <w:pPr>
        <w:pStyle w:val="BodyText"/>
      </w:pPr>
    </w:p>
    <w:p w:rsidR="00000000" w:rsidRPr="005A3CF9" w:rsidP="005A3CF9">
      <w:pPr>
        <w:pStyle w:val="AllowPageBreak"/>
      </w:pPr>
    </w:p>
    <w:p w:rsidR="00000000" w:rsidRPr="005A3CF9" w:rsidP="005A3CF9">
      <w:pPr>
        <w:pStyle w:val="Heading1"/>
      </w:pPr>
      <w:bookmarkStart w:id="8" w:name="O_793143"/>
      <w:bookmarkEnd w:id="8"/>
      <w:r w:rsidRPr="005A3CF9">
        <w:t>Unit Mapping Information</w:t>
      </w:r>
    </w:p>
    <w:p w:rsidR="00000000" w:rsidRPr="005A3CF9" w:rsidP="00493793">
      <w:pPr>
        <w:pStyle w:val="BodyText"/>
      </w:pPr>
      <w:r w:rsidRPr="005A3CF9">
        <w:t>No equivalent unit.</w:t>
      </w:r>
    </w:p>
    <w:p w:rsidR="00000000" w:rsidRPr="005A3CF9" w:rsidP="005A3CF9">
      <w:pPr>
        <w:pStyle w:val="Heading1"/>
      </w:pPr>
      <w:bookmarkStart w:id="9" w:name="O_793150"/>
      <w:bookmarkEnd w:id="9"/>
      <w:r w:rsidRPr="005A3CF9">
        <w:t>Links</w:t>
      </w:r>
    </w:p>
    <w:p w:rsidR="00000000" w:rsidRPr="005A3CF9" w:rsidP="00493793">
      <w:pPr>
        <w:pStyle w:val="BodyText"/>
      </w:pPr>
      <w:r w:rsidRPr="005A3CF9">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471E16">
        <w:rPr>
          <w:rStyle w:val="Hyperlink"/>
        </w:rPr>
        <w:t>https://vetnet.gov.au/Pages/TrainingDocs.aspx?q=ca051b1b-5101-4ec2-ac1c-49699303188d</w:t>
      </w:r>
      <w:r>
        <w:fldChar w:fldCharType="end"/>
      </w:r>
    </w:p>
    <w:p w:rsidR="00000000" w:rsidRPr="005A3CF9" w:rsidP="005A3CF9"/>
    <w:sectPr w:rsidSect="005A3C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9" w:rsidRPr="00493793" w:rsidP="00493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793" w:rsidP="005A3C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793" w:rsidP="005A3CF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93793" w:rsidP="005A3C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7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CF9" w:rsidRPr="00493793" w:rsidP="004937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C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793" w:rsidRPr="002D2AF8" w:rsidP="005A3CF9">
    <w:pPr>
      <w:pStyle w:val="Header"/>
      <w:framePr w:wrap="around"/>
    </w:pPr>
    <w:r>
      <w:fldChar w:fldCharType="begin"/>
    </w:r>
    <w:r>
      <w:instrText xml:space="preserve"> TITLE   \* MERGEFORMAT </w:instrText>
    </w:r>
    <w:r>
      <w:fldChar w:fldCharType="separate"/>
    </w:r>
    <w:r>
      <w:t>SIRCDIS005 Assist in preparing extemporaneous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493793" w:rsidP="005A3C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0CAE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DA68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C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CF9"/>
    <w:pPr>
      <w:spacing w:before="360" w:after="60"/>
      <w:outlineLvl w:val="0"/>
    </w:pPr>
    <w:rPr>
      <w:sz w:val="32"/>
    </w:rPr>
  </w:style>
  <w:style w:type="paragraph" w:styleId="Heading2">
    <w:name w:val="heading 2"/>
    <w:basedOn w:val="HeadingBase"/>
    <w:next w:val="BodyText"/>
    <w:link w:val="Heading2Char"/>
    <w:qFormat/>
    <w:rsid w:val="005A3CF9"/>
    <w:pPr>
      <w:keepLines/>
      <w:spacing w:before="240" w:after="120"/>
      <w:outlineLvl w:val="1"/>
    </w:pPr>
    <w:rPr>
      <w:sz w:val="28"/>
      <w:szCs w:val="40"/>
    </w:rPr>
  </w:style>
  <w:style w:type="paragraph" w:styleId="Heading3">
    <w:name w:val="heading 3"/>
    <w:basedOn w:val="HeadingBase"/>
    <w:next w:val="BodyText"/>
    <w:link w:val="Heading3Char"/>
    <w:qFormat/>
    <w:rsid w:val="005A3CF9"/>
    <w:pPr>
      <w:spacing w:before="180" w:after="120"/>
      <w:outlineLvl w:val="2"/>
    </w:pPr>
    <w:rPr>
      <w:spacing w:val="-10"/>
      <w:kern w:val="32"/>
    </w:rPr>
  </w:style>
  <w:style w:type="paragraph" w:styleId="Heading4">
    <w:name w:val="heading 4"/>
    <w:basedOn w:val="HeadingBase"/>
    <w:next w:val="BodyText"/>
    <w:link w:val="Heading4Char"/>
    <w:qFormat/>
    <w:rsid w:val="005A3CF9"/>
    <w:pPr>
      <w:spacing w:before="160" w:after="120"/>
      <w:outlineLvl w:val="3"/>
    </w:pPr>
    <w:rPr>
      <w:sz w:val="22"/>
    </w:rPr>
  </w:style>
  <w:style w:type="paragraph" w:styleId="Heading5">
    <w:name w:val="heading 5"/>
    <w:basedOn w:val="HeadingBase"/>
    <w:next w:val="Normal"/>
    <w:link w:val="Heading5Char"/>
    <w:qFormat/>
    <w:rsid w:val="005A3CF9"/>
    <w:pPr>
      <w:spacing w:before="80"/>
      <w:outlineLvl w:val="4"/>
    </w:pPr>
    <w:rPr>
      <w:color w:val="918585"/>
      <w:sz w:val="20"/>
    </w:rPr>
  </w:style>
  <w:style w:type="paragraph" w:styleId="Heading6">
    <w:name w:val="heading 6"/>
    <w:basedOn w:val="HeadingBase"/>
    <w:next w:val="Normal"/>
    <w:link w:val="Heading6Char"/>
    <w:qFormat/>
    <w:rsid w:val="005A3CF9"/>
    <w:pPr>
      <w:spacing w:before="60"/>
      <w:outlineLvl w:val="5"/>
    </w:pPr>
    <w:rPr>
      <w:color w:val="918585"/>
      <w:sz w:val="20"/>
    </w:rPr>
  </w:style>
  <w:style w:type="paragraph" w:styleId="Heading7">
    <w:name w:val="heading 7"/>
    <w:basedOn w:val="Normal"/>
    <w:next w:val="Normal"/>
    <w:link w:val="Heading7Char"/>
    <w:qFormat/>
    <w:rsid w:val="005A3CF9"/>
    <w:pPr>
      <w:ind w:left="720"/>
      <w:outlineLvl w:val="6"/>
    </w:pPr>
    <w:rPr>
      <w:i/>
    </w:rPr>
  </w:style>
  <w:style w:type="paragraph" w:styleId="Heading8">
    <w:name w:val="heading 8"/>
    <w:basedOn w:val="Normal"/>
    <w:next w:val="Normal"/>
    <w:link w:val="Heading8Char"/>
    <w:qFormat/>
    <w:rsid w:val="005A3CF9"/>
    <w:pPr>
      <w:ind w:left="720"/>
      <w:outlineLvl w:val="7"/>
    </w:pPr>
    <w:rPr>
      <w:i/>
    </w:rPr>
  </w:style>
  <w:style w:type="paragraph" w:styleId="Heading9">
    <w:name w:val="heading 9"/>
    <w:basedOn w:val="Normal"/>
    <w:next w:val="Normal"/>
    <w:link w:val="Heading9Char"/>
    <w:qFormat/>
    <w:rsid w:val="005A3CF9"/>
    <w:pPr>
      <w:ind w:left="720"/>
      <w:outlineLvl w:val="8"/>
    </w:pPr>
    <w:rPr>
      <w:i/>
    </w:rPr>
  </w:style>
  <w:style w:type="character" w:default="1" w:styleId="DefaultParagraphFont">
    <w:name w:val="Default Paragraph Font"/>
    <w:uiPriority w:val="1"/>
    <w:unhideWhenUsed/>
    <w:rsid w:val="005A3C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CF9"/>
  </w:style>
  <w:style w:type="character" w:customStyle="1" w:styleId="Heading1Char">
    <w:name w:val="Heading 1 Char"/>
    <w:basedOn w:val="DefaultParagraphFont"/>
    <w:link w:val="Heading1"/>
    <w:rsid w:val="005A3CF9"/>
    <w:rPr>
      <w:rFonts w:ascii="Times New Roman" w:eastAsia="Times New Roman" w:hAnsi="Times New Roman" w:cs="Times New Roman"/>
      <w:b/>
      <w:sz w:val="32"/>
      <w:szCs w:val="20"/>
      <w:lang w:eastAsia="en-US"/>
    </w:rPr>
  </w:style>
  <w:style w:type="paragraph" w:styleId="BodyText">
    <w:name w:val="Body Text"/>
    <w:basedOn w:val="Normal"/>
    <w:link w:val="BodyTextChar"/>
    <w:rsid w:val="005A3C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CF9"/>
    <w:rPr>
      <w:rFonts w:ascii="Times New Roman" w:eastAsia="Times New Roman" w:hAnsi="Times New Roman" w:cs="Times New Roman"/>
      <w:sz w:val="24"/>
      <w:lang w:eastAsia="en-US"/>
    </w:rPr>
  </w:style>
  <w:style w:type="paragraph" w:styleId="List">
    <w:name w:val="List"/>
    <w:basedOn w:val="BodyText"/>
    <w:next w:val="BodyText"/>
    <w:rsid w:val="005A3CF9"/>
    <w:pPr>
      <w:tabs>
        <w:tab w:val="left" w:pos="340"/>
      </w:tabs>
      <w:spacing w:before="60" w:after="60"/>
      <w:ind w:left="340" w:hanging="340"/>
    </w:pPr>
  </w:style>
  <w:style w:type="paragraph" w:styleId="ListBullet">
    <w:name w:val="List Bullet"/>
    <w:basedOn w:val="List"/>
    <w:rsid w:val="005A3CF9"/>
    <w:pPr>
      <w:numPr>
        <w:numId w:val="11"/>
      </w:numPr>
      <w:tabs>
        <w:tab w:val="clear" w:pos="340"/>
      </w:tabs>
      <w:spacing w:before="40" w:after="40"/>
    </w:pPr>
  </w:style>
  <w:style w:type="character" w:customStyle="1" w:styleId="SpecialBold">
    <w:name w:val="Special Bold"/>
    <w:basedOn w:val="DefaultParagraphFont"/>
    <w:rsid w:val="005A3CF9"/>
    <w:rPr>
      <w:b/>
      <w:spacing w:val="0"/>
    </w:rPr>
  </w:style>
  <w:style w:type="paragraph" w:customStyle="1" w:styleId="SuperHeading">
    <w:name w:val="SuperHeading"/>
    <w:basedOn w:val="Normal"/>
    <w:rsid w:val="005A3CF9"/>
    <w:pPr>
      <w:spacing w:before="240" w:after="120"/>
      <w:outlineLvl w:val="0"/>
    </w:pPr>
    <w:rPr>
      <w:rFonts w:ascii="Times New Roman" w:hAnsi="Times New Roman"/>
      <w:b/>
      <w:sz w:val="32"/>
    </w:rPr>
  </w:style>
  <w:style w:type="paragraph" w:customStyle="1" w:styleId="AllowPageBreak">
    <w:name w:val="AllowPageBreak"/>
    <w:rsid w:val="005A3C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C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C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C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C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C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C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C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CF9"/>
    <w:rPr>
      <w:rFonts w:ascii="Courier New" w:eastAsia="Times New Roman" w:hAnsi="Courier New" w:cs="Times New Roman"/>
      <w:i/>
      <w:szCs w:val="20"/>
      <w:lang w:eastAsia="en-US"/>
    </w:rPr>
  </w:style>
  <w:style w:type="paragraph" w:customStyle="1" w:styleId="HeadingBase">
    <w:name w:val="Heading Base"/>
    <w:rsid w:val="005A3C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CF9"/>
    <w:pPr>
      <w:tabs>
        <w:tab w:val="right" w:leader="dot" w:pos="9072"/>
      </w:tabs>
      <w:ind w:left="567"/>
    </w:pPr>
    <w:rPr>
      <w:szCs w:val="22"/>
    </w:rPr>
  </w:style>
  <w:style w:type="paragraph" w:customStyle="1" w:styleId="TOCBase">
    <w:name w:val="TOC Base"/>
    <w:rsid w:val="005A3C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CF9"/>
    <w:pPr>
      <w:tabs>
        <w:tab w:val="right" w:leader="dot" w:pos="9072"/>
      </w:tabs>
      <w:spacing w:before="40" w:after="40"/>
      <w:ind w:left="284"/>
    </w:pPr>
    <w:rPr>
      <w:rFonts w:ascii="Times New Roman" w:hAnsi="Times New Roman"/>
    </w:rPr>
  </w:style>
  <w:style w:type="paragraph" w:styleId="TOC1">
    <w:name w:val="toc 1"/>
    <w:basedOn w:val="TOCBase"/>
    <w:next w:val="Normal"/>
    <w:rsid w:val="005A3C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C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CF9"/>
    <w:rPr>
      <w:rFonts w:ascii="Times New Roman" w:eastAsia="Times New Roman" w:hAnsi="Times New Roman" w:cs="Times New Roman"/>
      <w:sz w:val="16"/>
      <w:lang w:eastAsia="en-US"/>
    </w:rPr>
  </w:style>
  <w:style w:type="paragraph" w:styleId="Title">
    <w:name w:val="Title"/>
    <w:basedOn w:val="HeadingBase"/>
    <w:link w:val="TitleChar"/>
    <w:qFormat/>
    <w:rsid w:val="005A3CF9"/>
    <w:pPr>
      <w:spacing w:before="5040"/>
      <w:jc w:val="center"/>
    </w:pPr>
    <w:rPr>
      <w:sz w:val="48"/>
      <w:szCs w:val="72"/>
      <w:lang w:val="en-US"/>
    </w:rPr>
  </w:style>
  <w:style w:type="character" w:customStyle="1" w:styleId="TitleChar">
    <w:name w:val="Title Char"/>
    <w:basedOn w:val="DefaultParagraphFont"/>
    <w:link w:val="Title"/>
    <w:rsid w:val="005A3C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CF9"/>
    <w:pPr>
      <w:tabs>
        <w:tab w:val="left" w:pos="3600"/>
        <w:tab w:val="left" w:pos="3958"/>
      </w:tabs>
    </w:pPr>
  </w:style>
  <w:style w:type="paragraph" w:customStyle="1" w:styleId="Note">
    <w:name w:val="Note"/>
    <w:basedOn w:val="BodyText"/>
    <w:rsid w:val="005A3C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CF9"/>
    <w:pPr>
      <w:framePr w:wrap="auto" w:hAnchor="text" w:y="6049"/>
    </w:pPr>
    <w:rPr>
      <w:color w:val="000000"/>
      <w:sz w:val="40"/>
    </w:rPr>
  </w:style>
  <w:style w:type="paragraph" w:customStyle="1" w:styleId="TOCTitle">
    <w:name w:val="TOCTitle"/>
    <w:basedOn w:val="Heading1"/>
    <w:rsid w:val="005A3CF9"/>
    <w:pPr>
      <w:spacing w:after="240"/>
      <w:jc w:val="center"/>
      <w:outlineLvl w:val="9"/>
    </w:pPr>
    <w:rPr>
      <w:caps/>
    </w:rPr>
  </w:style>
  <w:style w:type="paragraph" w:customStyle="1" w:styleId="Version">
    <w:name w:val="Version"/>
    <w:rsid w:val="005A3C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3CF9"/>
    <w:pPr>
      <w:numPr>
        <w:numId w:val="12"/>
      </w:numPr>
      <w:tabs>
        <w:tab w:val="clear" w:pos="680"/>
      </w:tabs>
    </w:pPr>
  </w:style>
  <w:style w:type="paragraph" w:styleId="Index1">
    <w:name w:val="index 1"/>
    <w:basedOn w:val="Normal"/>
    <w:next w:val="Normal"/>
    <w:semiHidden/>
    <w:rsid w:val="005A3CF9"/>
    <w:pPr>
      <w:keepNext w:val="0"/>
      <w:tabs>
        <w:tab w:val="right" w:pos="4176"/>
      </w:tabs>
      <w:ind w:left="198" w:hanging="198"/>
    </w:pPr>
    <w:rPr>
      <w:rFonts w:ascii="Garamond" w:hAnsi="Garamond"/>
    </w:rPr>
  </w:style>
  <w:style w:type="paragraph" w:styleId="IndexHeading">
    <w:name w:val="index heading"/>
    <w:basedOn w:val="Normal"/>
    <w:next w:val="Index1"/>
    <w:semiHidden/>
    <w:rsid w:val="005A3CF9"/>
    <w:pPr>
      <w:spacing w:before="120" w:after="120"/>
    </w:pPr>
    <w:rPr>
      <w:rFonts w:ascii="Arial" w:hAnsi="Arial"/>
      <w:b/>
      <w:color w:val="918585"/>
      <w:sz w:val="24"/>
    </w:rPr>
  </w:style>
  <w:style w:type="paragraph" w:styleId="Header">
    <w:name w:val="header"/>
    <w:basedOn w:val="Normal"/>
    <w:link w:val="HeaderChar"/>
    <w:rsid w:val="005A3C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CF9"/>
    <w:rPr>
      <w:rFonts w:ascii="Times New Roman" w:eastAsia="Times New Roman" w:hAnsi="Times New Roman" w:cs="Times New Roman"/>
      <w:sz w:val="16"/>
      <w:szCs w:val="20"/>
      <w:lang w:val="en-GB" w:eastAsia="en-US"/>
    </w:rPr>
  </w:style>
  <w:style w:type="paragraph" w:customStyle="1" w:styleId="Chapter">
    <w:name w:val="Chapter"/>
    <w:basedOn w:val="Normal"/>
    <w:rsid w:val="005A3CF9"/>
    <w:pPr>
      <w:spacing w:before="240"/>
    </w:pPr>
    <w:rPr>
      <w:rFonts w:ascii="Times New Roman" w:hAnsi="Times New Roman"/>
      <w:smallCaps/>
      <w:spacing w:val="80"/>
      <w:sz w:val="28"/>
    </w:rPr>
  </w:style>
  <w:style w:type="paragraph" w:customStyle="1" w:styleId="InChapter">
    <w:name w:val="InChapter"/>
    <w:basedOn w:val="Heading3"/>
    <w:rsid w:val="005A3CF9"/>
    <w:pPr>
      <w:spacing w:after="240"/>
      <w:outlineLvl w:val="9"/>
    </w:pPr>
    <w:rPr>
      <w:noProof/>
    </w:rPr>
  </w:style>
  <w:style w:type="paragraph" w:styleId="Index2">
    <w:name w:val="index 2"/>
    <w:basedOn w:val="Normal"/>
    <w:next w:val="Normal"/>
    <w:semiHidden/>
    <w:rsid w:val="005A3CF9"/>
    <w:pPr>
      <w:tabs>
        <w:tab w:val="right" w:pos="4176"/>
      </w:tabs>
      <w:ind w:left="568" w:hanging="284"/>
    </w:pPr>
    <w:rPr>
      <w:rFonts w:ascii="Garamond" w:hAnsi="Garamond"/>
    </w:rPr>
  </w:style>
  <w:style w:type="paragraph" w:customStyle="1" w:styleId="Byline">
    <w:name w:val="Byline"/>
    <w:rsid w:val="005A3C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CF9"/>
    <w:pPr>
      <w:tabs>
        <w:tab w:val="clear" w:pos="3600"/>
        <w:tab w:val="clear" w:pos="3958"/>
      </w:tabs>
      <w:jc w:val="right"/>
    </w:pPr>
  </w:style>
  <w:style w:type="character" w:styleId="Emphasis">
    <w:name w:val="Emphasis"/>
    <w:basedOn w:val="DefaultParagraphFont"/>
    <w:qFormat/>
    <w:rsid w:val="005A3CF9"/>
    <w:rPr>
      <w:i/>
    </w:rPr>
  </w:style>
  <w:style w:type="paragraph" w:styleId="Caption">
    <w:name w:val="caption"/>
    <w:basedOn w:val="BodyText"/>
    <w:next w:val="Normal"/>
    <w:qFormat/>
    <w:rsid w:val="005A3CF9"/>
    <w:pPr>
      <w:framePr w:w="2268" w:hSpace="181" w:vSpace="181" w:wrap="around" w:vAnchor="text" w:hAnchor="page" w:x="1135" w:y="285" w:anchorLock="1"/>
    </w:pPr>
    <w:rPr>
      <w:i/>
    </w:rPr>
  </w:style>
  <w:style w:type="paragraph" w:customStyle="1" w:styleId="MiniTOCTitle">
    <w:name w:val="MiniTOCTitle"/>
    <w:basedOn w:val="Heading4"/>
    <w:rsid w:val="005A3CF9"/>
    <w:pPr>
      <w:spacing w:before="240"/>
      <w:outlineLvl w:val="9"/>
    </w:pPr>
    <w:rPr>
      <w:noProof/>
      <w:sz w:val="24"/>
    </w:rPr>
  </w:style>
  <w:style w:type="paragraph" w:customStyle="1" w:styleId="MiniTOCItem">
    <w:name w:val="MiniTOCItem"/>
    <w:basedOn w:val="ListBullet"/>
    <w:rsid w:val="005A3CF9"/>
    <w:pPr>
      <w:numPr>
        <w:numId w:val="0"/>
      </w:numPr>
      <w:tabs>
        <w:tab w:val="right" w:leader="dot" w:pos="6521"/>
      </w:tabs>
      <w:spacing w:before="0" w:after="0"/>
    </w:pPr>
  </w:style>
  <w:style w:type="paragraph" w:customStyle="1" w:styleId="TOFTitle">
    <w:name w:val="TOFTitle"/>
    <w:basedOn w:val="TOCTitle"/>
    <w:rsid w:val="005A3CF9"/>
  </w:style>
  <w:style w:type="paragraph" w:styleId="TableofFigures">
    <w:name w:val="table of figures"/>
    <w:basedOn w:val="Normal"/>
    <w:next w:val="Normal"/>
    <w:semiHidden/>
    <w:rsid w:val="005A3CF9"/>
    <w:pPr>
      <w:tabs>
        <w:tab w:val="right" w:leader="dot" w:pos="9072"/>
      </w:tabs>
      <w:ind w:left="970" w:hanging="403"/>
    </w:pPr>
    <w:rPr>
      <w:rFonts w:ascii="Times New Roman" w:hAnsi="Times New Roman"/>
      <w:b/>
    </w:rPr>
  </w:style>
  <w:style w:type="paragraph" w:styleId="ListNumber">
    <w:name w:val="List Number"/>
    <w:basedOn w:val="List"/>
    <w:rsid w:val="005A3CF9"/>
    <w:pPr>
      <w:numPr>
        <w:numId w:val="14"/>
      </w:numPr>
      <w:tabs>
        <w:tab w:val="clear" w:pos="340"/>
      </w:tabs>
    </w:pPr>
  </w:style>
  <w:style w:type="character" w:customStyle="1" w:styleId="WingdingSymbols">
    <w:name w:val="Wingding Symbols"/>
    <w:rsid w:val="005A3CF9"/>
    <w:rPr>
      <w:rFonts w:ascii="Wingdings" w:hAnsi="Wingdings"/>
    </w:rPr>
  </w:style>
  <w:style w:type="paragraph" w:customStyle="1" w:styleId="TableHeading">
    <w:name w:val="Table Heading"/>
    <w:basedOn w:val="HeadingBase"/>
    <w:rsid w:val="005A3CF9"/>
    <w:pPr>
      <w:keepLines/>
      <w:pBdr>
        <w:bottom w:val="single" w:sz="6" w:space="1" w:color="918585"/>
      </w:pBdr>
      <w:spacing w:before="240"/>
    </w:pPr>
  </w:style>
  <w:style w:type="character" w:customStyle="1" w:styleId="HotSpot">
    <w:name w:val="HotSpot"/>
    <w:rsid w:val="005A3CF9"/>
    <w:rPr>
      <w:color w:val="0033CC"/>
      <w:u w:val="none"/>
    </w:rPr>
  </w:style>
  <w:style w:type="paragraph" w:customStyle="1" w:styleId="BodyTextRight">
    <w:name w:val="Body Text Right"/>
    <w:basedOn w:val="BodyText"/>
    <w:rsid w:val="005A3CF9"/>
    <w:pPr>
      <w:spacing w:before="0" w:after="0"/>
      <w:jc w:val="right"/>
    </w:pPr>
  </w:style>
  <w:style w:type="paragraph" w:styleId="Index3">
    <w:name w:val="index 3"/>
    <w:basedOn w:val="ListNumber2"/>
    <w:next w:val="Normal"/>
    <w:semiHidden/>
    <w:rsid w:val="005A3CF9"/>
    <w:pPr>
      <w:numPr>
        <w:numId w:val="0"/>
      </w:numPr>
      <w:tabs>
        <w:tab w:val="right" w:leader="dot" w:pos="4176"/>
      </w:tabs>
    </w:pPr>
  </w:style>
  <w:style w:type="paragraph" w:styleId="ListNumber2">
    <w:name w:val="List Number 2"/>
    <w:basedOn w:val="List2"/>
    <w:rsid w:val="005A3CF9"/>
    <w:pPr>
      <w:numPr>
        <w:numId w:val="9"/>
      </w:numPr>
      <w:tabs>
        <w:tab w:val="clear" w:pos="1060"/>
      </w:tabs>
    </w:pPr>
  </w:style>
  <w:style w:type="paragraph" w:customStyle="1" w:styleId="MarginNote">
    <w:name w:val="Margin Note"/>
    <w:basedOn w:val="BodyText"/>
    <w:rsid w:val="005A3C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C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C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CF9"/>
    <w:rPr>
      <w:sz w:val="32"/>
    </w:rPr>
  </w:style>
  <w:style w:type="paragraph" w:customStyle="1" w:styleId="HeadingProcedure">
    <w:name w:val="Heading Procedure"/>
    <w:basedOn w:val="HeadingBase"/>
    <w:next w:val="Normal"/>
    <w:rsid w:val="005A3CF9"/>
    <w:pPr>
      <w:tabs>
        <w:tab w:val="left" w:pos="0"/>
      </w:tabs>
      <w:spacing w:before="120" w:after="60"/>
    </w:pPr>
    <w:rPr>
      <w:i/>
      <w:color w:val="918585"/>
      <w:sz w:val="22"/>
    </w:rPr>
  </w:style>
  <w:style w:type="paragraph" w:customStyle="1" w:styleId="TableBodyText">
    <w:name w:val="Table Body Text"/>
    <w:basedOn w:val="BodyText"/>
    <w:rsid w:val="005A3CF9"/>
    <w:pPr>
      <w:spacing w:before="60" w:after="60"/>
    </w:pPr>
  </w:style>
  <w:style w:type="paragraph" w:styleId="ListContinue">
    <w:name w:val="List Continue"/>
    <w:basedOn w:val="List"/>
    <w:rsid w:val="005A3CF9"/>
    <w:pPr>
      <w:ind w:firstLine="0"/>
    </w:pPr>
  </w:style>
  <w:style w:type="paragraph" w:customStyle="1" w:styleId="ListNote">
    <w:name w:val="List Note"/>
    <w:basedOn w:val="List"/>
    <w:rsid w:val="005A3CF9"/>
    <w:pPr>
      <w:pBdr>
        <w:top w:val="single" w:sz="6" w:space="2" w:color="918585"/>
        <w:bottom w:val="single" w:sz="6" w:space="2" w:color="918585"/>
      </w:pBdr>
      <w:tabs>
        <w:tab w:val="left" w:pos="1021"/>
      </w:tabs>
      <w:ind w:firstLine="0"/>
    </w:pPr>
  </w:style>
  <w:style w:type="paragraph" w:customStyle="1" w:styleId="Warning">
    <w:name w:val="Warning"/>
    <w:basedOn w:val="BodyText"/>
    <w:rsid w:val="005A3CF9"/>
    <w:pPr>
      <w:shd w:val="clear" w:color="auto" w:fill="D9D9D9"/>
      <w:tabs>
        <w:tab w:val="left" w:pos="992"/>
      </w:tabs>
      <w:ind w:left="119" w:right="119"/>
    </w:pPr>
    <w:rPr>
      <w:sz w:val="20"/>
    </w:rPr>
  </w:style>
  <w:style w:type="paragraph" w:customStyle="1" w:styleId="MarginIcons">
    <w:name w:val="Margin Icons"/>
    <w:basedOn w:val="BodyText"/>
    <w:rsid w:val="005A3C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CF9"/>
    <w:rPr>
      <w:rFonts w:ascii="Courier New" w:hAnsi="Courier New"/>
    </w:rPr>
  </w:style>
  <w:style w:type="paragraph" w:customStyle="1" w:styleId="NoteBullet">
    <w:name w:val="Note Bullet"/>
    <w:basedOn w:val="Note"/>
    <w:rsid w:val="005A3CF9"/>
    <w:pPr>
      <w:tabs>
        <w:tab w:val="clear" w:pos="680"/>
      </w:tabs>
      <w:spacing w:before="60" w:after="60"/>
    </w:pPr>
  </w:style>
  <w:style w:type="paragraph" w:customStyle="1" w:styleId="SubHeading2">
    <w:name w:val="SubHeading2"/>
    <w:basedOn w:val="HeadingBase"/>
    <w:rsid w:val="005A3CF9"/>
    <w:pPr>
      <w:spacing w:before="240" w:after="60"/>
    </w:pPr>
    <w:rPr>
      <w:sz w:val="20"/>
    </w:rPr>
  </w:style>
  <w:style w:type="paragraph" w:customStyle="1" w:styleId="SubHeading1">
    <w:name w:val="SubHeading1"/>
    <w:basedOn w:val="HeadingBase"/>
    <w:rsid w:val="005A3CF9"/>
    <w:pPr>
      <w:spacing w:before="240" w:after="60"/>
    </w:pPr>
    <w:rPr>
      <w:color w:val="918585"/>
      <w:sz w:val="22"/>
    </w:rPr>
  </w:style>
  <w:style w:type="paragraph" w:customStyle="1" w:styleId="SideHeading">
    <w:name w:val="Side Heading"/>
    <w:basedOn w:val="HeadingBase"/>
    <w:rsid w:val="005A3C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CF9"/>
    <w:pPr>
      <w:numPr>
        <w:numId w:val="10"/>
      </w:numPr>
    </w:pPr>
  </w:style>
  <w:style w:type="paragraph" w:styleId="PlainText">
    <w:name w:val="Plain Text"/>
    <w:basedOn w:val="Normal"/>
    <w:link w:val="PlainTextChar"/>
    <w:rsid w:val="005A3CF9"/>
    <w:rPr>
      <w:sz w:val="20"/>
    </w:rPr>
  </w:style>
  <w:style w:type="character" w:customStyle="1" w:styleId="PlainTextChar">
    <w:name w:val="Plain Text Char"/>
    <w:basedOn w:val="DefaultParagraphFont"/>
    <w:link w:val="PlainText"/>
    <w:rsid w:val="005A3CF9"/>
    <w:rPr>
      <w:rFonts w:ascii="Courier New" w:eastAsia="Times New Roman" w:hAnsi="Courier New" w:cs="Times New Roman"/>
      <w:sz w:val="20"/>
      <w:szCs w:val="20"/>
      <w:lang w:eastAsia="en-US"/>
    </w:rPr>
  </w:style>
  <w:style w:type="character" w:customStyle="1" w:styleId="MenuOption">
    <w:name w:val="Menu Option"/>
    <w:basedOn w:val="DefaultParagraphFont"/>
    <w:rsid w:val="005A3CF9"/>
    <w:rPr>
      <w:b/>
      <w:smallCaps/>
    </w:rPr>
  </w:style>
  <w:style w:type="paragraph" w:customStyle="1" w:styleId="TableListNumber">
    <w:name w:val="Table List Number"/>
    <w:basedOn w:val="ListNumber"/>
    <w:rsid w:val="005A3CF9"/>
    <w:pPr>
      <w:numPr>
        <w:numId w:val="0"/>
      </w:numPr>
    </w:pPr>
  </w:style>
  <w:style w:type="paragraph" w:styleId="TOC4">
    <w:name w:val="toc 4"/>
    <w:basedOn w:val="TOCBase"/>
    <w:next w:val="Normal"/>
    <w:semiHidden/>
    <w:rsid w:val="005A3CF9"/>
    <w:pPr>
      <w:tabs>
        <w:tab w:val="right" w:leader="dot" w:pos="9071"/>
      </w:tabs>
      <w:ind w:left="1701"/>
    </w:pPr>
  </w:style>
  <w:style w:type="paragraph" w:customStyle="1" w:styleId="ListAlpha">
    <w:name w:val="List Alpha"/>
    <w:basedOn w:val="List"/>
    <w:rsid w:val="005A3CF9"/>
    <w:pPr>
      <w:numPr>
        <w:numId w:val="8"/>
      </w:numPr>
    </w:pPr>
  </w:style>
  <w:style w:type="paragraph" w:customStyle="1" w:styleId="ListAlpha2">
    <w:name w:val="List Alpha 2"/>
    <w:basedOn w:val="List2"/>
    <w:rsid w:val="005A3CF9"/>
    <w:pPr>
      <w:numPr>
        <w:numId w:val="7"/>
      </w:numPr>
    </w:pPr>
  </w:style>
  <w:style w:type="paragraph" w:styleId="List2">
    <w:name w:val="List 2"/>
    <w:basedOn w:val="BodyText"/>
    <w:rsid w:val="005A3CF9"/>
    <w:pPr>
      <w:tabs>
        <w:tab w:val="left" w:pos="680"/>
      </w:tabs>
      <w:spacing w:before="60" w:after="60"/>
      <w:ind w:left="680" w:hanging="340"/>
    </w:pPr>
  </w:style>
  <w:style w:type="paragraph" w:styleId="List3">
    <w:name w:val="List 3"/>
    <w:basedOn w:val="BodyText"/>
    <w:rsid w:val="005A3CF9"/>
    <w:pPr>
      <w:tabs>
        <w:tab w:val="left" w:pos="1021"/>
      </w:tabs>
      <w:spacing w:before="60" w:after="60"/>
      <w:ind w:left="1020" w:hanging="340"/>
    </w:pPr>
  </w:style>
  <w:style w:type="paragraph" w:styleId="List4">
    <w:name w:val="List 4"/>
    <w:basedOn w:val="BodyText"/>
    <w:rsid w:val="005A3CF9"/>
    <w:pPr>
      <w:tabs>
        <w:tab w:val="left" w:pos="1361"/>
      </w:tabs>
      <w:spacing w:before="60" w:after="60"/>
      <w:ind w:left="1361" w:hanging="340"/>
    </w:pPr>
  </w:style>
  <w:style w:type="paragraph" w:styleId="List5">
    <w:name w:val="List 5"/>
    <w:basedOn w:val="BodyText"/>
    <w:rsid w:val="005A3CF9"/>
    <w:pPr>
      <w:tabs>
        <w:tab w:val="left" w:pos="1701"/>
      </w:tabs>
      <w:spacing w:before="60" w:after="60"/>
      <w:ind w:left="1701" w:hanging="340"/>
    </w:pPr>
  </w:style>
  <w:style w:type="paragraph" w:styleId="ListBullet3">
    <w:name w:val="List Bullet 3"/>
    <w:basedOn w:val="List3"/>
    <w:rsid w:val="005A3CF9"/>
    <w:pPr>
      <w:numPr>
        <w:numId w:val="13"/>
      </w:numPr>
      <w:tabs>
        <w:tab w:val="clear" w:pos="1021"/>
      </w:tabs>
      <w:ind w:left="1037" w:hanging="357"/>
    </w:pPr>
  </w:style>
  <w:style w:type="paragraph" w:styleId="ListBullet4">
    <w:name w:val="List Bullet 4"/>
    <w:basedOn w:val="List4"/>
    <w:rsid w:val="005A3CF9"/>
    <w:pPr>
      <w:numPr>
        <w:numId w:val="2"/>
      </w:numPr>
      <w:tabs>
        <w:tab w:val="clear" w:pos="1361"/>
      </w:tabs>
    </w:pPr>
  </w:style>
  <w:style w:type="paragraph" w:styleId="ListBullet5">
    <w:name w:val="List Bullet 5"/>
    <w:basedOn w:val="List5"/>
    <w:rsid w:val="005A3CF9"/>
    <w:pPr>
      <w:numPr>
        <w:numId w:val="3"/>
      </w:numPr>
    </w:pPr>
  </w:style>
  <w:style w:type="paragraph" w:styleId="ListContinue2">
    <w:name w:val="List Continue 2"/>
    <w:basedOn w:val="List2"/>
    <w:rsid w:val="005A3CF9"/>
    <w:pPr>
      <w:ind w:firstLine="0"/>
    </w:pPr>
  </w:style>
  <w:style w:type="paragraph" w:styleId="ListContinue3">
    <w:name w:val="List Continue 3"/>
    <w:basedOn w:val="List3"/>
    <w:rsid w:val="005A3CF9"/>
    <w:pPr>
      <w:ind w:left="1021" w:firstLine="0"/>
    </w:pPr>
  </w:style>
  <w:style w:type="paragraph" w:styleId="ListContinue4">
    <w:name w:val="List Continue 4"/>
    <w:basedOn w:val="List4"/>
    <w:rsid w:val="005A3CF9"/>
    <w:pPr>
      <w:ind w:firstLine="0"/>
    </w:pPr>
  </w:style>
  <w:style w:type="paragraph" w:styleId="ListContinue5">
    <w:name w:val="List Continue 5"/>
    <w:basedOn w:val="List5"/>
    <w:rsid w:val="005A3CF9"/>
    <w:pPr>
      <w:ind w:firstLine="0"/>
    </w:pPr>
  </w:style>
  <w:style w:type="paragraph" w:styleId="ListNumber3">
    <w:name w:val="List Number 3"/>
    <w:basedOn w:val="List3"/>
    <w:rsid w:val="005A3CF9"/>
    <w:pPr>
      <w:numPr>
        <w:numId w:val="4"/>
      </w:numPr>
    </w:pPr>
  </w:style>
  <w:style w:type="paragraph" w:styleId="ListNumber4">
    <w:name w:val="List Number 4"/>
    <w:basedOn w:val="List4"/>
    <w:rsid w:val="005A3CF9"/>
    <w:pPr>
      <w:numPr>
        <w:numId w:val="5"/>
      </w:numPr>
    </w:pPr>
  </w:style>
  <w:style w:type="paragraph" w:styleId="ListNumber5">
    <w:name w:val="List Number 5"/>
    <w:basedOn w:val="List5"/>
    <w:rsid w:val="005A3CF9"/>
    <w:pPr>
      <w:numPr>
        <w:numId w:val="6"/>
      </w:numPr>
    </w:pPr>
  </w:style>
  <w:style w:type="paragraph" w:styleId="BlockText">
    <w:name w:val="Block Text"/>
    <w:basedOn w:val="Normal"/>
    <w:rsid w:val="005A3CF9"/>
    <w:pPr>
      <w:spacing w:after="120"/>
      <w:ind w:left="1440" w:right="1440"/>
    </w:pPr>
  </w:style>
  <w:style w:type="character" w:customStyle="1" w:styleId="Subscript">
    <w:name w:val="Subscript"/>
    <w:basedOn w:val="DefaultParagraphFont"/>
    <w:rsid w:val="005A3CF9"/>
    <w:rPr>
      <w:sz w:val="16"/>
      <w:vertAlign w:val="subscript"/>
    </w:rPr>
  </w:style>
  <w:style w:type="character" w:customStyle="1" w:styleId="Superscript">
    <w:name w:val="Superscript"/>
    <w:basedOn w:val="DefaultParagraphFont"/>
    <w:rsid w:val="005A3CF9"/>
    <w:rPr>
      <w:sz w:val="16"/>
      <w:vertAlign w:val="superscript"/>
    </w:rPr>
  </w:style>
  <w:style w:type="character" w:customStyle="1" w:styleId="Symbols">
    <w:name w:val="Symbols"/>
    <w:basedOn w:val="DefaultParagraphFont"/>
    <w:rsid w:val="005A3CF9"/>
    <w:rPr>
      <w:rFonts w:ascii="Symbol" w:hAnsi="Symbol"/>
    </w:rPr>
  </w:style>
  <w:style w:type="character" w:customStyle="1" w:styleId="MenuOptions">
    <w:name w:val="Menu Options"/>
    <w:basedOn w:val="DefaultParagraphFont"/>
    <w:rsid w:val="005A3CF9"/>
    <w:rPr>
      <w:rFonts w:ascii="Arial Narrow" w:hAnsi="Arial Narrow"/>
      <w:smallCaps/>
    </w:rPr>
  </w:style>
  <w:style w:type="character" w:customStyle="1" w:styleId="Buttons">
    <w:name w:val="Buttons"/>
    <w:basedOn w:val="DefaultParagraphFont"/>
    <w:rsid w:val="005A3CF9"/>
    <w:rPr>
      <w:b/>
    </w:rPr>
  </w:style>
  <w:style w:type="character" w:customStyle="1" w:styleId="Underlined">
    <w:name w:val="Underlined"/>
    <w:basedOn w:val="DefaultParagraphFont"/>
    <w:rsid w:val="005A3CF9"/>
    <w:rPr>
      <w:u w:val="single"/>
    </w:rPr>
  </w:style>
  <w:style w:type="paragraph" w:customStyle="1" w:styleId="TableBodyTextRight">
    <w:name w:val="Table Body Text Right"/>
    <w:basedOn w:val="TableBodyText"/>
    <w:rsid w:val="005A3CF9"/>
    <w:pPr>
      <w:widowControl w:val="0"/>
      <w:autoSpaceDE w:val="0"/>
      <w:autoSpaceDN w:val="0"/>
      <w:adjustRightInd w:val="0"/>
      <w:jc w:val="right"/>
    </w:pPr>
    <w:rPr>
      <w:rFonts w:cs="Arial"/>
      <w:szCs w:val="18"/>
    </w:rPr>
  </w:style>
  <w:style w:type="paragraph" w:customStyle="1" w:styleId="CopyrightText">
    <w:name w:val="Copyright Text"/>
    <w:basedOn w:val="BodyText"/>
    <w:rsid w:val="005A3CF9"/>
    <w:rPr>
      <w:sz w:val="18"/>
    </w:rPr>
  </w:style>
  <w:style w:type="paragraph" w:customStyle="1" w:styleId="BodySmallRight">
    <w:name w:val="Body Small Right"/>
    <w:basedOn w:val="BodyTextRight"/>
    <w:rsid w:val="005A3CF9"/>
    <w:rPr>
      <w:sz w:val="18"/>
      <w:szCs w:val="18"/>
    </w:rPr>
  </w:style>
  <w:style w:type="paragraph" w:customStyle="1" w:styleId="MarginEdition">
    <w:name w:val="Margin Edition"/>
    <w:basedOn w:val="MarginNote"/>
    <w:rsid w:val="005A3CF9"/>
    <w:pPr>
      <w:spacing w:before="0" w:after="0"/>
    </w:pPr>
    <w:rPr>
      <w:rFonts w:ascii="Times New Roman" w:hAnsi="Times New Roman"/>
      <w:color w:val="999999"/>
    </w:rPr>
  </w:style>
  <w:style w:type="paragraph" w:customStyle="1" w:styleId="Spacer">
    <w:name w:val="Spacer"/>
    <w:basedOn w:val="Normal"/>
    <w:rsid w:val="005A3CF9"/>
    <w:rPr>
      <w:sz w:val="2"/>
      <w:szCs w:val="2"/>
    </w:rPr>
  </w:style>
  <w:style w:type="character" w:customStyle="1" w:styleId="Small">
    <w:name w:val="Small"/>
    <w:basedOn w:val="DefaultParagraphFont"/>
    <w:rsid w:val="005A3CF9"/>
    <w:rPr>
      <w:sz w:val="16"/>
    </w:rPr>
  </w:style>
  <w:style w:type="paragraph" w:customStyle="1" w:styleId="WideTable">
    <w:name w:val="Wide Table"/>
    <w:basedOn w:val="Normal"/>
    <w:rsid w:val="005A3CF9"/>
    <w:pPr>
      <w:ind w:left="-1418"/>
    </w:pPr>
    <w:rPr>
      <w:sz w:val="2"/>
      <w:szCs w:val="2"/>
    </w:rPr>
  </w:style>
  <w:style w:type="character" w:styleId="PageNumber">
    <w:name w:val="page number"/>
    <w:basedOn w:val="DefaultParagraphFont"/>
    <w:rsid w:val="005A3CF9"/>
  </w:style>
  <w:style w:type="paragraph" w:styleId="Quote">
    <w:name w:val="Quote"/>
    <w:basedOn w:val="Heading1"/>
    <w:link w:val="QuoteChar"/>
    <w:qFormat/>
    <w:rsid w:val="005A3CF9"/>
    <w:rPr>
      <w:b w:val="0"/>
      <w:sz w:val="72"/>
      <w:szCs w:val="72"/>
      <w:lang w:val="en-NZ"/>
    </w:rPr>
  </w:style>
  <w:style w:type="character" w:customStyle="1" w:styleId="QuoteChar">
    <w:name w:val="Quote Char"/>
    <w:basedOn w:val="DefaultParagraphFont"/>
    <w:link w:val="Quote"/>
    <w:rsid w:val="005A3C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CF9"/>
    <w:pPr>
      <w:pageBreakBefore/>
    </w:pPr>
  </w:style>
  <w:style w:type="paragraph" w:customStyle="1" w:styleId="Border">
    <w:name w:val="Border"/>
    <w:basedOn w:val="Normal"/>
    <w:qFormat/>
    <w:rsid w:val="005A3C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CF9"/>
    <w:rPr>
      <w:b/>
      <w:bCs/>
      <w:i/>
      <w:iCs/>
      <w:color w:val="auto"/>
    </w:rPr>
  </w:style>
  <w:style w:type="paragraph" w:styleId="IntenseQuote">
    <w:name w:val="Intense Quote"/>
    <w:basedOn w:val="Normal"/>
    <w:next w:val="Normal"/>
    <w:link w:val="IntenseQuoteChar"/>
    <w:uiPriority w:val="30"/>
    <w:qFormat/>
    <w:rsid w:val="005A3C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C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CF9"/>
    <w:rPr>
      <w:smallCaps/>
      <w:color w:val="auto"/>
      <w:u w:val="single"/>
    </w:rPr>
  </w:style>
  <w:style w:type="character" w:styleId="IntenseReference">
    <w:name w:val="Intense Reference"/>
    <w:basedOn w:val="DefaultParagraphFont"/>
    <w:uiPriority w:val="32"/>
    <w:qFormat/>
    <w:rsid w:val="005A3CF9"/>
    <w:rPr>
      <w:b/>
      <w:bCs/>
      <w:smallCaps/>
      <w:color w:val="auto"/>
      <w:spacing w:val="5"/>
      <w:u w:val="single"/>
    </w:rPr>
  </w:style>
  <w:style w:type="paragraph" w:customStyle="1" w:styleId="2ColumnHeading">
    <w:name w:val="2Column Heading"/>
    <w:basedOn w:val="BodyText"/>
    <w:qFormat/>
    <w:rsid w:val="005A3CF9"/>
    <w:pPr>
      <w:spacing w:after="60"/>
      <w:ind w:left="-2268"/>
    </w:pPr>
    <w:rPr>
      <w:b/>
    </w:rPr>
  </w:style>
  <w:style w:type="paragraph" w:customStyle="1" w:styleId="Heading1TOC">
    <w:name w:val="Heading1 TOC"/>
    <w:basedOn w:val="Normal"/>
    <w:qFormat/>
    <w:rsid w:val="005A3CF9"/>
    <w:pPr>
      <w:spacing w:before="240" w:after="120"/>
    </w:pPr>
    <w:rPr>
      <w:rFonts w:ascii="Times New Roman" w:hAnsi="Times New Roman"/>
      <w:b/>
      <w:sz w:val="32"/>
    </w:rPr>
  </w:style>
  <w:style w:type="paragraph" w:customStyle="1" w:styleId="Heading2TOC">
    <w:name w:val="Heading2 TOC"/>
    <w:basedOn w:val="Normal"/>
    <w:qFormat/>
    <w:rsid w:val="005A3CF9"/>
    <w:pPr>
      <w:spacing w:before="240" w:after="60"/>
    </w:pPr>
    <w:rPr>
      <w:rFonts w:ascii="Times New Roman" w:hAnsi="Times New Roman"/>
      <w:b/>
      <w:sz w:val="28"/>
    </w:rPr>
  </w:style>
  <w:style w:type="character" w:customStyle="1" w:styleId="Underline">
    <w:name w:val="Underline"/>
    <w:basedOn w:val="DefaultParagraphFont"/>
    <w:qFormat/>
    <w:rsid w:val="005A3CF9"/>
    <w:rPr>
      <w:u w:val="single"/>
    </w:rPr>
  </w:style>
  <w:style w:type="character" w:customStyle="1" w:styleId="BoldandItalics">
    <w:name w:val="Bold and Italics"/>
    <w:qFormat/>
    <w:rsid w:val="005A3CF9"/>
    <w:rPr>
      <w:b/>
      <w:i/>
      <w:u w:val="none"/>
    </w:rPr>
  </w:style>
  <w:style w:type="paragraph" w:styleId="BalloonText">
    <w:name w:val="Balloon Text"/>
    <w:basedOn w:val="Normal"/>
    <w:link w:val="BalloonTextChar"/>
    <w:rsid w:val="005A3CF9"/>
    <w:rPr>
      <w:rFonts w:ascii="Tahoma" w:hAnsi="Tahoma" w:cs="Tahoma"/>
      <w:sz w:val="16"/>
      <w:szCs w:val="16"/>
    </w:rPr>
  </w:style>
  <w:style w:type="character" w:customStyle="1" w:styleId="BalloonTextChar">
    <w:name w:val="Balloon Text Char"/>
    <w:basedOn w:val="DefaultParagraphFont"/>
    <w:link w:val="BalloonText"/>
    <w:rsid w:val="005A3C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C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C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CF9"/>
    <w:rPr>
      <w:b/>
      <w:color w:val="660033"/>
      <w:spacing w:val="0"/>
    </w:rPr>
  </w:style>
  <w:style w:type="paragraph" w:customStyle="1" w:styleId="Nameditemlist">
    <w:name w:val="Named item list"/>
    <w:basedOn w:val="BodyText"/>
    <w:qFormat/>
    <w:rsid w:val="005A3CF9"/>
    <w:pPr>
      <w:tabs>
        <w:tab w:val="left" w:pos="2835"/>
      </w:tabs>
      <w:ind w:left="2835" w:hanging="2835"/>
    </w:pPr>
  </w:style>
  <w:style w:type="paragraph" w:customStyle="1" w:styleId="BodyTextnopadding">
    <w:name w:val="Body Text no padding"/>
    <w:basedOn w:val="BodyText"/>
    <w:qFormat/>
    <w:rsid w:val="005A3CF9"/>
    <w:pPr>
      <w:spacing w:before="0" w:after="0"/>
    </w:pPr>
  </w:style>
  <w:style w:type="paragraph" w:customStyle="1" w:styleId="BodyTextBold">
    <w:name w:val="Body Text Bold"/>
    <w:basedOn w:val="BodyText"/>
    <w:qFormat/>
    <w:rsid w:val="005A3CF9"/>
    <w:rPr>
      <w:b/>
    </w:rPr>
  </w:style>
  <w:style w:type="character" w:styleId="Hyperlink">
    <w:name w:val="Hyperlink"/>
    <w:basedOn w:val="DefaultParagraphFont"/>
    <w:uiPriority w:val="99"/>
    <w:unhideWhenUsed/>
    <w:rsid w:val="004937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4147</Characters>
  <Application>Microsoft Office Word</Application>
  <DocSecurity>0</DocSecurity>
  <Lines>106</Lines>
  <Paragraphs>71</Paragraphs>
  <ScaleCrop>false</ScaleCrop>
  <Company>Author-it Software Corporation Ltd.</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SIRCDIS005 Assist in preparing extemporaneous prescriptions</dc:title>
  <dc:subject>Approved</dc:subject>
  <dc:creator>SkillsIQ</dc:creator>
  <cp:keywords>Release: 1</cp:keywords>
  <dc:description>Review Date: 12 April 2008</dc:description>
  <cp:lastModifiedBy>HSD_TPCMSd.prod</cp:lastModifiedBy>
  <cp:revision>3</cp:revision>
  <dcterms:created xsi:type="dcterms:W3CDTF">2021-11-10T06:13:00Z</dcterms:created>
  <dcterms:modified xsi:type="dcterms:W3CDTF">2021-11-10T06:13:00Z</dcterms:modified>
</cp:coreProperties>
</file>