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C3C" w:rsidP="005D5C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SIRCDIS005 Assist in preparing extemporaneous prescriptions</w:t>
      </w:r>
      <w:r>
        <w:fldChar w:fldCharType="end"/>
      </w:r>
    </w:p>
    <w:p w:rsidR="005D5C3C" w:rsidP="005D5C3C">
      <w:pPr>
        <w:pStyle w:val="Version"/>
        <w:sectPr w:rsidSect="003F41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102" w:rsidP="003F4102">
      <w:pPr>
        <w:pStyle w:val="SuperHeading"/>
      </w:pPr>
      <w:r w:rsidRPr="003F4102">
        <w:t>Assessment Requirements for SIRCDIS005 Assist in preparing extemporaneous prescriptions</w:t>
      </w:r>
    </w:p>
    <w:p w:rsidR="00000000" w:rsidRPr="003F4102" w:rsidP="003F4102">
      <w:pPr>
        <w:pStyle w:val="Heading1"/>
      </w:pPr>
      <w:bookmarkStart w:id="1" w:name="O_793145"/>
      <w:bookmarkEnd w:id="1"/>
      <w:r w:rsidRPr="003F4102">
        <w:t>Modification History</w:t>
      </w:r>
    </w:p>
    <w:p w:rsidR="00000000" w:rsidRPr="003F4102" w:rsidP="005D5C3C">
      <w:pPr>
        <w:pStyle w:val="BodyText"/>
      </w:pPr>
      <w:r w:rsidRPr="003F4102">
        <w:t>Not applicable.</w:t>
      </w:r>
    </w:p>
    <w:p w:rsidR="00000000" w:rsidRPr="003F4102" w:rsidP="003F4102">
      <w:pPr>
        <w:pStyle w:val="Heading1"/>
      </w:pPr>
      <w:bookmarkStart w:id="2" w:name="O_793146"/>
      <w:bookmarkEnd w:id="2"/>
      <w:r w:rsidRPr="003F4102">
        <w:t>Performance Evidence</w:t>
      </w:r>
    </w:p>
    <w:p w:rsidR="00000000" w:rsidRPr="003F4102" w:rsidP="005D5C3C">
      <w:pPr>
        <w:pStyle w:val="BodyText"/>
      </w:pPr>
      <w:r w:rsidRPr="003F4102">
        <w:t>Evidence of the ab</w:t>
      </w:r>
      <w:r w:rsidRPr="003F4102">
        <w:t>ility to complete tasks outlined in elements and performance criteria of this unit in the context of the job role, and:</w:t>
      </w:r>
    </w:p>
    <w:p w:rsidR="00000000" w:rsidRPr="003F4102" w:rsidP="003F4102">
      <w:pPr>
        <w:pStyle w:val="ListBullet"/>
      </w:pPr>
      <w:r w:rsidRPr="003F4102">
        <w:t>interpret and follow compounding worksheets to assist in preparing each of the following types of extemporaneous prescriptions which mu</w:t>
      </w:r>
      <w:r w:rsidRPr="003F4102">
        <w:t>st be of consistent quality and of varying quantities:</w:t>
      </w:r>
    </w:p>
    <w:p w:rsidR="00000000" w:rsidRPr="003F4102" w:rsidP="003F4102">
      <w:pPr>
        <w:pStyle w:val="ListBullet2"/>
      </w:pPr>
      <w:r w:rsidRPr="003F4102">
        <w:t>Australian Pharmaceutical Formulary and Handbook formulations for both adults and children</w:t>
      </w:r>
    </w:p>
    <w:p w:rsidR="00000000" w:rsidRPr="003F4102" w:rsidP="003F4102">
      <w:pPr>
        <w:pStyle w:val="ListBullet2"/>
      </w:pPr>
      <w:r w:rsidRPr="003F4102">
        <w:t>combined proprietary products</w:t>
      </w:r>
    </w:p>
    <w:p w:rsidR="00000000" w:rsidRPr="003F4102" w:rsidP="003F4102">
      <w:pPr>
        <w:pStyle w:val="ListBullet2"/>
      </w:pPr>
      <w:r w:rsidRPr="003F4102">
        <w:t>dermatological preparations (simple creams)</w:t>
      </w:r>
    </w:p>
    <w:p w:rsidR="00000000" w:rsidRPr="003F4102" w:rsidP="003F4102">
      <w:pPr>
        <w:pStyle w:val="ListBullet2"/>
      </w:pPr>
      <w:r w:rsidRPr="003F4102">
        <w:t>modified formulations to remove col</w:t>
      </w:r>
      <w:r w:rsidRPr="003F4102">
        <w:t>ours or preservatives</w:t>
      </w:r>
    </w:p>
    <w:p w:rsidR="00000000" w:rsidRPr="003F4102" w:rsidP="003F4102">
      <w:pPr>
        <w:pStyle w:val="ListBullet2"/>
      </w:pPr>
      <w:r w:rsidRPr="003F4102">
        <w:t>reconstituted products</w:t>
      </w:r>
    </w:p>
    <w:p w:rsidR="00000000" w:rsidRPr="003F4102" w:rsidP="003F4102">
      <w:pPr>
        <w:pStyle w:val="ListBullet"/>
      </w:pPr>
      <w:r w:rsidRPr="003F4102">
        <w:t>assist in preparing extemporaneous prescriptions for products in each of the following forms:</w:t>
      </w:r>
    </w:p>
    <w:p w:rsidR="00000000" w:rsidRPr="003F4102" w:rsidP="003F4102">
      <w:pPr>
        <w:pStyle w:val="ListBullet2"/>
      </w:pPr>
      <w:r w:rsidRPr="003F4102">
        <w:t>creams</w:t>
      </w:r>
    </w:p>
    <w:p w:rsidR="00000000" w:rsidRPr="003F4102" w:rsidP="003F4102">
      <w:pPr>
        <w:pStyle w:val="ListBullet2"/>
      </w:pPr>
      <w:r w:rsidRPr="003F4102">
        <w:t>drops</w:t>
      </w:r>
    </w:p>
    <w:p w:rsidR="00000000" w:rsidRPr="003F4102" w:rsidP="003F4102">
      <w:pPr>
        <w:pStyle w:val="ListBullet2"/>
      </w:pPr>
      <w:r w:rsidRPr="003F4102">
        <w:t>gels</w:t>
      </w:r>
    </w:p>
    <w:p w:rsidR="00000000" w:rsidRPr="003F4102" w:rsidP="003F4102">
      <w:pPr>
        <w:pStyle w:val="ListBullet2"/>
      </w:pPr>
      <w:r w:rsidRPr="003F4102">
        <w:t>liquids</w:t>
      </w:r>
    </w:p>
    <w:p w:rsidR="00000000" w:rsidRPr="003F4102" w:rsidP="003F4102">
      <w:pPr>
        <w:pStyle w:val="ListBullet2"/>
      </w:pPr>
      <w:r w:rsidRPr="003F4102">
        <w:t>ointments</w:t>
      </w:r>
    </w:p>
    <w:p w:rsidR="00000000" w:rsidRPr="003F4102" w:rsidP="003F4102">
      <w:pPr>
        <w:pStyle w:val="ListBullet2"/>
      </w:pPr>
      <w:r w:rsidRPr="003F4102">
        <w:t>pastes</w:t>
      </w:r>
    </w:p>
    <w:p w:rsidR="00000000" w:rsidRPr="003F4102" w:rsidP="003F4102">
      <w:pPr>
        <w:pStyle w:val="ListBullet2"/>
      </w:pPr>
      <w:r w:rsidRPr="003F4102">
        <w:t>powders</w:t>
      </w:r>
    </w:p>
    <w:p w:rsidR="00000000" w:rsidRPr="003F4102" w:rsidP="003F4102">
      <w:pPr>
        <w:pStyle w:val="ListBullet"/>
      </w:pPr>
      <w:r w:rsidRPr="003F4102">
        <w:t>use the following range of measuring and mixing equipment to prepare each of the above:</w:t>
      </w:r>
    </w:p>
    <w:p w:rsidR="00000000" w:rsidRPr="003F4102" w:rsidP="003F4102">
      <w:pPr>
        <w:pStyle w:val="ListBullet2"/>
      </w:pPr>
      <w:r w:rsidRPr="003F4102">
        <w:t>heating equipment</w:t>
      </w:r>
    </w:p>
    <w:p w:rsidR="00000000" w:rsidRPr="003F4102" w:rsidP="003F4102">
      <w:pPr>
        <w:pStyle w:val="ListBullet2"/>
      </w:pPr>
      <w:r w:rsidRPr="003F4102">
        <w:t>mixing slabs</w:t>
      </w:r>
    </w:p>
    <w:p w:rsidR="00000000" w:rsidRPr="003F4102" w:rsidP="003F4102">
      <w:pPr>
        <w:pStyle w:val="ListBullet2"/>
      </w:pPr>
      <w:r w:rsidRPr="003F4102">
        <w:t>mortar and pestle</w:t>
      </w:r>
    </w:p>
    <w:p w:rsidR="00000000" w:rsidRPr="003F4102" w:rsidP="003F4102">
      <w:pPr>
        <w:pStyle w:val="ListBullet2"/>
      </w:pPr>
      <w:r w:rsidRPr="003F4102">
        <w:t>spatulas and mixing rods</w:t>
      </w:r>
    </w:p>
    <w:p w:rsidR="00000000" w:rsidRPr="003F4102" w:rsidP="003F4102">
      <w:pPr>
        <w:pStyle w:val="ListBullet2"/>
      </w:pPr>
      <w:r w:rsidRPr="003F4102">
        <w:t>syringes</w:t>
      </w:r>
    </w:p>
    <w:p w:rsidR="00000000" w:rsidRPr="003F4102" w:rsidP="003F4102">
      <w:pPr>
        <w:pStyle w:val="ListBullet2"/>
      </w:pPr>
      <w:r w:rsidRPr="003F4102">
        <w:t>tweezers</w:t>
      </w:r>
    </w:p>
    <w:p w:rsidR="00000000" w:rsidRPr="003F4102" w:rsidP="003F4102">
      <w:pPr>
        <w:pStyle w:val="ListBullet2"/>
      </w:pPr>
      <w:r w:rsidRPr="003F4102">
        <w:t>volumetric containers; beakers and measuring cylinders.</w:t>
      </w:r>
    </w:p>
    <w:p w:rsidR="00000000" w:rsidRPr="003F4102" w:rsidP="003F4102">
      <w:pPr>
        <w:pStyle w:val="AllowPageBreak"/>
      </w:pPr>
    </w:p>
    <w:p w:rsidR="00000000" w:rsidRPr="003F4102" w:rsidP="003F4102">
      <w:pPr>
        <w:pStyle w:val="Heading1"/>
      </w:pPr>
      <w:bookmarkStart w:id="3" w:name="O_793147"/>
      <w:bookmarkEnd w:id="3"/>
      <w:r w:rsidRPr="003F4102">
        <w:t>Knowledge Evidence</w:t>
      </w:r>
    </w:p>
    <w:p w:rsidR="00000000" w:rsidRPr="003F4102" w:rsidP="005D5C3C">
      <w:pPr>
        <w:pStyle w:val="BodyText"/>
      </w:pPr>
      <w:r w:rsidRPr="003F4102">
        <w:t>Demonstrated knowledge required to complete the tasks outlined in elements and performance criteria of this unit:</w:t>
      </w:r>
    </w:p>
    <w:p w:rsidR="00000000" w:rsidRPr="003F4102" w:rsidP="003F4102">
      <w:pPr>
        <w:pStyle w:val="ListBullet"/>
      </w:pPr>
      <w:r w:rsidRPr="003F4102">
        <w:t>role boundaries and responsibilities of dispensary assistants and pharmacists in preparing extemporaneous prescriptions</w:t>
      </w:r>
    </w:p>
    <w:p w:rsidR="00000000" w:rsidRPr="003F4102" w:rsidP="003F4102">
      <w:pPr>
        <w:pStyle w:val="ListBullet"/>
      </w:pPr>
      <w:r w:rsidRPr="003F4102">
        <w:t>ci</w:t>
      </w:r>
      <w:r w:rsidRPr="003F4102">
        <w:t>rcumstances which require and trigger referral to a pharmacist</w:t>
      </w:r>
    </w:p>
    <w:p w:rsidR="00000000" w:rsidRPr="003F4102" w:rsidP="003F4102">
      <w:pPr>
        <w:pStyle w:val="ListBullet"/>
      </w:pPr>
      <w:r w:rsidRPr="003F4102">
        <w:t>basic aspects of the Pharmaceutical Society of Australia’s Professional Practice Standards – provisions relevant to compounding (extemporaneous dispensing)</w:t>
      </w:r>
    </w:p>
    <w:p w:rsidR="00000000" w:rsidRPr="003F4102" w:rsidP="003F4102">
      <w:pPr>
        <w:pStyle w:val="ListBullet"/>
      </w:pPr>
      <w:r w:rsidRPr="003F4102">
        <w:t>organisational procedures for prepari</w:t>
      </w:r>
      <w:r w:rsidRPr="003F4102">
        <w:t>ng extemporaneous prescriptions:</w:t>
      </w:r>
    </w:p>
    <w:p w:rsidR="00000000" w:rsidRPr="003F4102" w:rsidP="003F4102">
      <w:pPr>
        <w:pStyle w:val="ListBullet2"/>
      </w:pPr>
      <w:r w:rsidRPr="003F4102">
        <w:t>validation of worksheet content and calculations</w:t>
      </w:r>
    </w:p>
    <w:p w:rsidR="00000000" w:rsidRPr="003F4102" w:rsidP="003F4102">
      <w:pPr>
        <w:pStyle w:val="ListBullet2"/>
      </w:pPr>
      <w:r w:rsidRPr="003F4102">
        <w:t>calibrating measuring equipment</w:t>
      </w:r>
    </w:p>
    <w:p w:rsidR="00000000" w:rsidRPr="003F4102" w:rsidP="003F4102">
      <w:pPr>
        <w:pStyle w:val="ListBullet2"/>
      </w:pPr>
      <w:r w:rsidRPr="003F4102">
        <w:t>requirements for pharmacist checks of compounded items</w:t>
      </w:r>
    </w:p>
    <w:p w:rsidR="00000000" w:rsidRPr="003F4102" w:rsidP="003F4102">
      <w:pPr>
        <w:pStyle w:val="ListBullet2"/>
      </w:pPr>
      <w:r w:rsidRPr="003F4102">
        <w:t>record keeping for compounding, prescription and stock control activities</w:t>
      </w:r>
    </w:p>
    <w:p w:rsidR="00000000" w:rsidRPr="003F4102" w:rsidP="003F4102">
      <w:pPr>
        <w:pStyle w:val="ListBullet2"/>
      </w:pPr>
      <w:r w:rsidRPr="003F4102">
        <w:t>cleaning and</w:t>
      </w:r>
      <w:r w:rsidRPr="003F4102">
        <w:t xml:space="preserve"> maintenance of compounding area</w:t>
      </w:r>
    </w:p>
    <w:p w:rsidR="00000000" w:rsidRPr="003F4102" w:rsidP="003F4102">
      <w:pPr>
        <w:pStyle w:val="ListBullet2"/>
      </w:pPr>
      <w:r w:rsidRPr="003F4102">
        <w:t>personal hygiene</w:t>
      </w:r>
    </w:p>
    <w:p w:rsidR="00000000" w:rsidRPr="003F4102" w:rsidP="003F4102">
      <w:pPr>
        <w:pStyle w:val="ListBullet2"/>
      </w:pPr>
      <w:r w:rsidRPr="003F4102">
        <w:t>waste disposal</w:t>
      </w:r>
    </w:p>
    <w:p w:rsidR="00000000" w:rsidRPr="003F4102" w:rsidP="003F4102">
      <w:pPr>
        <w:pStyle w:val="ListBullet"/>
      </w:pPr>
      <w:r w:rsidRPr="003F4102">
        <w:t>common terms and abbreviations used in prescription writing as detailed in the Australian Pharmaceutical Formulary and Handbook (APF) of the Pharmaceutical Society of Australia</w:t>
      </w:r>
    </w:p>
    <w:p w:rsidR="00000000" w:rsidRPr="003F4102" w:rsidP="003F4102">
      <w:pPr>
        <w:pStyle w:val="ListBullet"/>
      </w:pPr>
      <w:r w:rsidRPr="003F4102">
        <w:t>properties and characteristics of:</w:t>
      </w:r>
    </w:p>
    <w:p w:rsidR="00000000" w:rsidRPr="003F4102" w:rsidP="003F4102">
      <w:pPr>
        <w:pStyle w:val="ListBullet2"/>
      </w:pPr>
      <w:r w:rsidRPr="003F4102">
        <w:t>drops</w:t>
      </w:r>
    </w:p>
    <w:p w:rsidR="00000000" w:rsidRPr="003F4102" w:rsidP="003F4102">
      <w:pPr>
        <w:pStyle w:val="ListBullet2"/>
      </w:pPr>
      <w:r w:rsidRPr="003F4102">
        <w:t>creams</w:t>
      </w:r>
    </w:p>
    <w:p w:rsidR="00000000" w:rsidRPr="003F4102" w:rsidP="003F4102">
      <w:pPr>
        <w:pStyle w:val="ListBullet2"/>
      </w:pPr>
      <w:r w:rsidRPr="003F4102">
        <w:t>gels</w:t>
      </w:r>
    </w:p>
    <w:p w:rsidR="00000000" w:rsidRPr="003F4102" w:rsidP="003F4102">
      <w:pPr>
        <w:pStyle w:val="ListBullet2"/>
      </w:pPr>
      <w:r w:rsidRPr="003F4102">
        <w:t>liquids</w:t>
      </w:r>
    </w:p>
    <w:p w:rsidR="00000000" w:rsidRPr="003F4102" w:rsidP="003F4102">
      <w:pPr>
        <w:pStyle w:val="ListBullet2"/>
      </w:pPr>
      <w:r w:rsidRPr="003F4102">
        <w:t>ointments</w:t>
      </w:r>
    </w:p>
    <w:p w:rsidR="00000000" w:rsidRPr="003F4102" w:rsidP="003F4102">
      <w:pPr>
        <w:pStyle w:val="ListBullet2"/>
      </w:pPr>
      <w:r w:rsidRPr="003F4102">
        <w:t>pastes</w:t>
      </w:r>
    </w:p>
    <w:p w:rsidR="00000000" w:rsidRPr="003F4102" w:rsidP="003F4102">
      <w:pPr>
        <w:pStyle w:val="ListBullet2"/>
      </w:pPr>
      <w:r w:rsidRPr="003F4102">
        <w:t>powders</w:t>
      </w:r>
    </w:p>
    <w:p w:rsidR="00000000" w:rsidRPr="003F4102" w:rsidP="003F4102">
      <w:pPr>
        <w:pStyle w:val="ListBullet2"/>
      </w:pPr>
      <w:r w:rsidRPr="003F4102">
        <w:t>pharmaceutical raw materials:</w:t>
      </w:r>
    </w:p>
    <w:p w:rsidR="00000000" w:rsidRPr="003F4102" w:rsidP="003F4102">
      <w:pPr>
        <w:pStyle w:val="ListBullet3"/>
      </w:pPr>
      <w:r w:rsidRPr="003F4102">
        <w:t>forms</w:t>
      </w:r>
    </w:p>
    <w:p w:rsidR="00000000" w:rsidRPr="003F4102" w:rsidP="003F4102">
      <w:pPr>
        <w:pStyle w:val="ListBullet3"/>
      </w:pPr>
      <w:r w:rsidRPr="003F4102">
        <w:t>quality or grades</w:t>
      </w:r>
    </w:p>
    <w:p w:rsidR="00000000" w:rsidRPr="003F4102" w:rsidP="003F4102">
      <w:pPr>
        <w:pStyle w:val="ListBullet3"/>
      </w:pPr>
      <w:r w:rsidRPr="003F4102">
        <w:t>strengths</w:t>
      </w:r>
    </w:p>
    <w:p w:rsidR="00000000" w:rsidRPr="003F4102" w:rsidP="003F4102">
      <w:pPr>
        <w:pStyle w:val="ListBullet3"/>
      </w:pPr>
      <w:r w:rsidRPr="003F4102">
        <w:t>storage conditions for optimum quality</w:t>
      </w:r>
    </w:p>
    <w:p w:rsidR="00000000" w:rsidRPr="003F4102" w:rsidP="003F4102">
      <w:pPr>
        <w:pStyle w:val="ListBullet"/>
      </w:pPr>
      <w:r w:rsidRPr="003F4102">
        <w:t>methods to measure liquids, including accurate reading of meniscus</w:t>
      </w:r>
    </w:p>
    <w:p w:rsidR="00000000" w:rsidRPr="003F4102" w:rsidP="003F4102">
      <w:pPr>
        <w:pStyle w:val="ListBullet"/>
      </w:pPr>
      <w:r w:rsidRPr="003F4102">
        <w:t>mixing techniques to achieve even distribution of ingredients, including levigation</w:t>
      </w:r>
    </w:p>
    <w:p w:rsidR="00000000" w:rsidRPr="003F4102" w:rsidP="003F4102">
      <w:pPr>
        <w:pStyle w:val="ListBullet"/>
      </w:pPr>
      <w:r w:rsidRPr="003F4102">
        <w:t>layout of compounding and storage areas:</w:t>
      </w:r>
    </w:p>
    <w:p w:rsidR="00000000" w:rsidRPr="003F4102" w:rsidP="003F4102">
      <w:pPr>
        <w:pStyle w:val="ListBullet2"/>
      </w:pPr>
      <w:r w:rsidRPr="003F4102">
        <w:t>arrangement of measuring and other equipment</w:t>
      </w:r>
    </w:p>
    <w:p w:rsidR="00000000" w:rsidRPr="003F4102" w:rsidP="003F4102">
      <w:pPr>
        <w:pStyle w:val="ListBullet2"/>
      </w:pPr>
      <w:r w:rsidRPr="003F4102">
        <w:t>grouping and positioning of pharmaceutical raw materials</w:t>
      </w:r>
    </w:p>
    <w:p w:rsidR="00000000" w:rsidRPr="003F4102" w:rsidP="003F4102">
      <w:pPr>
        <w:pStyle w:val="ListBullet"/>
      </w:pPr>
      <w:r w:rsidRPr="003F4102">
        <w:t>equipment used to prepare extemporaneous prescriptions:</w:t>
      </w:r>
    </w:p>
    <w:p w:rsidR="00000000" w:rsidRPr="003F4102" w:rsidP="003F4102">
      <w:pPr>
        <w:pStyle w:val="ListBullet2"/>
      </w:pPr>
      <w:r w:rsidRPr="003F4102">
        <w:t>essential features and functions</w:t>
      </w:r>
    </w:p>
    <w:p w:rsidR="00000000" w:rsidRPr="003F4102" w:rsidP="003F4102">
      <w:pPr>
        <w:pStyle w:val="ListBullet2"/>
      </w:pPr>
      <w:r w:rsidRPr="003F4102">
        <w:t>care and storage requirements</w:t>
      </w:r>
    </w:p>
    <w:p w:rsidR="00000000" w:rsidRPr="003F4102" w:rsidP="003F4102">
      <w:pPr>
        <w:pStyle w:val="ListBullet2"/>
      </w:pPr>
      <w:r w:rsidRPr="003F4102">
        <w:t>calibration schedules</w:t>
      </w:r>
    </w:p>
    <w:p w:rsidR="00000000" w:rsidRPr="003F4102" w:rsidP="003F4102">
      <w:pPr>
        <w:pStyle w:val="ListBullet2"/>
      </w:pPr>
      <w:r w:rsidRPr="003F4102">
        <w:t>safe operational practices</w:t>
      </w:r>
    </w:p>
    <w:p w:rsidR="00000000" w:rsidRPr="003F4102" w:rsidP="003F4102">
      <w:pPr>
        <w:pStyle w:val="ListBullet"/>
      </w:pPr>
      <w:r w:rsidRPr="003F4102">
        <w:t>cleaning and disinfecting te</w:t>
      </w:r>
      <w:r w:rsidRPr="003F4102">
        <w:t>chniques and products used for:</w:t>
      </w:r>
    </w:p>
    <w:p w:rsidR="00000000" w:rsidRPr="003F4102" w:rsidP="003F4102">
      <w:pPr>
        <w:pStyle w:val="ListBullet2"/>
      </w:pPr>
      <w:r w:rsidRPr="003F4102">
        <w:t>compounding work areas and work bench surfaces</w:t>
      </w:r>
    </w:p>
    <w:p w:rsidR="00000000" w:rsidRPr="003F4102" w:rsidP="003F4102">
      <w:pPr>
        <w:pStyle w:val="ListBullet2"/>
      </w:pPr>
      <w:r w:rsidRPr="003F4102">
        <w:t>compounding equipment</w:t>
      </w:r>
    </w:p>
    <w:p w:rsidR="00000000" w:rsidRPr="003F4102" w:rsidP="003F4102">
      <w:pPr>
        <w:pStyle w:val="ListBullet2"/>
      </w:pPr>
      <w:r w:rsidRPr="003F4102">
        <w:t>effective cleaning of water based ingredients</w:t>
      </w:r>
    </w:p>
    <w:p w:rsidR="00000000" w:rsidRPr="003F4102" w:rsidP="003F4102">
      <w:pPr>
        <w:pStyle w:val="ListBullet2"/>
      </w:pPr>
      <w:r w:rsidRPr="003F4102">
        <w:t>effective cleaning of oil based ingredients</w:t>
      </w:r>
    </w:p>
    <w:p w:rsidR="00000000" w:rsidRPr="003F4102" w:rsidP="003F4102">
      <w:pPr>
        <w:pStyle w:val="ListBullet"/>
      </w:pPr>
      <w:r w:rsidRPr="003F4102">
        <w:t>role, use and basic content of Safety Data Sheets (SDS) or plai</w:t>
      </w:r>
      <w:r w:rsidRPr="003F4102">
        <w:t>n English workplace documents or diagrams that interpret SDS content:</w:t>
      </w:r>
    </w:p>
    <w:p w:rsidR="00000000" w:rsidRPr="003F4102" w:rsidP="003F4102">
      <w:pPr>
        <w:pStyle w:val="ListBullet2"/>
      </w:pPr>
      <w:r w:rsidRPr="003F4102">
        <w:t>for work health and safety purposes</w:t>
      </w:r>
    </w:p>
    <w:p w:rsidR="00000000" w:rsidRPr="003F4102" w:rsidP="003F4102">
      <w:pPr>
        <w:pStyle w:val="ListBullet2"/>
      </w:pPr>
      <w:r w:rsidRPr="003F4102">
        <w:t>for environmental protection purposes</w:t>
      </w:r>
    </w:p>
    <w:p w:rsidR="00000000" w:rsidRPr="003F4102" w:rsidP="003F4102">
      <w:pPr>
        <w:pStyle w:val="ListBullet"/>
      </w:pPr>
      <w:r w:rsidRPr="003F4102">
        <w:t>workplace hazards, associated health and safety risks and safe work practices for:</w:t>
      </w:r>
    </w:p>
    <w:p w:rsidR="00000000" w:rsidRPr="003F4102" w:rsidP="003F4102">
      <w:pPr>
        <w:pStyle w:val="ListBullet2"/>
      </w:pPr>
      <w:r w:rsidRPr="003F4102">
        <w:t>using sharp equipment</w:t>
      </w:r>
    </w:p>
    <w:p w:rsidR="00000000" w:rsidRPr="003F4102" w:rsidP="003F4102">
      <w:pPr>
        <w:pStyle w:val="ListBullet2"/>
      </w:pPr>
      <w:r w:rsidRPr="003F4102">
        <w:t>handling hazardous substances; both, pharmaceutical raw materials and cleaning products</w:t>
      </w:r>
    </w:p>
    <w:p w:rsidR="00000000" w:rsidRPr="003F4102" w:rsidP="003F4102">
      <w:pPr>
        <w:pStyle w:val="ListBullet"/>
      </w:pPr>
      <w:r w:rsidRPr="003F4102">
        <w:t>types and correct use of personal protection equipment for preparing extemporaneous prescriptions</w:t>
      </w:r>
    </w:p>
    <w:p w:rsidR="00000000" w:rsidRPr="003F4102" w:rsidP="003F4102">
      <w:pPr>
        <w:pStyle w:val="ListBullet"/>
      </w:pPr>
      <w:r w:rsidRPr="003F4102">
        <w:t>the meaning of a range of chemical hazard codes and symbols</w:t>
      </w:r>
    </w:p>
    <w:p w:rsidR="00000000" w:rsidRPr="003F4102" w:rsidP="003F4102">
      <w:pPr>
        <w:pStyle w:val="ListBullet"/>
      </w:pPr>
      <w:r w:rsidRPr="003F4102">
        <w:t xml:space="preserve">personal </w:t>
      </w:r>
      <w:r w:rsidRPr="003F4102">
        <w:t>hygiene practices to avoid contamination of pharmaceutical raw materials and compounded items</w:t>
      </w:r>
    </w:p>
    <w:p w:rsidR="00000000" w:rsidRPr="003F4102" w:rsidP="003F4102">
      <w:pPr>
        <w:pStyle w:val="ListBullet"/>
      </w:pPr>
      <w:r w:rsidRPr="003F4102">
        <w:t>environmentally sound disposal methods for hazardous waste:</w:t>
      </w:r>
    </w:p>
    <w:p w:rsidR="00000000" w:rsidRPr="003F4102" w:rsidP="003F4102">
      <w:pPr>
        <w:pStyle w:val="ListBullet2"/>
      </w:pPr>
      <w:r w:rsidRPr="003F4102">
        <w:t>pharmaceutical raw materials</w:t>
      </w:r>
    </w:p>
    <w:p w:rsidR="00000000" w:rsidRPr="003F4102" w:rsidP="003F4102">
      <w:pPr>
        <w:pStyle w:val="ListBullet2"/>
      </w:pPr>
      <w:r w:rsidRPr="003F4102">
        <w:t>cleaning products</w:t>
      </w:r>
    </w:p>
    <w:p w:rsidR="00000000" w:rsidRPr="003F4102" w:rsidP="003F4102">
      <w:pPr>
        <w:pStyle w:val="ListBullet2"/>
      </w:pPr>
      <w:r w:rsidRPr="003F4102">
        <w:t>pharmaceutical sharps</w:t>
      </w:r>
    </w:p>
    <w:p w:rsidR="00000000" w:rsidRPr="003F4102" w:rsidP="003F4102">
      <w:pPr>
        <w:pStyle w:val="ListBullet"/>
      </w:pPr>
      <w:r w:rsidRPr="003F4102">
        <w:t>features and functions of dispe</w:t>
      </w:r>
      <w:r w:rsidRPr="003F4102">
        <w:t>nsary and stock control software specifically for:</w:t>
      </w:r>
    </w:p>
    <w:p w:rsidR="00000000" w:rsidRPr="003F4102" w:rsidP="003F4102">
      <w:pPr>
        <w:pStyle w:val="ListBullet2"/>
      </w:pPr>
      <w:r w:rsidRPr="003F4102">
        <w:t>recording extemporaneous prescription and compounding information</w:t>
      </w:r>
    </w:p>
    <w:p w:rsidR="00000000" w:rsidRPr="003F4102" w:rsidP="003F4102">
      <w:pPr>
        <w:pStyle w:val="ListBullet2"/>
      </w:pPr>
      <w:r w:rsidRPr="003F4102">
        <w:t>recording stock levels.</w:t>
      </w:r>
    </w:p>
    <w:p w:rsidR="00000000" w:rsidRPr="003F4102" w:rsidP="003F4102">
      <w:pPr>
        <w:pStyle w:val="AllowPageBreak"/>
      </w:pPr>
    </w:p>
    <w:p w:rsidR="00000000" w:rsidRPr="003F4102" w:rsidP="003F4102">
      <w:pPr>
        <w:pStyle w:val="Heading1"/>
      </w:pPr>
      <w:bookmarkStart w:id="4" w:name="O_793148"/>
      <w:bookmarkEnd w:id="4"/>
      <w:r w:rsidRPr="003F4102">
        <w:t>Assessment Conditions</w:t>
      </w:r>
    </w:p>
    <w:p w:rsidR="00000000" w:rsidRPr="003F4102" w:rsidP="005D5C3C">
      <w:pPr>
        <w:pStyle w:val="BodyText"/>
      </w:pPr>
      <w:r w:rsidRPr="003F4102">
        <w:t xml:space="preserve">Skills must be demonstrated in a pharmacy with a designated operational compounding area and storage facilities for pharmaceutical raw materials. This must be in an industry workplace which meets Pharmacy Board of Australia and relevant industry standards </w:t>
      </w:r>
      <w:r w:rsidRPr="003F4102">
        <w:t>for preparing extemporaneous prescriptions.</w:t>
      </w:r>
    </w:p>
    <w:p w:rsidR="00000000" w:rsidRPr="003F4102" w:rsidP="005D5C3C">
      <w:pPr>
        <w:pStyle w:val="BodyText"/>
      </w:pPr>
      <w:r w:rsidRPr="003F4102">
        <w:t>Assessment must ensure use of:</w:t>
      </w:r>
    </w:p>
    <w:p w:rsidR="00000000" w:rsidRPr="003F4102" w:rsidP="003F4102">
      <w:pPr>
        <w:pStyle w:val="ListBullet"/>
      </w:pPr>
      <w:r w:rsidRPr="003F4102">
        <w:t>information technology hardware and software</w:t>
      </w:r>
    </w:p>
    <w:p w:rsidR="00000000" w:rsidRPr="003F4102" w:rsidP="003F4102">
      <w:pPr>
        <w:pStyle w:val="ListBullet"/>
      </w:pPr>
      <w:r w:rsidRPr="003F4102">
        <w:t>dispensary and stock control software currently used by the community pharmacy industry</w:t>
      </w:r>
    </w:p>
    <w:p w:rsidR="00000000" w:rsidRPr="003F4102" w:rsidP="003F4102">
      <w:pPr>
        <w:pStyle w:val="ListBullet"/>
      </w:pPr>
      <w:r w:rsidRPr="003F4102">
        <w:t>refrigerator or freezer dedicated to pharmaceu</w:t>
      </w:r>
      <w:r w:rsidRPr="003F4102">
        <w:t>ticals</w:t>
      </w:r>
    </w:p>
    <w:p w:rsidR="00000000" w:rsidRPr="003F4102" w:rsidP="003F4102">
      <w:pPr>
        <w:pStyle w:val="ListBullet"/>
      </w:pPr>
      <w:r w:rsidRPr="003F4102">
        <w:t>measuring and mixing equipment:</w:t>
      </w:r>
    </w:p>
    <w:p w:rsidR="00000000" w:rsidRPr="003F4102" w:rsidP="003F4102">
      <w:pPr>
        <w:pStyle w:val="ListBullet2"/>
      </w:pPr>
      <w:r w:rsidRPr="003F4102">
        <w:t>heating equipment</w:t>
      </w:r>
    </w:p>
    <w:p w:rsidR="00000000" w:rsidRPr="003F4102" w:rsidP="003F4102">
      <w:pPr>
        <w:pStyle w:val="ListBullet2"/>
      </w:pPr>
      <w:r w:rsidRPr="003F4102">
        <w:t>mixing slabs</w:t>
      </w:r>
    </w:p>
    <w:p w:rsidR="00000000" w:rsidRPr="003F4102" w:rsidP="003F4102">
      <w:pPr>
        <w:pStyle w:val="ListBullet2"/>
      </w:pPr>
      <w:r w:rsidRPr="003F4102">
        <w:t>mortar and pestle</w:t>
      </w:r>
    </w:p>
    <w:p w:rsidR="00000000" w:rsidRPr="003F4102" w:rsidP="003F4102">
      <w:pPr>
        <w:pStyle w:val="ListBullet2"/>
      </w:pPr>
      <w:r w:rsidRPr="003F4102">
        <w:t>spatulas and mixing rods</w:t>
      </w:r>
    </w:p>
    <w:p w:rsidR="00000000" w:rsidRPr="003F4102" w:rsidP="003F4102">
      <w:pPr>
        <w:pStyle w:val="ListBullet2"/>
      </w:pPr>
      <w:r w:rsidRPr="003F4102">
        <w:t>syringes</w:t>
      </w:r>
    </w:p>
    <w:p w:rsidR="00000000" w:rsidRPr="003F4102" w:rsidP="003F4102">
      <w:pPr>
        <w:pStyle w:val="ListBullet2"/>
      </w:pPr>
      <w:r w:rsidRPr="003F4102">
        <w:t>tweezers</w:t>
      </w:r>
    </w:p>
    <w:p w:rsidR="00000000" w:rsidRPr="003F4102" w:rsidP="003F4102">
      <w:pPr>
        <w:pStyle w:val="ListBullet2"/>
      </w:pPr>
      <w:r w:rsidRPr="003F4102">
        <w:t>volumetric containers; beakers and measuring cylinders</w:t>
      </w:r>
    </w:p>
    <w:p w:rsidR="00000000" w:rsidRPr="003F4102" w:rsidP="003F4102">
      <w:pPr>
        <w:pStyle w:val="ListBullet"/>
      </w:pPr>
      <w:r w:rsidRPr="003F4102">
        <w:t>a range of containers:</w:t>
      </w:r>
    </w:p>
    <w:p w:rsidR="00000000" w:rsidRPr="003F4102" w:rsidP="003F4102">
      <w:pPr>
        <w:pStyle w:val="ListBullet2"/>
      </w:pPr>
      <w:r w:rsidRPr="003F4102">
        <w:t>air-tight containers</w:t>
      </w:r>
    </w:p>
    <w:p w:rsidR="00000000" w:rsidRPr="003F4102" w:rsidP="003F4102">
      <w:pPr>
        <w:pStyle w:val="ListBullet2"/>
      </w:pPr>
      <w:r w:rsidRPr="003F4102">
        <w:t>light-resistant (amber glass or high-density plastic) containers</w:t>
      </w:r>
    </w:p>
    <w:p w:rsidR="00000000" w:rsidRPr="003F4102" w:rsidP="003F4102">
      <w:pPr>
        <w:pStyle w:val="ListBullet2"/>
      </w:pPr>
      <w:r w:rsidRPr="003F4102">
        <w:t>moisture-proof containers</w:t>
      </w:r>
    </w:p>
    <w:p w:rsidR="00000000" w:rsidRPr="003F4102" w:rsidP="003F4102">
      <w:pPr>
        <w:pStyle w:val="ListBullet2"/>
      </w:pPr>
      <w:r w:rsidRPr="003F4102">
        <w:t>sealed containers for ready-to-use unit-doses</w:t>
      </w:r>
    </w:p>
    <w:p w:rsidR="00000000" w:rsidRPr="003F4102" w:rsidP="003F4102">
      <w:pPr>
        <w:pStyle w:val="ListBullet2"/>
      </w:pPr>
      <w:r w:rsidRPr="003F4102">
        <w:t>secure packaging including child-resistant containers</w:t>
      </w:r>
    </w:p>
    <w:p w:rsidR="00000000" w:rsidRPr="003F4102" w:rsidP="003F4102">
      <w:pPr>
        <w:pStyle w:val="ListBullet"/>
      </w:pPr>
      <w:r w:rsidRPr="003F4102">
        <w:t>waste disposal bags and containers for pharmaceutical waste incl</w:t>
      </w:r>
      <w:r w:rsidRPr="003F4102">
        <w:t>uding sharps containers</w:t>
      </w:r>
    </w:p>
    <w:p w:rsidR="00000000" w:rsidRPr="003F4102" w:rsidP="003F4102">
      <w:pPr>
        <w:pStyle w:val="ListBullet"/>
      </w:pPr>
      <w:r w:rsidRPr="003F4102">
        <w:t>personal protective equipment:</w:t>
      </w:r>
    </w:p>
    <w:p w:rsidR="00000000" w:rsidRPr="003F4102" w:rsidP="003F4102">
      <w:pPr>
        <w:pStyle w:val="ListBullet2"/>
      </w:pPr>
      <w:r w:rsidRPr="003F4102">
        <w:t>closed footwear</w:t>
      </w:r>
    </w:p>
    <w:p w:rsidR="00000000" w:rsidRPr="003F4102" w:rsidP="003F4102">
      <w:pPr>
        <w:pStyle w:val="ListBullet2"/>
      </w:pPr>
      <w:r w:rsidRPr="003F4102">
        <w:t>disposable gloves</w:t>
      </w:r>
    </w:p>
    <w:p w:rsidR="00000000" w:rsidRPr="003F4102" w:rsidP="003F4102">
      <w:pPr>
        <w:pStyle w:val="ListBullet2"/>
      </w:pPr>
      <w:r w:rsidRPr="003F4102">
        <w:t>face masks</w:t>
      </w:r>
    </w:p>
    <w:p w:rsidR="00000000" w:rsidRPr="003F4102" w:rsidP="003F4102">
      <w:pPr>
        <w:pStyle w:val="ListBullet2"/>
      </w:pPr>
      <w:r w:rsidRPr="003F4102">
        <w:t>hairnets</w:t>
      </w:r>
    </w:p>
    <w:p w:rsidR="00000000" w:rsidRPr="003F4102" w:rsidP="003F4102">
      <w:pPr>
        <w:pStyle w:val="ListBullet2"/>
      </w:pPr>
      <w:r w:rsidRPr="003F4102">
        <w:t>lab coats</w:t>
      </w:r>
    </w:p>
    <w:p w:rsidR="00000000" w:rsidRPr="003F4102" w:rsidP="003F4102">
      <w:pPr>
        <w:pStyle w:val="ListBullet2"/>
      </w:pPr>
      <w:r w:rsidRPr="003F4102">
        <w:t>safety glasses or goggles</w:t>
      </w:r>
    </w:p>
    <w:p w:rsidR="00000000" w:rsidRPr="003F4102" w:rsidP="003F4102">
      <w:pPr>
        <w:pStyle w:val="ListBullet"/>
      </w:pPr>
      <w:r w:rsidRPr="003F4102">
        <w:t>a diverse commercial product range of pharmaceutical raw materials in these forms:</w:t>
      </w:r>
    </w:p>
    <w:p w:rsidR="00000000" w:rsidRPr="003F4102" w:rsidP="003F4102">
      <w:pPr>
        <w:pStyle w:val="ListBullet2"/>
      </w:pPr>
      <w:r w:rsidRPr="003F4102">
        <w:t>drops</w:t>
      </w:r>
    </w:p>
    <w:p w:rsidR="00000000" w:rsidRPr="003F4102" w:rsidP="003F4102">
      <w:pPr>
        <w:pStyle w:val="ListBullet2"/>
      </w:pPr>
      <w:r w:rsidRPr="003F4102">
        <w:t>creams</w:t>
      </w:r>
    </w:p>
    <w:p w:rsidR="00000000" w:rsidRPr="003F4102" w:rsidP="003F4102">
      <w:pPr>
        <w:pStyle w:val="ListBullet2"/>
      </w:pPr>
      <w:r w:rsidRPr="003F4102">
        <w:t>gels</w:t>
      </w:r>
    </w:p>
    <w:p w:rsidR="00000000" w:rsidRPr="003F4102" w:rsidP="003F4102">
      <w:pPr>
        <w:pStyle w:val="ListBullet2"/>
      </w:pPr>
      <w:r w:rsidRPr="003F4102">
        <w:t>liquid</w:t>
      </w:r>
    </w:p>
    <w:p w:rsidR="00000000" w:rsidRPr="003F4102" w:rsidP="003F4102">
      <w:pPr>
        <w:pStyle w:val="ListBullet2"/>
      </w:pPr>
      <w:r w:rsidRPr="003F4102">
        <w:t>ointments</w:t>
      </w:r>
    </w:p>
    <w:p w:rsidR="00000000" w:rsidRPr="003F4102" w:rsidP="003F4102">
      <w:pPr>
        <w:pStyle w:val="ListBullet2"/>
      </w:pPr>
      <w:r w:rsidRPr="003F4102">
        <w:t>pastes</w:t>
      </w:r>
    </w:p>
    <w:p w:rsidR="00000000" w:rsidRPr="003F4102" w:rsidP="003F4102">
      <w:pPr>
        <w:pStyle w:val="ListBullet2"/>
      </w:pPr>
      <w:r w:rsidRPr="003F4102">
        <w:t>powders</w:t>
      </w:r>
    </w:p>
    <w:p w:rsidR="00000000" w:rsidRPr="003F4102" w:rsidP="003F4102">
      <w:pPr>
        <w:pStyle w:val="ListBullet"/>
      </w:pPr>
      <w:r w:rsidRPr="003F4102">
        <w:t>purified water</w:t>
      </w:r>
    </w:p>
    <w:p w:rsidR="00000000" w:rsidRPr="003F4102" w:rsidP="003F4102">
      <w:pPr>
        <w:pStyle w:val="ListBullet"/>
      </w:pPr>
      <w:r w:rsidRPr="003F4102">
        <w:t>cleaning and disinfecting products used for:</w:t>
      </w:r>
    </w:p>
    <w:p w:rsidR="00000000" w:rsidRPr="003F4102" w:rsidP="003F4102">
      <w:pPr>
        <w:pStyle w:val="ListBullet2"/>
      </w:pPr>
      <w:r w:rsidRPr="003F4102">
        <w:t>compounding work areas and work bench surfaces</w:t>
      </w:r>
    </w:p>
    <w:p w:rsidR="00000000" w:rsidRPr="003F4102" w:rsidP="003F4102">
      <w:pPr>
        <w:pStyle w:val="ListBullet2"/>
      </w:pPr>
      <w:r w:rsidRPr="003F4102">
        <w:t>compounding equipment</w:t>
      </w:r>
    </w:p>
    <w:p w:rsidR="00000000" w:rsidRPr="003F4102" w:rsidP="003F4102">
      <w:pPr>
        <w:pStyle w:val="ListBullet"/>
      </w:pPr>
      <w:r w:rsidRPr="003F4102">
        <w:t>cleaning cloths:</w:t>
      </w:r>
    </w:p>
    <w:p w:rsidR="00000000" w:rsidRPr="003F4102" w:rsidP="003F4102">
      <w:pPr>
        <w:pStyle w:val="ListBullet2"/>
      </w:pPr>
      <w:r w:rsidRPr="003F4102">
        <w:t>dry</w:t>
      </w:r>
    </w:p>
    <w:p w:rsidR="00000000" w:rsidRPr="003F4102" w:rsidP="003F4102">
      <w:pPr>
        <w:pStyle w:val="ListBullet2"/>
      </w:pPr>
      <w:r w:rsidRPr="003F4102">
        <w:t>lint-free</w:t>
      </w:r>
    </w:p>
    <w:p w:rsidR="00000000" w:rsidRPr="003F4102" w:rsidP="003F4102">
      <w:pPr>
        <w:pStyle w:val="ListBullet2"/>
      </w:pPr>
      <w:r w:rsidRPr="003F4102">
        <w:t>wet</w:t>
      </w:r>
    </w:p>
    <w:p w:rsidR="00000000" w:rsidRPr="003F4102" w:rsidP="003F4102">
      <w:pPr>
        <w:pStyle w:val="ListBullet"/>
      </w:pPr>
      <w:r w:rsidRPr="003F4102">
        <w:t>fully completed compounding worksheets for a diverse range of extemporaneous prescriptions</w:t>
      </w:r>
    </w:p>
    <w:p w:rsidR="00000000" w:rsidRPr="003F4102" w:rsidP="003F4102">
      <w:pPr>
        <w:pStyle w:val="ListBullet"/>
      </w:pPr>
      <w:r w:rsidRPr="003F4102">
        <w:t>cautionary and advisory medicine labels</w:t>
      </w:r>
    </w:p>
    <w:p w:rsidR="00000000" w:rsidRPr="003F4102" w:rsidP="003F4102">
      <w:pPr>
        <w:pStyle w:val="ListBullet"/>
      </w:pPr>
      <w:r w:rsidRPr="003F4102">
        <w:t>pharmacy medicine labels to insert customer details and directions for use</w:t>
      </w:r>
    </w:p>
    <w:p w:rsidR="00000000" w:rsidRPr="003F4102" w:rsidP="003F4102">
      <w:pPr>
        <w:pStyle w:val="ListBullet"/>
      </w:pPr>
      <w:r w:rsidRPr="003F4102">
        <w:t>Pharmaceutical Society of Australia’s Professional</w:t>
      </w:r>
      <w:r w:rsidRPr="003F4102">
        <w:t xml:space="preserve"> Practice Standards – provisions relevant to compounding (extemporaneous dispensing)</w:t>
      </w:r>
    </w:p>
    <w:p w:rsidR="00000000" w:rsidRPr="003F4102" w:rsidP="003F4102">
      <w:pPr>
        <w:pStyle w:val="ListBullet"/>
      </w:pPr>
      <w:r w:rsidRPr="003F4102">
        <w:t>organisational procedures for preparing extemporaneous prescriptions</w:t>
      </w:r>
    </w:p>
    <w:p w:rsidR="00000000" w:rsidRPr="003F4102" w:rsidP="003F4102">
      <w:pPr>
        <w:pStyle w:val="ListBullet"/>
      </w:pPr>
      <w:r w:rsidRPr="003F4102">
        <w:t>pharmaceutical and cleaning product Safety Data Sheets (SDS) or plain English workplace documents or d</w:t>
      </w:r>
      <w:r w:rsidRPr="003F4102">
        <w:t>iagrams that interpret SDS content</w:t>
      </w:r>
    </w:p>
    <w:p w:rsidR="00000000" w:rsidRPr="003F4102" w:rsidP="003F4102">
      <w:pPr>
        <w:pStyle w:val="ListBullet"/>
      </w:pPr>
      <w:r w:rsidRPr="003F4102">
        <w:t>pharmacists with whom the individual can interact</w:t>
      </w:r>
    </w:p>
    <w:p w:rsidR="00000000" w:rsidRPr="003F4102" w:rsidP="003F4102">
      <w:pPr>
        <w:pStyle w:val="ListBullet"/>
      </w:pPr>
      <w:r w:rsidRPr="003F4102">
        <w:t>assessment activities that allow the individual to work with commercial speed, timing and productivity to complete compounding activities within nominated deadlines.</w:t>
      </w:r>
    </w:p>
    <w:p w:rsidR="00000000" w:rsidRPr="003F4102" w:rsidP="003F4102">
      <w:pPr>
        <w:pStyle w:val="BodyText"/>
      </w:pPr>
    </w:p>
    <w:p w:rsidR="00000000" w:rsidRPr="003F4102" w:rsidP="005D5C3C">
      <w:pPr>
        <w:pStyle w:val="BodyText"/>
      </w:pPr>
      <w:r w:rsidRPr="003F4102">
        <w:t>Asse</w:t>
      </w:r>
      <w:r w:rsidRPr="003F4102">
        <w:t>ssors must satisfy the Standards for Registered Training Organisation’s requirements for assessors, and:</w:t>
      </w:r>
    </w:p>
    <w:p w:rsidR="00000000" w:rsidRPr="003F4102" w:rsidP="003F4102">
      <w:pPr>
        <w:pStyle w:val="ListBullet"/>
      </w:pPr>
      <w:r w:rsidRPr="003F4102">
        <w:t>have worked in the pharmacy sector for at least two years.</w:t>
      </w:r>
    </w:p>
    <w:p w:rsidR="00000000" w:rsidRPr="003F4102" w:rsidP="003F4102">
      <w:pPr>
        <w:pStyle w:val="AllowPageBreak"/>
      </w:pPr>
    </w:p>
    <w:p w:rsidR="00000000" w:rsidRPr="003F4102" w:rsidP="003F4102">
      <w:pPr>
        <w:pStyle w:val="Heading1"/>
      </w:pPr>
      <w:bookmarkStart w:id="5" w:name="O_793151"/>
      <w:bookmarkEnd w:id="5"/>
      <w:r w:rsidRPr="003F4102">
        <w:t>Links</w:t>
      </w:r>
    </w:p>
    <w:p w:rsidR="00000000" w:rsidRPr="003F4102" w:rsidP="005D5C3C">
      <w:pPr>
        <w:pStyle w:val="BodyText"/>
      </w:pPr>
      <w:r w:rsidRPr="003F41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93FB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F4102" w:rsidP="003F4102"/>
    <w:sectPr w:rsidSect="003F41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02" w:rsidRPr="005D5C3C" w:rsidP="005D5C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3C" w:rsidP="003F41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C3C" w:rsidP="003F41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C3C" w:rsidP="003F41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102" w:rsidRPr="005D5C3C" w:rsidP="005D5C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1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3C" w:rsidRPr="002D2AF8" w:rsidP="003F41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SIRCDIS005 Assist in preparing extemporaneous prescriptions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5D5C3C" w:rsidP="003F41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FC4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403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EA2B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1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1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1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1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1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1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1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1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1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1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1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102"/>
  </w:style>
  <w:style w:type="character" w:customStyle="1" w:styleId="Heading1Char">
    <w:name w:val="Heading 1 Char"/>
    <w:basedOn w:val="DefaultParagraphFont"/>
    <w:link w:val="Heading1"/>
    <w:rsid w:val="003F41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1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1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1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41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41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1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41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41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1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1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1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1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1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1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1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1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1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1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1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1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1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1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1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1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1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4102"/>
    <w:rPr>
      <w:b/>
      <w:spacing w:val="0"/>
    </w:rPr>
  </w:style>
  <w:style w:type="paragraph" w:customStyle="1" w:styleId="SuperTitle">
    <w:name w:val="SuperTitle"/>
    <w:basedOn w:val="Title"/>
    <w:rsid w:val="003F41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1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1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41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1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1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1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1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1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1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1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1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4102"/>
    <w:rPr>
      <w:i/>
    </w:rPr>
  </w:style>
  <w:style w:type="paragraph" w:styleId="Caption">
    <w:name w:val="caption"/>
    <w:basedOn w:val="BodyText"/>
    <w:next w:val="Normal"/>
    <w:qFormat/>
    <w:rsid w:val="003F41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1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1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102"/>
  </w:style>
  <w:style w:type="paragraph" w:styleId="TableofFigures">
    <w:name w:val="table of figures"/>
    <w:basedOn w:val="Normal"/>
    <w:next w:val="Normal"/>
    <w:semiHidden/>
    <w:rsid w:val="003F41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1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4102"/>
    <w:rPr>
      <w:rFonts w:ascii="Wingdings" w:hAnsi="Wingdings"/>
    </w:rPr>
  </w:style>
  <w:style w:type="paragraph" w:customStyle="1" w:styleId="TableHeading">
    <w:name w:val="Table Heading"/>
    <w:basedOn w:val="HeadingBase"/>
    <w:rsid w:val="003F41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102"/>
    <w:rPr>
      <w:color w:val="0033CC"/>
      <w:u w:val="none"/>
    </w:rPr>
  </w:style>
  <w:style w:type="paragraph" w:customStyle="1" w:styleId="BodyTextRight">
    <w:name w:val="Body Text Right"/>
    <w:basedOn w:val="BodyText"/>
    <w:rsid w:val="003F41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1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1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1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1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1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102"/>
    <w:rPr>
      <w:sz w:val="32"/>
    </w:rPr>
  </w:style>
  <w:style w:type="paragraph" w:customStyle="1" w:styleId="HeadingProcedure">
    <w:name w:val="Heading Procedure"/>
    <w:basedOn w:val="HeadingBase"/>
    <w:next w:val="Normal"/>
    <w:rsid w:val="003F41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102"/>
    <w:pPr>
      <w:spacing w:before="60" w:after="60"/>
    </w:pPr>
  </w:style>
  <w:style w:type="paragraph" w:styleId="ListContinue">
    <w:name w:val="List Continue"/>
    <w:basedOn w:val="List"/>
    <w:rsid w:val="003F4102"/>
    <w:pPr>
      <w:ind w:firstLine="0"/>
    </w:pPr>
  </w:style>
  <w:style w:type="paragraph" w:customStyle="1" w:styleId="ListNote">
    <w:name w:val="List Note"/>
    <w:basedOn w:val="List"/>
    <w:rsid w:val="003F41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1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1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102"/>
    <w:rPr>
      <w:rFonts w:ascii="Courier New" w:hAnsi="Courier New"/>
    </w:rPr>
  </w:style>
  <w:style w:type="paragraph" w:customStyle="1" w:styleId="NoteBullet">
    <w:name w:val="Note Bullet"/>
    <w:basedOn w:val="Note"/>
    <w:rsid w:val="003F41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1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1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1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1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41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1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102"/>
    <w:rPr>
      <w:b/>
      <w:smallCaps/>
    </w:rPr>
  </w:style>
  <w:style w:type="paragraph" w:customStyle="1" w:styleId="TableListNumber">
    <w:name w:val="Table List Number"/>
    <w:basedOn w:val="ListNumber"/>
    <w:rsid w:val="003F41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1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102"/>
    <w:pPr>
      <w:numPr>
        <w:numId w:val="10"/>
      </w:numPr>
    </w:pPr>
  </w:style>
  <w:style w:type="paragraph" w:customStyle="1" w:styleId="ListAlpha2">
    <w:name w:val="List Alpha 2"/>
    <w:basedOn w:val="List2"/>
    <w:rsid w:val="003F4102"/>
    <w:pPr>
      <w:numPr>
        <w:numId w:val="9"/>
      </w:numPr>
    </w:pPr>
  </w:style>
  <w:style w:type="paragraph" w:styleId="List2">
    <w:name w:val="List 2"/>
    <w:basedOn w:val="BodyText"/>
    <w:rsid w:val="003F41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1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1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1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41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4102"/>
    <w:pPr>
      <w:numPr>
        <w:numId w:val="5"/>
      </w:numPr>
    </w:pPr>
  </w:style>
  <w:style w:type="paragraph" w:styleId="ListContinue2">
    <w:name w:val="List Continue 2"/>
    <w:basedOn w:val="List2"/>
    <w:rsid w:val="003F4102"/>
    <w:pPr>
      <w:ind w:firstLine="0"/>
    </w:pPr>
  </w:style>
  <w:style w:type="paragraph" w:styleId="ListContinue3">
    <w:name w:val="List Continue 3"/>
    <w:basedOn w:val="List3"/>
    <w:rsid w:val="003F4102"/>
    <w:pPr>
      <w:ind w:left="1021" w:firstLine="0"/>
    </w:pPr>
  </w:style>
  <w:style w:type="paragraph" w:styleId="ListContinue4">
    <w:name w:val="List Continue 4"/>
    <w:basedOn w:val="List4"/>
    <w:rsid w:val="003F4102"/>
    <w:pPr>
      <w:ind w:firstLine="0"/>
    </w:pPr>
  </w:style>
  <w:style w:type="paragraph" w:styleId="ListContinue5">
    <w:name w:val="List Continue 5"/>
    <w:basedOn w:val="List5"/>
    <w:rsid w:val="003F4102"/>
    <w:pPr>
      <w:ind w:firstLine="0"/>
    </w:pPr>
  </w:style>
  <w:style w:type="paragraph" w:styleId="ListNumber3">
    <w:name w:val="List Number 3"/>
    <w:basedOn w:val="List3"/>
    <w:rsid w:val="003F4102"/>
    <w:pPr>
      <w:numPr>
        <w:numId w:val="6"/>
      </w:numPr>
    </w:pPr>
  </w:style>
  <w:style w:type="paragraph" w:styleId="ListNumber4">
    <w:name w:val="List Number 4"/>
    <w:basedOn w:val="List4"/>
    <w:rsid w:val="003F4102"/>
    <w:pPr>
      <w:numPr>
        <w:numId w:val="7"/>
      </w:numPr>
    </w:pPr>
  </w:style>
  <w:style w:type="paragraph" w:styleId="ListNumber5">
    <w:name w:val="List Number 5"/>
    <w:basedOn w:val="List5"/>
    <w:rsid w:val="003F4102"/>
    <w:pPr>
      <w:numPr>
        <w:numId w:val="8"/>
      </w:numPr>
    </w:pPr>
  </w:style>
  <w:style w:type="paragraph" w:styleId="BlockText">
    <w:name w:val="Block Text"/>
    <w:basedOn w:val="Normal"/>
    <w:rsid w:val="003F41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1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102"/>
    <w:rPr>
      <w:sz w:val="16"/>
      <w:vertAlign w:val="superscript"/>
    </w:rPr>
  </w:style>
  <w:style w:type="character" w:customStyle="1" w:styleId="Symbols">
    <w:name w:val="Symbols"/>
    <w:basedOn w:val="DefaultParagraphFont"/>
    <w:rsid w:val="003F4102"/>
    <w:rPr>
      <w:rFonts w:ascii="Symbol" w:hAnsi="Symbol"/>
    </w:rPr>
  </w:style>
  <w:style w:type="character" w:customStyle="1" w:styleId="MenuOptions">
    <w:name w:val="Menu Options"/>
    <w:basedOn w:val="DefaultParagraphFont"/>
    <w:rsid w:val="003F41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102"/>
    <w:rPr>
      <w:b/>
    </w:rPr>
  </w:style>
  <w:style w:type="character" w:customStyle="1" w:styleId="Underlined">
    <w:name w:val="Underlined"/>
    <w:basedOn w:val="DefaultParagraphFont"/>
    <w:rsid w:val="003F4102"/>
    <w:rPr>
      <w:u w:val="single"/>
    </w:rPr>
  </w:style>
  <w:style w:type="paragraph" w:customStyle="1" w:styleId="TableBodyTextRight">
    <w:name w:val="Table Body Text Right"/>
    <w:basedOn w:val="TableBodyText"/>
    <w:rsid w:val="003F41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102"/>
    <w:rPr>
      <w:sz w:val="18"/>
    </w:rPr>
  </w:style>
  <w:style w:type="paragraph" w:customStyle="1" w:styleId="BodySmallRight">
    <w:name w:val="Body Small Right"/>
    <w:basedOn w:val="BodyTextRight"/>
    <w:rsid w:val="003F4102"/>
    <w:rPr>
      <w:sz w:val="18"/>
      <w:szCs w:val="18"/>
    </w:rPr>
  </w:style>
  <w:style w:type="paragraph" w:customStyle="1" w:styleId="MarginEdition">
    <w:name w:val="Margin Edition"/>
    <w:basedOn w:val="MarginNote"/>
    <w:rsid w:val="003F41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102"/>
    <w:rPr>
      <w:sz w:val="2"/>
      <w:szCs w:val="2"/>
    </w:rPr>
  </w:style>
  <w:style w:type="character" w:customStyle="1" w:styleId="Small">
    <w:name w:val="Small"/>
    <w:basedOn w:val="DefaultParagraphFont"/>
    <w:rsid w:val="003F4102"/>
    <w:rPr>
      <w:sz w:val="16"/>
    </w:rPr>
  </w:style>
  <w:style w:type="paragraph" w:customStyle="1" w:styleId="WideTable">
    <w:name w:val="Wide Table"/>
    <w:basedOn w:val="Normal"/>
    <w:rsid w:val="003F41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102"/>
  </w:style>
  <w:style w:type="paragraph" w:styleId="Quote">
    <w:name w:val="Quote"/>
    <w:basedOn w:val="Heading1"/>
    <w:link w:val="QuoteChar"/>
    <w:qFormat/>
    <w:rsid w:val="003F41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1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102"/>
    <w:pPr>
      <w:pageBreakBefore/>
    </w:pPr>
  </w:style>
  <w:style w:type="paragraph" w:customStyle="1" w:styleId="Border">
    <w:name w:val="Border"/>
    <w:basedOn w:val="Normal"/>
    <w:qFormat/>
    <w:rsid w:val="003F41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1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1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1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1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1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1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1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1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102"/>
    <w:rPr>
      <w:u w:val="single"/>
    </w:rPr>
  </w:style>
  <w:style w:type="character" w:customStyle="1" w:styleId="BoldandItalics">
    <w:name w:val="Bold and Italics"/>
    <w:qFormat/>
    <w:rsid w:val="003F4102"/>
    <w:rPr>
      <w:b/>
      <w:i/>
      <w:u w:val="none"/>
    </w:rPr>
  </w:style>
  <w:style w:type="paragraph" w:styleId="BalloonText">
    <w:name w:val="Balloon Text"/>
    <w:basedOn w:val="Normal"/>
    <w:link w:val="BalloonTextChar"/>
    <w:rsid w:val="003F41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1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1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1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1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1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102"/>
    <w:pPr>
      <w:spacing w:before="0" w:after="0"/>
    </w:pPr>
  </w:style>
  <w:style w:type="paragraph" w:customStyle="1" w:styleId="BodyTextBold">
    <w:name w:val="Body Text Bold"/>
    <w:basedOn w:val="BodyText"/>
    <w:qFormat/>
    <w:rsid w:val="003F4102"/>
    <w:rPr>
      <w:b/>
    </w:rPr>
  </w:style>
  <w:style w:type="character" w:styleId="Hyperlink">
    <w:name w:val="Hyperlink"/>
    <w:basedOn w:val="DefaultParagraphFont"/>
    <w:uiPriority w:val="99"/>
    <w:unhideWhenUsed/>
    <w:rsid w:val="005D5C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5919</Characters>
  <Application>Microsoft Office Word</Application>
  <DocSecurity>0</DocSecurity>
  <Lines>179</Lines>
  <Paragraphs>160</Paragraphs>
  <ScaleCrop>false</ScaleCrop>
  <Company>Author-it Software Corporation Ltd.</Company>
  <LinksUpToDate>false</LinksUpToDate>
  <CharactersWithSpaces>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SIRCDIS005 Assist in preparing extemporaneous prescriptions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2021-11-10T06:14:00Z</dcterms:created>
  <dcterms:modified xsi:type="dcterms:W3CDTF">2021-11-10T06:14:00Z</dcterms:modified>
</cp:coreProperties>
</file>