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CEB" w:rsidP="00BE0CEB">
      <w:pPr>
        <w:pStyle w:val="Title"/>
      </w:pPr>
      <w:r>
        <w:fldChar w:fldCharType="begin"/>
      </w:r>
      <w:r>
        <w:instrText xml:space="preserve"> TITLE   \* MERGEFORMAT </w:instrText>
      </w:r>
      <w:r>
        <w:fldChar w:fldCharType="separate"/>
      </w:r>
      <w:r>
        <w:t>SIRCDIS004 Assist in preparing dose administration aids</w:t>
      </w:r>
      <w:r>
        <w:fldChar w:fldCharType="end"/>
      </w:r>
    </w:p>
    <w:p w:rsidR="00BE0CEB" w:rsidP="00BE0CEB">
      <w:pPr>
        <w:pStyle w:val="Version"/>
        <w:sectPr w:rsidSect="009D6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DB1" w:rsidP="009D6DB1">
      <w:pPr>
        <w:pStyle w:val="SuperHeading"/>
      </w:pPr>
      <w:r w:rsidRPr="009D6DB1">
        <w:t>SIRCDIS004 Assist in preparing dose administration aids</w:t>
      </w:r>
    </w:p>
    <w:p w:rsidR="00000000" w:rsidRPr="009D6DB1" w:rsidP="009D6DB1">
      <w:pPr>
        <w:pStyle w:val="Heading1"/>
      </w:pPr>
      <w:bookmarkStart w:id="1" w:name="O_793116"/>
      <w:bookmarkEnd w:id="1"/>
      <w:r w:rsidRPr="009D6DB1">
        <w:t>Modification History</w:t>
      </w:r>
    </w:p>
    <w:p w:rsidR="00000000" w:rsidRPr="009D6DB1" w:rsidP="00BE0CEB">
      <w:pPr>
        <w:pStyle w:val="BodyText"/>
      </w:pPr>
      <w:r w:rsidRPr="009D6DB1">
        <w:t>Not applicable.</w:t>
      </w:r>
    </w:p>
    <w:p w:rsidR="00000000" w:rsidRPr="009D6DB1" w:rsidP="009D6DB1">
      <w:pPr>
        <w:pStyle w:val="Heading1"/>
      </w:pPr>
      <w:bookmarkStart w:id="2" w:name="O_793117"/>
      <w:bookmarkEnd w:id="2"/>
      <w:r w:rsidRPr="009D6DB1">
        <w:t>Application</w:t>
      </w:r>
    </w:p>
    <w:p w:rsidR="00000000" w:rsidRPr="009D6DB1" w:rsidP="00BE0CEB">
      <w:pPr>
        <w:pStyle w:val="BodyText"/>
      </w:pPr>
      <w:r w:rsidRPr="009D6DB1">
        <w:t xml:space="preserve">This unit describes the performance outcomes, skills and knowledge required to package pharmaceutical products in Dose Administration Aids (DAAs). It requires the ability to </w:t>
      </w:r>
      <w:r w:rsidRPr="009D6DB1">
        <w:t>set up pre-packaged doses of prescribed medicines to be administered over set periods, verify contents with a pharmacist and complete DAA patient records. This may be for new and ongoing individual customers or for multiple customers in residential care se</w:t>
      </w:r>
      <w:r w:rsidRPr="009D6DB1">
        <w:t>ttings.</w:t>
      </w:r>
    </w:p>
    <w:p w:rsidR="00000000" w:rsidRPr="009D6DB1" w:rsidP="00BE0CEB">
      <w:pPr>
        <w:pStyle w:val="BodyText"/>
      </w:pPr>
      <w:r w:rsidRPr="009D6DB1">
        <w:t>This unit applies to senior dispensary assistants working in community pharmacies. When preparing DAAs they work under the direct supervision of a pharmacist and their role is limited to those dispensing functions that do not require them to exerc</w:t>
      </w:r>
      <w:r w:rsidRPr="009D6DB1">
        <w:t>ise professional pharmaceutical judgement or discretion.</w:t>
      </w:r>
    </w:p>
    <w:p w:rsidR="00000000" w:rsidRPr="009D6DB1" w:rsidP="00BE0CEB">
      <w:pPr>
        <w:pStyle w:val="BodyText"/>
      </w:pPr>
      <w:r w:rsidRPr="009D6DB1">
        <w:t>This unit incorporates the requirement for pharmacy assistants to comply with federal, state and territory law and Pharmacy Board of Australia Guidelines for supplying scheduled Pharmacy Medicines (</w:t>
      </w:r>
      <w:r w:rsidRPr="009D6DB1">
        <w:t>S2) and Pharmacist Only Medicines (S3). At the time of publication, they are not, however, required to hold an occupational licence or to be certified as competent in this unit to dispense scheduled medicines.</w:t>
      </w:r>
    </w:p>
    <w:p w:rsidR="00000000" w:rsidRPr="009D6DB1" w:rsidP="009D6DB1">
      <w:pPr>
        <w:pStyle w:val="Heading1"/>
      </w:pPr>
      <w:bookmarkStart w:id="3" w:name="O_793118"/>
      <w:bookmarkEnd w:id="3"/>
      <w:r w:rsidRPr="009D6DB1">
        <w:t>Pre-requisite Unit</w:t>
      </w:r>
    </w:p>
    <w:p w:rsidR="00000000" w:rsidRPr="009D6DB1" w:rsidP="00BE0CEB">
      <w:pPr>
        <w:pStyle w:val="List"/>
      </w:pPr>
      <w:r w:rsidRPr="009D6DB1">
        <w:t>SIRCDIS001</w:t>
      </w:r>
      <w:r w:rsidRPr="009D6DB1">
        <w:t xml:space="preserve"> Assist customers with prescriptions</w:t>
      </w:r>
    </w:p>
    <w:p w:rsidR="00000000" w:rsidRPr="009D6DB1" w:rsidP="00BE0CEB">
      <w:pPr>
        <w:pStyle w:val="List"/>
      </w:pPr>
      <w:r w:rsidRPr="009D6DB1">
        <w:t>SIRCDIS003 Assist in dispensing prescriptions</w:t>
      </w:r>
    </w:p>
    <w:p w:rsidR="00000000" w:rsidRPr="009D6DB1" w:rsidP="00BE0CEB">
      <w:pPr>
        <w:pStyle w:val="List"/>
      </w:pPr>
      <w:r w:rsidRPr="009D6DB1">
        <w:t>SIRCIND002 Support the supply of Pharmacy Medicines and Pharmacist Only Medicines</w:t>
      </w:r>
    </w:p>
    <w:p w:rsidR="00000000" w:rsidRPr="009D6DB1" w:rsidP="009D6DB1">
      <w:pPr>
        <w:pStyle w:val="AllowPageBreak"/>
      </w:pPr>
    </w:p>
    <w:p w:rsidR="00000000" w:rsidRPr="009D6DB1" w:rsidP="009D6DB1">
      <w:pPr>
        <w:pStyle w:val="Heading1"/>
      </w:pPr>
      <w:bookmarkStart w:id="4" w:name="O_793119"/>
      <w:bookmarkEnd w:id="4"/>
      <w:r w:rsidRPr="009D6DB1">
        <w:t>Competency Field</w:t>
      </w:r>
    </w:p>
    <w:p w:rsidR="00000000" w:rsidRPr="009D6DB1" w:rsidP="00BE0CEB">
      <w:pPr>
        <w:pStyle w:val="BodyText"/>
      </w:pPr>
      <w:r w:rsidRPr="009D6DB1">
        <w:t>Dispensary</w:t>
      </w:r>
    </w:p>
    <w:p w:rsidR="00000000" w:rsidRPr="009D6DB1" w:rsidP="009D6DB1">
      <w:pPr>
        <w:pStyle w:val="Heading1"/>
      </w:pPr>
      <w:bookmarkStart w:id="5" w:name="O_793120"/>
      <w:bookmarkEnd w:id="5"/>
      <w:r w:rsidRPr="009D6DB1">
        <w:t>Unit Sector</w:t>
      </w:r>
    </w:p>
    <w:p w:rsidR="00000000" w:rsidRPr="009D6DB1" w:rsidP="00BE0CEB">
      <w:pPr>
        <w:pStyle w:val="BodyText"/>
      </w:pPr>
      <w:r w:rsidRPr="009D6DB1">
        <w:t>Community Pharmac</w:t>
      </w:r>
      <w:r w:rsidRPr="009D6DB1">
        <w:t>y</w:t>
      </w:r>
    </w:p>
    <w:p w:rsidR="00000000" w:rsidRPr="009D6DB1" w:rsidP="009D6DB1">
      <w:pPr>
        <w:pStyle w:val="Heading1"/>
      </w:pPr>
      <w:bookmarkStart w:id="6" w:name="O_793121"/>
      <w:bookmarkEnd w:id="6"/>
      <w:r w:rsidRPr="009D6DB1">
        <w:t>Elements and Performance Criteria</w:t>
      </w:r>
    </w:p>
    <w:tbl>
      <w:tblPr>
        <w:tblW w:w="0" w:type="auto"/>
        <w:tblCellMar>
          <w:left w:w="62" w:type="dxa"/>
          <w:right w:w="62" w:type="dxa"/>
        </w:tblCellMar>
        <w:tblLook w:val="0000"/>
      </w:tblPr>
      <w:tblGrid>
        <w:gridCol w:w="4598"/>
        <w:gridCol w:w="4598"/>
      </w:tblGrid>
      <w:tr w:rsidTr="00BE0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6DB1" w:rsidP="009D6DB1">
            <w:pPr>
              <w:pStyle w:val="BodyText"/>
            </w:pPr>
            <w:r w:rsidRPr="009D6DB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D6DB1">
            <w:pPr>
              <w:pStyle w:val="BodyText"/>
              <w:rPr>
                <w:lang w:val="en-NZ"/>
              </w:rPr>
            </w:pPr>
            <w:r w:rsidRPr="009D6DB1">
              <w:rPr>
                <w:rStyle w:val="SpecialBold"/>
              </w:rPr>
              <w:t>PERFORMANCE CRITERIA</w:t>
            </w:r>
          </w:p>
        </w:tc>
      </w:tr>
      <w:tr w:rsidTr="00BE0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DB1">
            <w:pPr>
              <w:pStyle w:val="BodyText"/>
              <w:rPr>
                <w:lang w:val="en-NZ"/>
              </w:rPr>
            </w:pPr>
            <w:r w:rsidRPr="009D6DB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D6DB1">
            <w:pPr>
              <w:pStyle w:val="BodyText"/>
              <w:rPr>
                <w:lang w:val="en-NZ"/>
              </w:rPr>
            </w:pPr>
            <w:r w:rsidRPr="009D6DB1">
              <w:t>Performance criteria describe the performance needed to demonstrate achievement of the element.</w:t>
            </w:r>
          </w:p>
        </w:tc>
      </w:tr>
      <w:tr w:rsidTr="00BE0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DB1">
            <w:pPr>
              <w:pStyle w:val="List"/>
              <w:rPr>
                <w:lang w:val="en-NZ"/>
              </w:rPr>
            </w:pPr>
            <w:r w:rsidRPr="009D6DB1">
              <w:t>1.</w:t>
            </w:r>
            <w:r w:rsidRPr="009D6DB1">
              <w:tab/>
            </w:r>
            <w:r w:rsidRPr="009D6DB1">
              <w:t>Prepare to pack dose administration aids.</w:t>
            </w:r>
          </w:p>
        </w:tc>
        <w:tc>
          <w:tcPr>
            <w:tcW w:w="0" w:type="auto"/>
            <w:tcBorders>
              <w:top w:val="nil"/>
              <w:left w:val="nil"/>
              <w:bottom w:val="nil"/>
              <w:right w:val="nil"/>
            </w:tcBorders>
            <w:tcMar>
              <w:top w:w="0" w:type="dxa"/>
              <w:left w:w="62" w:type="dxa"/>
              <w:bottom w:w="0" w:type="dxa"/>
              <w:right w:w="62" w:type="dxa"/>
            </w:tcMar>
          </w:tcPr>
          <w:p w:rsidR="00000000" w:rsidRPr="009D6DB1" w:rsidP="009D6DB1">
            <w:pPr>
              <w:pStyle w:val="List"/>
            </w:pPr>
            <w:r w:rsidRPr="009D6DB1">
              <w:t>1.1.Follow organisational procedures for preparing DAAs throughout dispensing process.</w:t>
            </w:r>
          </w:p>
          <w:p w:rsidR="00000000" w:rsidRPr="009D6DB1" w:rsidP="009D6DB1">
            <w:pPr>
              <w:pStyle w:val="List"/>
            </w:pPr>
            <w:r w:rsidRPr="009D6DB1">
              <w:t>1.2.Schedule processing of orders to meeting despatch deadlines.</w:t>
            </w:r>
          </w:p>
          <w:p w:rsidR="00000000" w:rsidRPr="009D6DB1" w:rsidP="009D6DB1">
            <w:pPr>
              <w:pStyle w:val="List"/>
            </w:pPr>
            <w:r w:rsidRPr="009D6DB1">
              <w:t>1.3.Follow organisational process for dealing with new DAA pat</w:t>
            </w:r>
            <w:r w:rsidRPr="009D6DB1">
              <w:t>ients.</w:t>
            </w:r>
          </w:p>
          <w:p w:rsidR="00000000" w:rsidRPr="009D6DB1" w:rsidP="009D6DB1">
            <w:pPr>
              <w:pStyle w:val="List"/>
            </w:pPr>
            <w:r w:rsidRPr="009D6DB1">
              <w:t>1.4.Read, check and follow dose administration and packaging documentation and instructions.</w:t>
            </w:r>
          </w:p>
          <w:p w:rsidR="00000000" w:rsidRPr="009D6DB1" w:rsidP="009D6DB1">
            <w:pPr>
              <w:pStyle w:val="List"/>
            </w:pPr>
            <w:r w:rsidRPr="009D6DB1">
              <w:t>1.5.Maintain personal hygiene and handle medicines and containers hygienically to avoid contamination.</w:t>
            </w:r>
          </w:p>
          <w:p w:rsidR="00000000" w:rsidRPr="009D6DB1" w:rsidP="009D6DB1">
            <w:pPr>
              <w:pStyle w:val="List"/>
            </w:pPr>
            <w:r w:rsidRPr="009D6DB1">
              <w:t>1.6.Set up packaging containers, other consumables an</w:t>
            </w:r>
            <w:r w:rsidRPr="009D6DB1">
              <w:t>d equipment according to manufacturer instructions.</w:t>
            </w:r>
          </w:p>
          <w:p w:rsidR="00000000" w:rsidP="009D6DB1">
            <w:pPr>
              <w:pStyle w:val="List"/>
              <w:rPr>
                <w:lang w:val="en-NZ"/>
              </w:rPr>
            </w:pPr>
            <w:r w:rsidRPr="009D6DB1">
              <w:t>1.7.Confirm availability of patient medicines and identify medications not suitable for packing in a DAA.</w:t>
            </w:r>
          </w:p>
        </w:tc>
      </w:tr>
      <w:tr w:rsidTr="00BE0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DB1">
            <w:pPr>
              <w:pStyle w:val="List"/>
              <w:rPr>
                <w:lang w:val="en-NZ"/>
              </w:rPr>
            </w:pPr>
            <w:r w:rsidRPr="009D6DB1">
              <w:t>2.</w:t>
            </w:r>
            <w:r w:rsidRPr="009D6DB1">
              <w:tab/>
              <w:t>Pack dose administration aids.</w:t>
            </w:r>
          </w:p>
        </w:tc>
        <w:tc>
          <w:tcPr>
            <w:tcW w:w="0" w:type="auto"/>
            <w:tcBorders>
              <w:top w:val="nil"/>
              <w:left w:val="nil"/>
              <w:bottom w:val="nil"/>
              <w:right w:val="nil"/>
            </w:tcBorders>
            <w:tcMar>
              <w:top w:w="0" w:type="dxa"/>
              <w:left w:w="62" w:type="dxa"/>
              <w:bottom w:w="0" w:type="dxa"/>
              <w:right w:w="62" w:type="dxa"/>
            </w:tcMar>
          </w:tcPr>
          <w:p w:rsidR="00000000" w:rsidRPr="009D6DB1" w:rsidP="009D6DB1">
            <w:pPr>
              <w:pStyle w:val="List"/>
            </w:pPr>
            <w:r w:rsidRPr="009D6DB1">
              <w:t xml:space="preserve">2.1.Prepare and attach labels with required DAA information to </w:t>
            </w:r>
            <w:r w:rsidRPr="009D6DB1">
              <w:t>header cards.</w:t>
            </w:r>
          </w:p>
          <w:p w:rsidR="00000000" w:rsidRPr="009D6DB1" w:rsidP="009D6DB1">
            <w:pPr>
              <w:pStyle w:val="List"/>
            </w:pPr>
            <w:r w:rsidRPr="009D6DB1">
              <w:t>2.2.Fill DAAs according to pharmacist instructions and patient record of medications.</w:t>
            </w:r>
          </w:p>
          <w:p w:rsidR="00000000" w:rsidRPr="009D6DB1" w:rsidP="009D6DB1">
            <w:pPr>
              <w:pStyle w:val="List"/>
            </w:pPr>
            <w:r w:rsidRPr="009D6DB1">
              <w:t>2.3.Include Consumer Medicine Information (CMI) with patient DAAs.</w:t>
            </w:r>
          </w:p>
          <w:p w:rsidR="00000000" w:rsidRPr="009D6DB1" w:rsidP="009D6DB1">
            <w:pPr>
              <w:pStyle w:val="List"/>
            </w:pPr>
            <w:r w:rsidRPr="009D6DB1">
              <w:t>2.4.Ensure all requested patient medications not packed in DAA are provided.</w:t>
            </w:r>
          </w:p>
          <w:p w:rsidR="00000000" w:rsidRPr="009D6DB1" w:rsidP="009D6DB1">
            <w:pPr>
              <w:pStyle w:val="List"/>
            </w:pPr>
            <w:r w:rsidRPr="009D6DB1">
              <w:t>2.5.Reconcil</w:t>
            </w:r>
            <w:r w:rsidRPr="009D6DB1">
              <w:t>e dispensed medicines with DAA packed medicines in terms of form, dose, strength and quantity.</w:t>
            </w:r>
          </w:p>
          <w:p w:rsidR="00000000" w:rsidRPr="009D6DB1" w:rsidP="009D6DB1">
            <w:pPr>
              <w:pStyle w:val="List"/>
            </w:pPr>
            <w:r w:rsidRPr="009D6DB1">
              <w:t>2.6.Present filled containers, any additional medications, CMI and patient record of medications for evidence checking by pharmacist.</w:t>
            </w:r>
          </w:p>
          <w:p w:rsidR="00000000" w:rsidP="009D6DB1">
            <w:pPr>
              <w:pStyle w:val="List"/>
              <w:rPr>
                <w:lang w:val="en-NZ"/>
              </w:rPr>
            </w:pPr>
            <w:r w:rsidRPr="009D6DB1">
              <w:t>2.7.Obtain pharmacist appro</w:t>
            </w:r>
            <w:r w:rsidRPr="009D6DB1">
              <w:t>val, sign off on document and pack filled containers.</w:t>
            </w:r>
          </w:p>
        </w:tc>
      </w:tr>
      <w:tr w:rsidTr="00BE0C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DB1">
            <w:pPr>
              <w:pStyle w:val="List"/>
              <w:rPr>
                <w:lang w:val="en-NZ"/>
              </w:rPr>
            </w:pPr>
            <w:r w:rsidRPr="009D6DB1">
              <w:t>3.</w:t>
            </w:r>
            <w:r w:rsidRPr="009D6DB1">
              <w:tab/>
              <w:t>Complete administration and maintenance activities.</w:t>
            </w:r>
          </w:p>
        </w:tc>
        <w:tc>
          <w:tcPr>
            <w:tcW w:w="0" w:type="auto"/>
            <w:tcBorders>
              <w:top w:val="nil"/>
              <w:left w:val="nil"/>
              <w:bottom w:val="nil"/>
              <w:right w:val="nil"/>
            </w:tcBorders>
            <w:tcMar>
              <w:top w:w="0" w:type="dxa"/>
              <w:left w:w="62" w:type="dxa"/>
              <w:bottom w:w="0" w:type="dxa"/>
              <w:right w:w="62" w:type="dxa"/>
            </w:tcMar>
          </w:tcPr>
          <w:p w:rsidR="00000000" w:rsidRPr="009D6DB1" w:rsidP="009D6DB1">
            <w:pPr>
              <w:pStyle w:val="List"/>
            </w:pPr>
            <w:r w:rsidRPr="009D6DB1">
              <w:t>3.1.Store filled DAA orders in designated area awaiting collection or delivery.</w:t>
            </w:r>
          </w:p>
          <w:p w:rsidR="00000000" w:rsidRPr="009D6DB1" w:rsidP="009D6DB1">
            <w:pPr>
              <w:pStyle w:val="List"/>
            </w:pPr>
            <w:r w:rsidRPr="009D6DB1">
              <w:t>3.2.Follow organisational procedures to clean and maintain dose administration area.</w:t>
            </w:r>
          </w:p>
          <w:p w:rsidR="00000000" w:rsidRPr="009D6DB1" w:rsidP="009D6DB1">
            <w:pPr>
              <w:pStyle w:val="List"/>
            </w:pPr>
            <w:r w:rsidRPr="009D6DB1">
              <w:t>3.3.Use computerised dispensary system to accurately record DAA client and medication information.</w:t>
            </w:r>
          </w:p>
          <w:p w:rsidR="00000000" w:rsidRPr="009D6DB1" w:rsidP="009D6DB1">
            <w:pPr>
              <w:pStyle w:val="List"/>
            </w:pPr>
            <w:r w:rsidRPr="009D6DB1">
              <w:t>3.4.Make changes to DAAs already provided to patients as directed by pha</w:t>
            </w:r>
            <w:r w:rsidRPr="009D6DB1">
              <w:t>rmacist.</w:t>
            </w:r>
          </w:p>
          <w:p w:rsidR="00000000" w:rsidRPr="009D6DB1" w:rsidP="009D6DB1">
            <w:pPr>
              <w:pStyle w:val="List"/>
            </w:pPr>
            <w:r w:rsidRPr="009D6DB1">
              <w:t>3.5.Dispose of waste according to environmental requirements, patient privacy protocols and organisational waste management procedures.</w:t>
            </w:r>
          </w:p>
        </w:tc>
      </w:tr>
    </w:tbl>
    <w:p w:rsidR="00000000" w:rsidRPr="009D6DB1" w:rsidP="009D6DB1">
      <w:pPr>
        <w:pStyle w:val="List"/>
      </w:pPr>
    </w:p>
    <w:p w:rsidR="00000000" w:rsidRPr="009D6DB1" w:rsidP="009D6DB1">
      <w:pPr>
        <w:pStyle w:val="AllowPageBreak"/>
      </w:pPr>
    </w:p>
    <w:p w:rsidR="00000000" w:rsidRPr="009D6DB1" w:rsidP="009D6DB1">
      <w:pPr>
        <w:pStyle w:val="Heading1"/>
      </w:pPr>
      <w:bookmarkStart w:id="7" w:name="O_793122"/>
      <w:bookmarkEnd w:id="7"/>
      <w:r w:rsidRPr="009D6DB1">
        <w:t>Foundation Skills</w:t>
      </w:r>
    </w:p>
    <w:p w:rsidR="00000000" w:rsidRPr="009D6DB1" w:rsidP="00BE0CEB">
      <w:pPr>
        <w:pStyle w:val="BodyText"/>
      </w:pPr>
      <w:r w:rsidRPr="009D6DB1">
        <w:t>Foundation skills essential to performance are explicit in the performance</w:t>
      </w:r>
      <w:r w:rsidRPr="009D6DB1">
        <w:t xml:space="preserve"> criteria of this unit of competency.</w:t>
      </w:r>
    </w:p>
    <w:p w:rsidR="00000000" w:rsidRPr="009D6DB1" w:rsidP="009D6DB1">
      <w:pPr>
        <w:pStyle w:val="Heading1"/>
      </w:pPr>
      <w:bookmarkStart w:id="8" w:name="O_793124"/>
      <w:bookmarkEnd w:id="8"/>
      <w:r w:rsidRPr="009D6DB1">
        <w:t>Unit Mapping Information</w:t>
      </w:r>
    </w:p>
    <w:p w:rsidR="00000000" w:rsidRPr="009D6DB1" w:rsidP="00BE0CEB">
      <w:pPr>
        <w:pStyle w:val="BodyText"/>
      </w:pPr>
      <w:r w:rsidRPr="009D6DB1">
        <w:t>No equivalent unit.</w:t>
      </w:r>
    </w:p>
    <w:p w:rsidR="00000000" w:rsidRPr="009D6DB1" w:rsidP="009D6DB1">
      <w:pPr>
        <w:pStyle w:val="Heading1"/>
      </w:pPr>
      <w:bookmarkStart w:id="9" w:name="O_793131"/>
      <w:bookmarkEnd w:id="9"/>
      <w:r w:rsidRPr="009D6DB1">
        <w:t>Links</w:t>
      </w:r>
    </w:p>
    <w:p w:rsidR="00000000" w:rsidRPr="009D6DB1" w:rsidP="00BE0CEB">
      <w:pPr>
        <w:pStyle w:val="BodyText"/>
      </w:pPr>
      <w:r w:rsidRPr="009D6DB1">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E317B">
        <w:rPr>
          <w:rStyle w:val="Hyperlink"/>
        </w:rPr>
        <w:t>https://vetnet.gov.au/Pages/TrainingDocs.aspx?q=ca051b1b-5101-4ec2-ac1c-49699303188d</w:t>
      </w:r>
      <w:r>
        <w:fldChar w:fldCharType="end"/>
      </w:r>
    </w:p>
    <w:p w:rsidR="00000000" w:rsidRPr="009D6DB1" w:rsidP="00BE0CEB">
      <w:pPr>
        <w:pStyle w:val="BodyText"/>
        <w:sectPr w:rsidSect="009D6DB1">
          <w:headerReference w:type="default" r:id="rId10"/>
          <w:footerReference w:type="default" r:id="rId11"/>
          <w:pgSz w:w="11908" w:h="16833"/>
          <w:pgMar w:top="1702" w:right="1418" w:bottom="1702" w:left="1418" w:header="992" w:footer="992" w:gutter="0"/>
          <w:cols w:space="720"/>
          <w:noEndnote/>
          <w:docGrid w:linePitch="299"/>
        </w:sectPr>
      </w:pPr>
    </w:p>
    <w:p w:rsidR="00000000" w:rsidRPr="009D6DB1" w:rsidP="009D6DB1">
      <w:pPr>
        <w:pStyle w:val="SuperHeading"/>
      </w:pPr>
      <w:r w:rsidRPr="009D6DB1">
        <w:t>Assessment Requirements for SIRCDIS004 Assist in preparing dose administration aids</w:t>
      </w:r>
    </w:p>
    <w:p w:rsidR="00000000" w:rsidRPr="009D6DB1" w:rsidP="009D6DB1">
      <w:pPr>
        <w:pStyle w:val="Heading1"/>
      </w:pPr>
      <w:bookmarkStart w:id="10" w:name="O_793126"/>
      <w:bookmarkEnd w:id="10"/>
      <w:r w:rsidRPr="009D6DB1">
        <w:t>Modification History</w:t>
      </w:r>
    </w:p>
    <w:p w:rsidR="00000000" w:rsidRPr="009D6DB1" w:rsidP="00BE0CEB">
      <w:pPr>
        <w:pStyle w:val="BodyText"/>
      </w:pPr>
      <w:r w:rsidRPr="009D6DB1">
        <w:t>Not applicable.</w:t>
      </w:r>
    </w:p>
    <w:p w:rsidR="00000000" w:rsidRPr="009D6DB1" w:rsidP="009D6DB1">
      <w:pPr>
        <w:pStyle w:val="Heading1"/>
      </w:pPr>
      <w:bookmarkStart w:id="11" w:name="O_793127"/>
      <w:bookmarkEnd w:id="11"/>
      <w:r w:rsidRPr="009D6DB1">
        <w:t>Performance Evidence</w:t>
      </w:r>
    </w:p>
    <w:p w:rsidR="00000000" w:rsidRPr="009D6DB1" w:rsidP="00BE0CEB">
      <w:pPr>
        <w:pStyle w:val="BodyText"/>
      </w:pPr>
      <w:r w:rsidRPr="009D6DB1">
        <w:t>Evidence of the ability to complete tasks outlined in elements and performance criteria of this unit in the context of the job role, and:</w:t>
      </w:r>
    </w:p>
    <w:p w:rsidR="00000000" w:rsidRPr="009D6DB1" w:rsidP="009D6DB1">
      <w:pPr>
        <w:pStyle w:val="ListBullet"/>
      </w:pPr>
      <w:r w:rsidRPr="009D6DB1">
        <w:t>assist in preparing twelve dose administration aids (DAAs)</w:t>
      </w:r>
    </w:p>
    <w:p w:rsidR="00000000" w:rsidRPr="009D6DB1" w:rsidP="009D6DB1">
      <w:pPr>
        <w:pStyle w:val="ListBullet"/>
      </w:pPr>
      <w:r w:rsidRPr="009D6DB1">
        <w:t xml:space="preserve">assist in preparing DAA orders for each of these customer </w:t>
      </w:r>
      <w:r w:rsidRPr="009D6DB1">
        <w:t>types:</w:t>
      </w:r>
    </w:p>
    <w:p w:rsidR="00000000" w:rsidRPr="009D6DB1" w:rsidP="009D6DB1">
      <w:pPr>
        <w:pStyle w:val="ListBullet2"/>
      </w:pPr>
      <w:r w:rsidRPr="009D6DB1">
        <w:t>new customers</w:t>
      </w:r>
    </w:p>
    <w:p w:rsidR="00000000" w:rsidRPr="009D6DB1" w:rsidP="009D6DB1">
      <w:pPr>
        <w:pStyle w:val="ListBullet2"/>
      </w:pPr>
      <w:r w:rsidRPr="009D6DB1">
        <w:t>ongoing customers.</w:t>
      </w:r>
    </w:p>
    <w:p w:rsidR="00000000" w:rsidRPr="009D6DB1" w:rsidP="009D6DB1">
      <w:pPr>
        <w:pStyle w:val="AllowPageBreak"/>
      </w:pPr>
    </w:p>
    <w:p w:rsidR="00000000" w:rsidRPr="009D6DB1" w:rsidP="009D6DB1">
      <w:pPr>
        <w:pStyle w:val="Heading1"/>
      </w:pPr>
      <w:bookmarkStart w:id="12" w:name="O_793128"/>
      <w:bookmarkEnd w:id="12"/>
      <w:r w:rsidRPr="009D6DB1">
        <w:t>Knowledge Evidence</w:t>
      </w:r>
    </w:p>
    <w:p w:rsidR="00000000" w:rsidRPr="009D6DB1" w:rsidP="00BE0CEB">
      <w:pPr>
        <w:pStyle w:val="BodyText"/>
      </w:pPr>
      <w:r w:rsidRPr="009D6DB1">
        <w:t>Demonstrated knowledge required to complete the tasks outlined in elements and performance criteria of this unit:</w:t>
      </w:r>
    </w:p>
    <w:p w:rsidR="00000000" w:rsidRPr="009D6DB1" w:rsidP="009D6DB1">
      <w:pPr>
        <w:pStyle w:val="ListBullet"/>
      </w:pPr>
      <w:r w:rsidRPr="009D6DB1">
        <w:t>role boundaries and responsibilities of dispensary assistants and pharmacists in the preparation of dose administration aids</w:t>
      </w:r>
    </w:p>
    <w:p w:rsidR="00000000" w:rsidRPr="009D6DB1" w:rsidP="009D6DB1">
      <w:pPr>
        <w:pStyle w:val="ListBullet"/>
      </w:pPr>
      <w:r w:rsidRPr="009D6DB1">
        <w:t>circumstances which require and trigger referral to a pharmacist</w:t>
      </w:r>
    </w:p>
    <w:p w:rsidR="00000000" w:rsidRPr="009D6DB1" w:rsidP="009D6DB1">
      <w:pPr>
        <w:pStyle w:val="ListBullet"/>
      </w:pPr>
      <w:r w:rsidRPr="009D6DB1">
        <w:t>basic aspects of the Pharmaceutical Society of Australia’s Profess</w:t>
      </w:r>
      <w:r w:rsidRPr="009D6DB1">
        <w:t>ional Practice Standards – provisions relevant to dose administration aids services</w:t>
      </w:r>
    </w:p>
    <w:p w:rsidR="00000000" w:rsidRPr="009D6DB1" w:rsidP="009D6DB1">
      <w:pPr>
        <w:pStyle w:val="ListBullet"/>
      </w:pPr>
      <w:r w:rsidRPr="009D6DB1">
        <w:t>organisational procedures for preparing dose administration aids:</w:t>
      </w:r>
    </w:p>
    <w:p w:rsidR="00000000" w:rsidRPr="009D6DB1" w:rsidP="009D6DB1">
      <w:pPr>
        <w:pStyle w:val="ListBullet2"/>
      </w:pPr>
      <w:r w:rsidRPr="009D6DB1">
        <w:t>accessing and maintaining security of the dispensary area</w:t>
      </w:r>
    </w:p>
    <w:p w:rsidR="00000000" w:rsidRPr="009D6DB1" w:rsidP="009D6DB1">
      <w:pPr>
        <w:pStyle w:val="ListBullet2"/>
      </w:pPr>
      <w:r w:rsidRPr="009D6DB1">
        <w:t>dealing with new DAA patients</w:t>
      </w:r>
    </w:p>
    <w:p w:rsidR="00000000" w:rsidRPr="009D6DB1" w:rsidP="009D6DB1">
      <w:pPr>
        <w:pStyle w:val="ListBullet2"/>
      </w:pPr>
      <w:r w:rsidRPr="009D6DB1">
        <w:t xml:space="preserve">requirements for </w:t>
      </w:r>
      <w:r w:rsidRPr="009D6DB1">
        <w:t>pharmacist checks of DAAs</w:t>
      </w:r>
    </w:p>
    <w:p w:rsidR="00000000" w:rsidRPr="009D6DB1" w:rsidP="009D6DB1">
      <w:pPr>
        <w:pStyle w:val="ListBullet2"/>
      </w:pPr>
      <w:r w:rsidRPr="009D6DB1">
        <w:t>patient record keeping</w:t>
      </w:r>
    </w:p>
    <w:p w:rsidR="00000000" w:rsidRPr="009D6DB1" w:rsidP="009D6DB1">
      <w:pPr>
        <w:pStyle w:val="ListBullet2"/>
      </w:pPr>
      <w:r w:rsidRPr="009D6DB1">
        <w:t>logging of all filled and verified DAAs</w:t>
      </w:r>
    </w:p>
    <w:p w:rsidR="00000000" w:rsidRPr="009D6DB1" w:rsidP="009D6DB1">
      <w:pPr>
        <w:pStyle w:val="ListBullet2"/>
      </w:pPr>
      <w:r w:rsidRPr="009D6DB1">
        <w:t>cleaning and maintenance of dose administration area</w:t>
      </w:r>
    </w:p>
    <w:p w:rsidR="00000000" w:rsidRPr="009D6DB1" w:rsidP="009D6DB1">
      <w:pPr>
        <w:pStyle w:val="ListBullet2"/>
      </w:pPr>
      <w:r w:rsidRPr="009D6DB1">
        <w:t xml:space="preserve">disposal of rejected dispensary items to </w:t>
      </w:r>
      <w:r w:rsidRPr="009D6DB1">
        <w:t>minimise environmental impacts and protect confidentiality of patient information</w:t>
      </w:r>
    </w:p>
    <w:p w:rsidR="00000000" w:rsidRPr="009D6DB1" w:rsidP="009D6DB1">
      <w:pPr>
        <w:pStyle w:val="ListBullet"/>
      </w:pPr>
      <w:r w:rsidRPr="009D6DB1">
        <w:t>formats for, use and contents of:</w:t>
      </w:r>
    </w:p>
    <w:p w:rsidR="00000000" w:rsidRPr="009D6DB1" w:rsidP="009D6DB1">
      <w:pPr>
        <w:pStyle w:val="ListBullet2"/>
      </w:pPr>
      <w:r w:rsidRPr="009D6DB1">
        <w:t>drug charts</w:t>
      </w:r>
    </w:p>
    <w:p w:rsidR="00000000" w:rsidRPr="009D6DB1" w:rsidP="009D6DB1">
      <w:pPr>
        <w:pStyle w:val="ListBullet2"/>
      </w:pPr>
      <w:r w:rsidRPr="009D6DB1">
        <w:t>patient medication profiles, both simple and complex</w:t>
      </w:r>
    </w:p>
    <w:p w:rsidR="00000000" w:rsidRPr="009D6DB1" w:rsidP="009D6DB1">
      <w:pPr>
        <w:pStyle w:val="ListBullet2"/>
      </w:pPr>
      <w:r w:rsidRPr="009D6DB1">
        <w:t>service contracts</w:t>
      </w:r>
    </w:p>
    <w:p w:rsidR="00000000" w:rsidRPr="009D6DB1" w:rsidP="009D6DB1">
      <w:pPr>
        <w:pStyle w:val="ListBullet2"/>
      </w:pPr>
      <w:r w:rsidRPr="009D6DB1">
        <w:t>DAA orders</w:t>
      </w:r>
    </w:p>
    <w:p w:rsidR="00000000" w:rsidRPr="009D6DB1" w:rsidP="009D6DB1">
      <w:pPr>
        <w:pStyle w:val="ListBullet"/>
      </w:pPr>
      <w:r w:rsidRPr="009D6DB1">
        <w:t>features, functions and uses of different t</w:t>
      </w:r>
      <w:r w:rsidRPr="009D6DB1">
        <w:t>ypes of DAAs:</w:t>
      </w:r>
    </w:p>
    <w:p w:rsidR="00000000" w:rsidRPr="009D6DB1" w:rsidP="009D6DB1">
      <w:pPr>
        <w:pStyle w:val="ListBullet2"/>
      </w:pPr>
      <w:r w:rsidRPr="009D6DB1">
        <w:t>re-usable dosette boxes</w:t>
      </w:r>
    </w:p>
    <w:p w:rsidR="00000000" w:rsidRPr="009D6DB1" w:rsidP="009D6DB1">
      <w:pPr>
        <w:pStyle w:val="ListBullet2"/>
      </w:pPr>
      <w:r w:rsidRPr="009D6DB1">
        <w:t>tamper-proof, sealed DAAs</w:t>
      </w:r>
    </w:p>
    <w:p w:rsidR="00000000" w:rsidRPr="009D6DB1" w:rsidP="009D6DB1">
      <w:pPr>
        <w:pStyle w:val="ListBullet"/>
      </w:pPr>
      <w:r w:rsidRPr="009D6DB1">
        <w:t>features of medications not suitable for packing in a DAA</w:t>
      </w:r>
    </w:p>
    <w:p w:rsidR="00000000" w:rsidRPr="009D6DB1" w:rsidP="009D6DB1">
      <w:pPr>
        <w:pStyle w:val="ListBullet"/>
      </w:pPr>
      <w:r w:rsidRPr="009D6DB1">
        <w:t>features, functions and operating requirements of DAA equipment:</w:t>
      </w:r>
    </w:p>
    <w:p w:rsidR="00000000" w:rsidRPr="009D6DB1" w:rsidP="009D6DB1">
      <w:pPr>
        <w:pStyle w:val="ListBullet2"/>
      </w:pPr>
      <w:r w:rsidRPr="009D6DB1">
        <w:t>heat or press sealing equipment</w:t>
      </w:r>
    </w:p>
    <w:p w:rsidR="00000000" w:rsidRPr="009D6DB1" w:rsidP="009D6DB1">
      <w:pPr>
        <w:pStyle w:val="ListBullet2"/>
      </w:pPr>
      <w:r w:rsidRPr="009D6DB1">
        <w:t>irons</w:t>
      </w:r>
    </w:p>
    <w:p w:rsidR="00000000" w:rsidRPr="009D6DB1" w:rsidP="009D6DB1">
      <w:pPr>
        <w:pStyle w:val="ListBullet2"/>
      </w:pPr>
      <w:r w:rsidRPr="009D6DB1">
        <w:t>pill splitters</w:t>
      </w:r>
    </w:p>
    <w:p w:rsidR="00000000" w:rsidRPr="009D6DB1" w:rsidP="009D6DB1">
      <w:pPr>
        <w:pStyle w:val="ListBullet"/>
      </w:pPr>
      <w:r w:rsidRPr="009D6DB1">
        <w:t>formats for, use and required contents of DAA labels:</w:t>
      </w:r>
    </w:p>
    <w:p w:rsidR="00000000" w:rsidRPr="009D6DB1" w:rsidP="009D6DB1">
      <w:pPr>
        <w:pStyle w:val="ListBullet2"/>
      </w:pPr>
      <w:r w:rsidRPr="009D6DB1">
        <w:t>pharmacy name and address</w:t>
      </w:r>
    </w:p>
    <w:p w:rsidR="00000000" w:rsidRPr="009D6DB1" w:rsidP="009D6DB1">
      <w:pPr>
        <w:pStyle w:val="ListBullet2"/>
      </w:pPr>
      <w:r w:rsidRPr="009D6DB1">
        <w:t>phone number</w:t>
      </w:r>
    </w:p>
    <w:p w:rsidR="00000000" w:rsidRPr="009D6DB1" w:rsidP="009D6DB1">
      <w:pPr>
        <w:pStyle w:val="ListBullet2"/>
      </w:pPr>
      <w:r w:rsidRPr="009D6DB1">
        <w:t>consumer name</w:t>
      </w:r>
    </w:p>
    <w:p w:rsidR="00000000" w:rsidRPr="009D6DB1" w:rsidP="009D6DB1">
      <w:pPr>
        <w:pStyle w:val="ListBullet2"/>
      </w:pPr>
      <w:r w:rsidRPr="009D6DB1">
        <w:t>active ingredients</w:t>
      </w:r>
    </w:p>
    <w:p w:rsidR="00000000" w:rsidRPr="009D6DB1" w:rsidP="009D6DB1">
      <w:pPr>
        <w:pStyle w:val="ListBullet2"/>
      </w:pPr>
      <w:r w:rsidRPr="009D6DB1">
        <w:t>brand name</w:t>
      </w:r>
    </w:p>
    <w:p w:rsidR="00000000" w:rsidRPr="009D6DB1" w:rsidP="009D6DB1">
      <w:pPr>
        <w:pStyle w:val="ListBullet2"/>
      </w:pPr>
      <w:r w:rsidRPr="009D6DB1">
        <w:t>strength</w:t>
      </w:r>
    </w:p>
    <w:p w:rsidR="00000000" w:rsidRPr="009D6DB1" w:rsidP="009D6DB1">
      <w:pPr>
        <w:pStyle w:val="ListBullet2"/>
      </w:pPr>
      <w:r w:rsidRPr="009D6DB1">
        <w:t>directions for use</w:t>
      </w:r>
    </w:p>
    <w:p w:rsidR="00000000" w:rsidRPr="009D6DB1" w:rsidP="009D6DB1">
      <w:pPr>
        <w:pStyle w:val="ListBullet2"/>
      </w:pPr>
      <w:r w:rsidRPr="009D6DB1">
        <w:t>cautionary and advisory information</w:t>
      </w:r>
    </w:p>
    <w:p w:rsidR="00000000" w:rsidRPr="009D6DB1" w:rsidP="009D6DB1">
      <w:pPr>
        <w:pStyle w:val="ListBullet2"/>
      </w:pPr>
      <w:r w:rsidRPr="009D6DB1">
        <w:t>packing and expiry date</w:t>
      </w:r>
    </w:p>
    <w:p w:rsidR="00000000" w:rsidRPr="009D6DB1" w:rsidP="009D6DB1">
      <w:pPr>
        <w:pStyle w:val="ListBullet"/>
      </w:pPr>
      <w:r w:rsidRPr="009D6DB1">
        <w:t>personal hygiene practices to</w:t>
      </w:r>
      <w:r w:rsidRPr="009D6DB1">
        <w:t xml:space="preserve"> avoid contamination of medicines and dose administration containers</w:t>
      </w:r>
    </w:p>
    <w:p w:rsidR="00000000" w:rsidRPr="009D6DB1" w:rsidP="009D6DB1">
      <w:pPr>
        <w:pStyle w:val="ListBullet"/>
      </w:pPr>
      <w:r w:rsidRPr="009D6DB1">
        <w:t>environmental protection practices for disposal of waste</w:t>
      </w:r>
    </w:p>
    <w:p w:rsidR="00000000" w:rsidRPr="009D6DB1" w:rsidP="009D6DB1">
      <w:pPr>
        <w:pStyle w:val="ListBullet"/>
      </w:pPr>
      <w:r w:rsidRPr="009D6DB1">
        <w:t>features and functions of dispensary software specifically for keeping patient DAA records.</w:t>
      </w:r>
    </w:p>
    <w:p w:rsidR="00000000" w:rsidRPr="009D6DB1" w:rsidP="009D6DB1">
      <w:pPr>
        <w:pStyle w:val="AllowPageBreak"/>
      </w:pPr>
    </w:p>
    <w:p w:rsidR="00000000" w:rsidRPr="009D6DB1" w:rsidP="009D6DB1">
      <w:pPr>
        <w:pStyle w:val="Heading1"/>
      </w:pPr>
      <w:bookmarkStart w:id="13" w:name="O_793129"/>
      <w:bookmarkEnd w:id="13"/>
      <w:r w:rsidRPr="009D6DB1">
        <w:t>Assessment Conditions</w:t>
      </w:r>
    </w:p>
    <w:p w:rsidR="00000000" w:rsidRPr="009D6DB1" w:rsidP="00BE0CEB">
      <w:pPr>
        <w:pStyle w:val="BodyText"/>
      </w:pPr>
      <w:r w:rsidRPr="009D6DB1">
        <w:t>Skills must be demonstrated in a pharmacy with a designated operational dispensary area. This must be in an industry workplace, which meets Pharmacy Board of Australia and relevant industry standards for dispensary operations.</w:t>
      </w:r>
    </w:p>
    <w:p w:rsidR="00000000" w:rsidRPr="009D6DB1" w:rsidP="00BE0CEB">
      <w:pPr>
        <w:pStyle w:val="BodyText"/>
      </w:pPr>
      <w:r w:rsidRPr="009D6DB1">
        <w:t xml:space="preserve">Assessment must ensure use </w:t>
      </w:r>
      <w:r w:rsidRPr="009D6DB1">
        <w:t>of:</w:t>
      </w:r>
    </w:p>
    <w:p w:rsidR="00000000" w:rsidRPr="009D6DB1" w:rsidP="009D6DB1">
      <w:pPr>
        <w:pStyle w:val="ListBullet"/>
      </w:pPr>
      <w:r w:rsidRPr="009D6DB1">
        <w:t>information technology hardware and software</w:t>
      </w:r>
    </w:p>
    <w:p w:rsidR="00000000" w:rsidRPr="009D6DB1" w:rsidP="009D6DB1">
      <w:pPr>
        <w:pStyle w:val="ListBullet"/>
      </w:pPr>
      <w:r w:rsidRPr="009D6DB1">
        <w:t>dispensary software currently used by the community pharmacy industry</w:t>
      </w:r>
    </w:p>
    <w:p w:rsidR="00000000" w:rsidRPr="009D6DB1" w:rsidP="009D6DB1">
      <w:pPr>
        <w:pStyle w:val="ListBullet"/>
      </w:pPr>
      <w:r w:rsidRPr="009D6DB1">
        <w:t>pharmacy storage locations for filled customer prescriptions</w:t>
      </w:r>
    </w:p>
    <w:p w:rsidR="00000000" w:rsidRPr="009D6DB1" w:rsidP="009D6DB1">
      <w:pPr>
        <w:pStyle w:val="ListBullet"/>
      </w:pPr>
      <w:r w:rsidRPr="009D6DB1">
        <w:t>pharmacy storage locations, shelf facings and signage for unscheduled medic</w:t>
      </w:r>
      <w:r w:rsidRPr="009D6DB1">
        <w:t>ines, Pharmacy Medicines (S2), and Pharmacist Only Medicines (S3)</w:t>
      </w:r>
    </w:p>
    <w:p w:rsidR="00000000" w:rsidRPr="009D6DB1" w:rsidP="009D6DB1">
      <w:pPr>
        <w:pStyle w:val="ListBullet"/>
      </w:pPr>
      <w:r w:rsidRPr="009D6DB1">
        <w:t>different types of DAAs:</w:t>
      </w:r>
    </w:p>
    <w:p w:rsidR="00000000" w:rsidRPr="009D6DB1" w:rsidP="009D6DB1">
      <w:pPr>
        <w:pStyle w:val="ListBullet2"/>
      </w:pPr>
      <w:r w:rsidRPr="009D6DB1">
        <w:t>re-usable dosette boxes</w:t>
      </w:r>
    </w:p>
    <w:p w:rsidR="00000000" w:rsidRPr="009D6DB1" w:rsidP="009D6DB1">
      <w:pPr>
        <w:pStyle w:val="ListBullet2"/>
      </w:pPr>
      <w:r w:rsidRPr="009D6DB1">
        <w:t>tamper-proof, sealed DAAs</w:t>
      </w:r>
    </w:p>
    <w:p w:rsidR="00000000" w:rsidRPr="009D6DB1" w:rsidP="009D6DB1">
      <w:pPr>
        <w:pStyle w:val="ListBullet"/>
      </w:pPr>
      <w:r w:rsidRPr="009D6DB1">
        <w:t>DAA equipment</w:t>
      </w:r>
    </w:p>
    <w:p w:rsidR="00000000" w:rsidRPr="009D6DB1" w:rsidP="009D6DB1">
      <w:pPr>
        <w:pStyle w:val="ListBullet"/>
      </w:pPr>
      <w:r w:rsidRPr="009D6DB1">
        <w:t>a diverse commercial product range of solid pharmacy medicines; tablets and capsules</w:t>
      </w:r>
    </w:p>
    <w:p w:rsidR="00000000" w:rsidRPr="009D6DB1" w:rsidP="009D6DB1">
      <w:pPr>
        <w:pStyle w:val="ListBullet"/>
      </w:pPr>
      <w:r w:rsidRPr="009D6DB1">
        <w:t xml:space="preserve">a range of completed: </w:t>
      </w:r>
    </w:p>
    <w:p w:rsidR="00000000" w:rsidRPr="009D6DB1" w:rsidP="009D6DB1">
      <w:pPr>
        <w:pStyle w:val="ListBullet2"/>
      </w:pPr>
      <w:r w:rsidRPr="009D6DB1">
        <w:t>prescriptions</w:t>
      </w:r>
    </w:p>
    <w:p w:rsidR="00000000" w:rsidRPr="009D6DB1" w:rsidP="009D6DB1">
      <w:pPr>
        <w:pStyle w:val="ListBullet2"/>
      </w:pPr>
      <w:r w:rsidRPr="009D6DB1">
        <w:t>drug charts</w:t>
      </w:r>
    </w:p>
    <w:p w:rsidR="00000000" w:rsidRPr="009D6DB1" w:rsidP="009D6DB1">
      <w:pPr>
        <w:pStyle w:val="ListBullet2"/>
      </w:pPr>
      <w:r w:rsidRPr="009D6DB1">
        <w:t>patient medication profiles</w:t>
      </w:r>
    </w:p>
    <w:p w:rsidR="00000000" w:rsidRPr="009D6DB1" w:rsidP="009D6DB1">
      <w:pPr>
        <w:pStyle w:val="ListBullet2"/>
      </w:pPr>
      <w:r w:rsidRPr="009D6DB1">
        <w:t>service contracts</w:t>
      </w:r>
    </w:p>
    <w:p w:rsidR="00000000" w:rsidRPr="009D6DB1" w:rsidP="009D6DB1">
      <w:pPr>
        <w:pStyle w:val="ListBullet2"/>
      </w:pPr>
      <w:r w:rsidRPr="009D6DB1">
        <w:t>DAA orders, instructions and checklists</w:t>
      </w:r>
    </w:p>
    <w:p w:rsidR="00000000" w:rsidRPr="009D6DB1" w:rsidP="009D6DB1">
      <w:pPr>
        <w:pStyle w:val="ListBullet"/>
      </w:pPr>
      <w:r w:rsidRPr="009D6DB1">
        <w:t>materials for DAA labelling (for cautionary and advisory details and to print customer details, medicine details and di</w:t>
      </w:r>
      <w:r w:rsidRPr="009D6DB1">
        <w:t>rections for use)</w:t>
      </w:r>
    </w:p>
    <w:p w:rsidR="00000000" w:rsidRPr="009D6DB1" w:rsidP="009D6DB1">
      <w:pPr>
        <w:pStyle w:val="ListBullet"/>
      </w:pPr>
      <w:r w:rsidRPr="009D6DB1">
        <w:t>Pharmaceutical Society of Australia’s Professional Practice Standards – provisions relevant to dose administration aids services</w:t>
      </w:r>
    </w:p>
    <w:p w:rsidR="00000000" w:rsidRPr="009D6DB1" w:rsidP="009D6DB1">
      <w:pPr>
        <w:pStyle w:val="ListBullet"/>
      </w:pPr>
      <w:r w:rsidRPr="009D6DB1">
        <w:t>organisational procedures for preparing dose administration aids</w:t>
      </w:r>
    </w:p>
    <w:p w:rsidR="00000000" w:rsidRPr="009D6DB1" w:rsidP="009D6DB1">
      <w:pPr>
        <w:pStyle w:val="ListBullet"/>
      </w:pPr>
      <w:r w:rsidRPr="009D6DB1">
        <w:t>customers with whom the individual can inter</w:t>
      </w:r>
      <w:r w:rsidRPr="009D6DB1">
        <w:t>act</w:t>
      </w:r>
    </w:p>
    <w:p w:rsidR="00000000" w:rsidRPr="009D6DB1" w:rsidP="009D6DB1">
      <w:pPr>
        <w:pStyle w:val="ListBullet"/>
      </w:pPr>
      <w:r w:rsidRPr="009D6DB1">
        <w:t>pharmacists with whom the individual can interact</w:t>
      </w:r>
    </w:p>
    <w:p w:rsidR="00000000" w:rsidRPr="009D6DB1" w:rsidP="009D6DB1">
      <w:pPr>
        <w:pStyle w:val="ListBullet"/>
      </w:pPr>
      <w:r w:rsidRPr="009D6DB1">
        <w:t>assessment activities that allow the individual to work with commercial speed, timing and productivity to prepare dose administration aids within nominated deadlines.</w:t>
      </w:r>
    </w:p>
    <w:p w:rsidR="00000000" w:rsidRPr="009D6DB1" w:rsidP="009D6DB1">
      <w:pPr>
        <w:pStyle w:val="BodyText"/>
      </w:pPr>
    </w:p>
    <w:p w:rsidR="00000000" w:rsidRPr="009D6DB1" w:rsidP="00BE0CEB">
      <w:pPr>
        <w:pStyle w:val="BodyText"/>
      </w:pPr>
      <w:r w:rsidRPr="009D6DB1">
        <w:t>Assessors must satisfy the Standards for Registered Training Organisation’s requirements for assessors, and</w:t>
      </w:r>
    </w:p>
    <w:p w:rsidR="00000000" w:rsidRPr="009D6DB1" w:rsidP="009D6DB1">
      <w:pPr>
        <w:pStyle w:val="ListBullet"/>
      </w:pPr>
      <w:r w:rsidRPr="009D6DB1">
        <w:t>have worked in the pharmacy sector for at least two years.</w:t>
      </w:r>
    </w:p>
    <w:p w:rsidR="00000000" w:rsidRPr="009D6DB1" w:rsidP="009D6DB1">
      <w:pPr>
        <w:pStyle w:val="AllowPageBreak"/>
      </w:pPr>
    </w:p>
    <w:p w:rsidR="00000000" w:rsidRPr="009D6DB1" w:rsidP="009D6DB1">
      <w:pPr>
        <w:pStyle w:val="Heading1"/>
      </w:pPr>
      <w:bookmarkStart w:id="14" w:name="O_793132"/>
      <w:bookmarkEnd w:id="14"/>
      <w:r w:rsidRPr="009D6DB1">
        <w:t>Links</w:t>
      </w:r>
    </w:p>
    <w:p w:rsidR="00000000" w:rsidRPr="009D6DB1" w:rsidP="00BE0CEB">
      <w:pPr>
        <w:pStyle w:val="BodyText"/>
      </w:pPr>
      <w:r w:rsidRPr="009D6DB1">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E317B">
        <w:rPr>
          <w:rStyle w:val="Hyperlink"/>
        </w:rPr>
        <w:t>https://vetnet.gov.au/Pages/TrainingDocs.aspx?q=ca051b1b-5101-4ec2-ac1c-49699303188d</w:t>
      </w:r>
      <w:r>
        <w:fldChar w:fldCharType="end"/>
      </w:r>
    </w:p>
    <w:p w:rsidR="00000000" w:rsidRPr="009D6DB1" w:rsidP="009D6DB1"/>
    <w:sectPr w:rsidSect="009D6D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rsidRPr="00BE0CEB" w:rsidP="00BE0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EB" w:rsidP="009D6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0CEB" w:rsidP="009D6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E0CEB" w:rsidP="009D6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rsidP="009D6DB1">
    <w:pPr>
      <w:pStyle w:val="Footer"/>
      <w:framePr w:wrap="around"/>
    </w:pPr>
    <w:r>
      <w:fldChar w:fldCharType="begin"/>
    </w:r>
    <w:r>
      <w:instrText xml:space="preserve"> DOCPROPERTY  Subject  \* MERGEFORMAT </w:instrText>
    </w:r>
    <w:r>
      <w:fldChar w:fldCharType="separate"/>
    </w:r>
    <w:r w:rsidR="00BE0CEB">
      <w:t>Approved</w:t>
    </w:r>
    <w:r w:rsidR="00BE0CEB">
      <w:fldChar w:fldCharType="end"/>
    </w:r>
    <w:r>
      <w:tab/>
      <w:t xml:space="preserve">Page </w:t>
    </w:r>
    <w:r>
      <w:fldChar w:fldCharType="begin"/>
    </w:r>
    <w:r>
      <w:instrText xml:space="preserve"> PAGE  \* Arabic  \* MERGEFORMAT </w:instrText>
    </w:r>
    <w:r>
      <w:fldChar w:fldCharType="separate"/>
    </w:r>
    <w:r w:rsidR="00BE0C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0CEB">
      <w:rPr>
        <w:noProof/>
      </w:rPr>
      <w:t>5</w:t>
    </w:r>
    <w:r>
      <w:rPr>
        <w:noProof/>
      </w:rPr>
      <w:fldChar w:fldCharType="end"/>
    </w:r>
  </w:p>
  <w:p w:rsidR="009D6DB1" w:rsidP="009D6DB1">
    <w:pPr>
      <w:pStyle w:val="Footer"/>
      <w:framePr w:wrap="around"/>
    </w:pPr>
    <w:r>
      <w:t xml:space="preserve">© Commonwealth of Australia, </w:t>
    </w:r>
    <w:r>
      <w:fldChar w:fldCharType="begin"/>
    </w:r>
    <w:r>
      <w:instrText xml:space="preserve"> DATE  \@ "yyyy"  \* MERGEFORMAT </w:instrText>
    </w:r>
    <w:r>
      <w:fldChar w:fldCharType="separate"/>
    </w:r>
    <w:r w:rsidR="00BE0CEB">
      <w:rPr>
        <w:noProof/>
      </w:rPr>
      <w:t>2025</w:t>
    </w:r>
    <w:r>
      <w:fldChar w:fldCharType="end"/>
    </w:r>
    <w:r>
      <w:tab/>
    </w:r>
    <w:r>
      <w:fldChar w:fldCharType="begin"/>
    </w:r>
    <w:r>
      <w:instrText xml:space="preserve"> DOCPROPERTY  Author  \* MERGEFORMAT </w:instrText>
    </w:r>
    <w:r>
      <w:fldChar w:fldCharType="separate"/>
    </w:r>
    <w:r w:rsidR="00BE0CEB">
      <w:t>Service and Creative Skills Australia</w:t>
    </w:r>
    <w:r w:rsidR="00BE0CEB">
      <w:fldChar w:fldCharType="end"/>
    </w:r>
  </w:p>
  <w:p w:rsidR="009D6DB1" w:rsidP="009D6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DB1" w:rsidRPr="00BE0CEB" w:rsidP="00BE0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EB" w:rsidRPr="002D2AF8" w:rsidP="009D6DB1">
    <w:pPr>
      <w:pStyle w:val="Header"/>
      <w:framePr w:wrap="around"/>
    </w:pPr>
    <w:r>
      <w:fldChar w:fldCharType="begin"/>
    </w:r>
    <w:r>
      <w:instrText xml:space="preserve"> TITLE   \* MERGEFORMAT </w:instrText>
    </w:r>
    <w:r>
      <w:fldChar w:fldCharType="separate"/>
    </w:r>
    <w:r>
      <w:t>SIRCDIS004 Assist in preparing dose administration aids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0CEB" w:rsidP="009D6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B1" w:rsidRPr="002D2AF8" w:rsidP="009D6DB1">
    <w:pPr>
      <w:pStyle w:val="Header"/>
      <w:framePr w:wrap="around"/>
    </w:pPr>
    <w:r>
      <w:fldChar w:fldCharType="begin"/>
    </w:r>
    <w:r>
      <w:instrText xml:space="preserve"> TITLE   \* MERGEFORMAT </w:instrText>
    </w:r>
    <w:r>
      <w:fldChar w:fldCharType="separate"/>
    </w:r>
    <w:r w:rsidR="00BE0CEB">
      <w:t>SIRCDIS004 Assist in preparing dose administration aids</w:t>
    </w:r>
    <w:r w:rsidR="00BE0CEB">
      <w:fldChar w:fldCharType="end"/>
    </w:r>
    <w:r>
      <w:tab/>
      <w:t xml:space="preserve">Date this document was generated: </w:t>
    </w:r>
    <w:r>
      <w:fldChar w:fldCharType="begin"/>
    </w:r>
    <w:r>
      <w:instrText xml:space="preserve"> CREATEDATE  \@ "d MMMM yyyy"  \* MERGEFORMAT </w:instrText>
    </w:r>
    <w:r>
      <w:fldChar w:fldCharType="separate"/>
    </w:r>
    <w:r w:rsidR="00BE0CEB">
      <w:rPr>
        <w:noProof/>
      </w:rPr>
      <w:t>2 March 2025</w:t>
    </w:r>
    <w:r>
      <w:fldChar w:fldCharType="end"/>
    </w:r>
  </w:p>
  <w:p w:rsidR="009D6DB1" w:rsidP="009D6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8D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C7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C9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DB1"/>
    <w:pPr>
      <w:spacing w:before="360" w:after="60"/>
      <w:outlineLvl w:val="0"/>
    </w:pPr>
    <w:rPr>
      <w:sz w:val="32"/>
    </w:rPr>
  </w:style>
  <w:style w:type="paragraph" w:styleId="Heading2">
    <w:name w:val="heading 2"/>
    <w:basedOn w:val="HeadingBase"/>
    <w:next w:val="BodyText"/>
    <w:link w:val="Heading2Char"/>
    <w:qFormat/>
    <w:rsid w:val="009D6DB1"/>
    <w:pPr>
      <w:keepLines/>
      <w:spacing w:before="240" w:after="120"/>
      <w:outlineLvl w:val="1"/>
    </w:pPr>
    <w:rPr>
      <w:sz w:val="28"/>
      <w:szCs w:val="40"/>
    </w:rPr>
  </w:style>
  <w:style w:type="paragraph" w:styleId="Heading3">
    <w:name w:val="heading 3"/>
    <w:basedOn w:val="HeadingBase"/>
    <w:next w:val="BodyText"/>
    <w:link w:val="Heading3Char"/>
    <w:qFormat/>
    <w:rsid w:val="009D6DB1"/>
    <w:pPr>
      <w:spacing w:before="180" w:after="120"/>
      <w:outlineLvl w:val="2"/>
    </w:pPr>
    <w:rPr>
      <w:spacing w:val="-10"/>
      <w:kern w:val="32"/>
    </w:rPr>
  </w:style>
  <w:style w:type="paragraph" w:styleId="Heading4">
    <w:name w:val="heading 4"/>
    <w:basedOn w:val="HeadingBase"/>
    <w:next w:val="BodyText"/>
    <w:link w:val="Heading4Char"/>
    <w:qFormat/>
    <w:rsid w:val="009D6DB1"/>
    <w:pPr>
      <w:spacing w:before="160" w:after="120"/>
      <w:outlineLvl w:val="3"/>
    </w:pPr>
    <w:rPr>
      <w:sz w:val="22"/>
    </w:rPr>
  </w:style>
  <w:style w:type="paragraph" w:styleId="Heading5">
    <w:name w:val="heading 5"/>
    <w:basedOn w:val="HeadingBase"/>
    <w:next w:val="Normal"/>
    <w:link w:val="Heading5Char"/>
    <w:qFormat/>
    <w:rsid w:val="009D6DB1"/>
    <w:pPr>
      <w:spacing w:before="80"/>
      <w:outlineLvl w:val="4"/>
    </w:pPr>
    <w:rPr>
      <w:color w:val="918585"/>
      <w:sz w:val="20"/>
    </w:rPr>
  </w:style>
  <w:style w:type="paragraph" w:styleId="Heading6">
    <w:name w:val="heading 6"/>
    <w:basedOn w:val="HeadingBase"/>
    <w:next w:val="Normal"/>
    <w:link w:val="Heading6Char"/>
    <w:qFormat/>
    <w:rsid w:val="009D6DB1"/>
    <w:pPr>
      <w:spacing w:before="60"/>
      <w:outlineLvl w:val="5"/>
    </w:pPr>
    <w:rPr>
      <w:color w:val="918585"/>
      <w:sz w:val="20"/>
    </w:rPr>
  </w:style>
  <w:style w:type="paragraph" w:styleId="Heading7">
    <w:name w:val="heading 7"/>
    <w:basedOn w:val="Normal"/>
    <w:next w:val="Normal"/>
    <w:link w:val="Heading7Char"/>
    <w:qFormat/>
    <w:rsid w:val="009D6DB1"/>
    <w:pPr>
      <w:ind w:left="720"/>
      <w:outlineLvl w:val="6"/>
    </w:pPr>
    <w:rPr>
      <w:i/>
    </w:rPr>
  </w:style>
  <w:style w:type="paragraph" w:styleId="Heading8">
    <w:name w:val="heading 8"/>
    <w:basedOn w:val="Normal"/>
    <w:next w:val="Normal"/>
    <w:link w:val="Heading8Char"/>
    <w:qFormat/>
    <w:rsid w:val="009D6DB1"/>
    <w:pPr>
      <w:ind w:left="720"/>
      <w:outlineLvl w:val="7"/>
    </w:pPr>
    <w:rPr>
      <w:i/>
    </w:rPr>
  </w:style>
  <w:style w:type="paragraph" w:styleId="Heading9">
    <w:name w:val="heading 9"/>
    <w:basedOn w:val="Normal"/>
    <w:next w:val="Normal"/>
    <w:link w:val="Heading9Char"/>
    <w:qFormat/>
    <w:rsid w:val="009D6DB1"/>
    <w:pPr>
      <w:ind w:left="720"/>
      <w:outlineLvl w:val="8"/>
    </w:pPr>
    <w:rPr>
      <w:i/>
    </w:rPr>
  </w:style>
  <w:style w:type="character" w:default="1" w:styleId="DefaultParagraphFont">
    <w:name w:val="Default Paragraph Font"/>
    <w:uiPriority w:val="1"/>
    <w:unhideWhenUsed/>
    <w:rsid w:val="009D6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DB1"/>
  </w:style>
  <w:style w:type="character" w:customStyle="1" w:styleId="Heading1Char">
    <w:name w:val="Heading 1 Char"/>
    <w:basedOn w:val="DefaultParagraphFont"/>
    <w:link w:val="Heading1"/>
    <w:rsid w:val="009D6DB1"/>
    <w:rPr>
      <w:rFonts w:ascii="Times New Roman" w:eastAsia="Times New Roman" w:hAnsi="Times New Roman" w:cs="Times New Roman"/>
      <w:b/>
      <w:sz w:val="32"/>
      <w:szCs w:val="20"/>
      <w:lang w:eastAsia="en-US"/>
    </w:rPr>
  </w:style>
  <w:style w:type="paragraph" w:styleId="BodyText">
    <w:name w:val="Body Text"/>
    <w:basedOn w:val="Normal"/>
    <w:link w:val="BodyTextChar"/>
    <w:rsid w:val="009D6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DB1"/>
    <w:rPr>
      <w:rFonts w:ascii="Times New Roman" w:eastAsia="Times New Roman" w:hAnsi="Times New Roman" w:cs="Times New Roman"/>
      <w:sz w:val="24"/>
      <w:lang w:eastAsia="en-US"/>
    </w:rPr>
  </w:style>
  <w:style w:type="paragraph" w:styleId="List">
    <w:name w:val="List"/>
    <w:basedOn w:val="BodyText"/>
    <w:next w:val="BodyText"/>
    <w:rsid w:val="009D6DB1"/>
    <w:pPr>
      <w:tabs>
        <w:tab w:val="left" w:pos="340"/>
      </w:tabs>
      <w:spacing w:before="60" w:after="60"/>
      <w:ind w:left="340" w:hanging="340"/>
    </w:pPr>
  </w:style>
  <w:style w:type="paragraph" w:styleId="ListBullet">
    <w:name w:val="List Bullet"/>
    <w:basedOn w:val="List"/>
    <w:rsid w:val="009D6DB1"/>
    <w:pPr>
      <w:numPr>
        <w:numId w:val="12"/>
      </w:numPr>
      <w:tabs>
        <w:tab w:val="clear" w:pos="340"/>
      </w:tabs>
      <w:spacing w:before="40" w:after="40"/>
    </w:pPr>
  </w:style>
  <w:style w:type="character" w:customStyle="1" w:styleId="SpecialBold">
    <w:name w:val="Special Bold"/>
    <w:basedOn w:val="DefaultParagraphFont"/>
    <w:rsid w:val="009D6DB1"/>
    <w:rPr>
      <w:b/>
      <w:spacing w:val="0"/>
    </w:rPr>
  </w:style>
  <w:style w:type="paragraph" w:styleId="ListBullet2">
    <w:name w:val="List Bullet 2"/>
    <w:basedOn w:val="List2"/>
    <w:rsid w:val="009D6DB1"/>
    <w:pPr>
      <w:numPr>
        <w:numId w:val="13"/>
      </w:numPr>
      <w:tabs>
        <w:tab w:val="clear" w:pos="680"/>
      </w:tabs>
    </w:pPr>
  </w:style>
  <w:style w:type="paragraph" w:customStyle="1" w:styleId="SuperHeading">
    <w:name w:val="SuperHeading"/>
    <w:basedOn w:val="Normal"/>
    <w:rsid w:val="009D6DB1"/>
    <w:pPr>
      <w:spacing w:before="240" w:after="120"/>
      <w:outlineLvl w:val="0"/>
    </w:pPr>
    <w:rPr>
      <w:rFonts w:ascii="Times New Roman" w:hAnsi="Times New Roman"/>
      <w:b/>
      <w:sz w:val="32"/>
    </w:rPr>
  </w:style>
  <w:style w:type="paragraph" w:customStyle="1" w:styleId="AllowPageBreak">
    <w:name w:val="AllowPageBreak"/>
    <w:rsid w:val="009D6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DB1"/>
    <w:rPr>
      <w:rFonts w:ascii="Courier New" w:eastAsia="Times New Roman" w:hAnsi="Courier New" w:cs="Times New Roman"/>
      <w:i/>
      <w:szCs w:val="20"/>
      <w:lang w:eastAsia="en-US"/>
    </w:rPr>
  </w:style>
  <w:style w:type="paragraph" w:customStyle="1" w:styleId="HeadingBase">
    <w:name w:val="Heading Base"/>
    <w:rsid w:val="009D6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DB1"/>
    <w:pPr>
      <w:tabs>
        <w:tab w:val="right" w:leader="dot" w:pos="9072"/>
      </w:tabs>
      <w:ind w:left="567"/>
    </w:pPr>
    <w:rPr>
      <w:szCs w:val="22"/>
    </w:rPr>
  </w:style>
  <w:style w:type="paragraph" w:customStyle="1" w:styleId="TOCBase">
    <w:name w:val="TOC Base"/>
    <w:rsid w:val="009D6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DB1"/>
    <w:pPr>
      <w:tabs>
        <w:tab w:val="right" w:leader="dot" w:pos="9072"/>
      </w:tabs>
      <w:spacing w:before="40" w:after="40"/>
      <w:ind w:left="284"/>
    </w:pPr>
    <w:rPr>
      <w:rFonts w:ascii="Times New Roman" w:hAnsi="Times New Roman"/>
    </w:rPr>
  </w:style>
  <w:style w:type="paragraph" w:styleId="TOC1">
    <w:name w:val="toc 1"/>
    <w:basedOn w:val="TOCBase"/>
    <w:next w:val="Normal"/>
    <w:rsid w:val="009D6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DB1"/>
    <w:rPr>
      <w:rFonts w:ascii="Times New Roman" w:eastAsia="Times New Roman" w:hAnsi="Times New Roman" w:cs="Times New Roman"/>
      <w:sz w:val="16"/>
      <w:lang w:eastAsia="en-US"/>
    </w:rPr>
  </w:style>
  <w:style w:type="paragraph" w:styleId="Title">
    <w:name w:val="Title"/>
    <w:basedOn w:val="HeadingBase"/>
    <w:link w:val="TitleChar"/>
    <w:qFormat/>
    <w:rsid w:val="009D6DB1"/>
    <w:pPr>
      <w:spacing w:before="5040"/>
      <w:jc w:val="center"/>
    </w:pPr>
    <w:rPr>
      <w:sz w:val="48"/>
      <w:szCs w:val="72"/>
      <w:lang w:val="en-US"/>
    </w:rPr>
  </w:style>
  <w:style w:type="character" w:customStyle="1" w:styleId="TitleChar">
    <w:name w:val="Title Char"/>
    <w:basedOn w:val="DefaultParagraphFont"/>
    <w:link w:val="Title"/>
    <w:rsid w:val="009D6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DB1"/>
    <w:pPr>
      <w:tabs>
        <w:tab w:val="left" w:pos="3600"/>
        <w:tab w:val="left" w:pos="3958"/>
      </w:tabs>
    </w:pPr>
  </w:style>
  <w:style w:type="paragraph" w:customStyle="1" w:styleId="Note">
    <w:name w:val="Note"/>
    <w:basedOn w:val="BodyText"/>
    <w:rsid w:val="009D6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DB1"/>
    <w:pPr>
      <w:framePr w:wrap="auto" w:hAnchor="text" w:y="6049"/>
    </w:pPr>
    <w:rPr>
      <w:color w:val="000000"/>
      <w:sz w:val="40"/>
    </w:rPr>
  </w:style>
  <w:style w:type="paragraph" w:customStyle="1" w:styleId="TOCTitle">
    <w:name w:val="TOCTitle"/>
    <w:basedOn w:val="Heading1"/>
    <w:rsid w:val="009D6DB1"/>
    <w:pPr>
      <w:spacing w:after="240"/>
      <w:jc w:val="center"/>
      <w:outlineLvl w:val="9"/>
    </w:pPr>
    <w:rPr>
      <w:caps/>
    </w:rPr>
  </w:style>
  <w:style w:type="paragraph" w:customStyle="1" w:styleId="Version">
    <w:name w:val="Version"/>
    <w:rsid w:val="009D6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DB1"/>
    <w:pPr>
      <w:keepNext w:val="0"/>
      <w:tabs>
        <w:tab w:val="right" w:pos="4176"/>
      </w:tabs>
      <w:ind w:left="198" w:hanging="198"/>
    </w:pPr>
    <w:rPr>
      <w:rFonts w:ascii="Garamond" w:hAnsi="Garamond"/>
    </w:rPr>
  </w:style>
  <w:style w:type="paragraph" w:styleId="IndexHeading">
    <w:name w:val="index heading"/>
    <w:basedOn w:val="Normal"/>
    <w:next w:val="Index1"/>
    <w:semiHidden/>
    <w:rsid w:val="009D6DB1"/>
    <w:pPr>
      <w:spacing w:before="120" w:after="120"/>
    </w:pPr>
    <w:rPr>
      <w:rFonts w:ascii="Arial" w:hAnsi="Arial"/>
      <w:b/>
      <w:color w:val="918585"/>
      <w:sz w:val="24"/>
    </w:rPr>
  </w:style>
  <w:style w:type="paragraph" w:styleId="Header">
    <w:name w:val="header"/>
    <w:basedOn w:val="Normal"/>
    <w:link w:val="HeaderChar"/>
    <w:rsid w:val="009D6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DB1"/>
    <w:rPr>
      <w:rFonts w:ascii="Times New Roman" w:eastAsia="Times New Roman" w:hAnsi="Times New Roman" w:cs="Times New Roman"/>
      <w:sz w:val="16"/>
      <w:szCs w:val="20"/>
      <w:lang w:val="en-GB" w:eastAsia="en-US"/>
    </w:rPr>
  </w:style>
  <w:style w:type="paragraph" w:customStyle="1" w:styleId="Chapter">
    <w:name w:val="Chapter"/>
    <w:basedOn w:val="Normal"/>
    <w:rsid w:val="009D6DB1"/>
    <w:pPr>
      <w:spacing w:before="240"/>
    </w:pPr>
    <w:rPr>
      <w:rFonts w:ascii="Times New Roman" w:hAnsi="Times New Roman"/>
      <w:smallCaps/>
      <w:spacing w:val="80"/>
      <w:sz w:val="28"/>
    </w:rPr>
  </w:style>
  <w:style w:type="paragraph" w:customStyle="1" w:styleId="InChapter">
    <w:name w:val="InChapter"/>
    <w:basedOn w:val="Heading3"/>
    <w:rsid w:val="009D6DB1"/>
    <w:pPr>
      <w:spacing w:after="240"/>
      <w:outlineLvl w:val="9"/>
    </w:pPr>
    <w:rPr>
      <w:noProof/>
    </w:rPr>
  </w:style>
  <w:style w:type="paragraph" w:styleId="Index2">
    <w:name w:val="index 2"/>
    <w:basedOn w:val="Normal"/>
    <w:next w:val="Normal"/>
    <w:semiHidden/>
    <w:rsid w:val="009D6DB1"/>
    <w:pPr>
      <w:tabs>
        <w:tab w:val="right" w:pos="4176"/>
      </w:tabs>
      <w:ind w:left="568" w:hanging="284"/>
    </w:pPr>
    <w:rPr>
      <w:rFonts w:ascii="Garamond" w:hAnsi="Garamond"/>
    </w:rPr>
  </w:style>
  <w:style w:type="paragraph" w:customStyle="1" w:styleId="Byline">
    <w:name w:val="Byline"/>
    <w:rsid w:val="009D6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DB1"/>
    <w:pPr>
      <w:tabs>
        <w:tab w:val="clear" w:pos="3600"/>
        <w:tab w:val="clear" w:pos="3958"/>
      </w:tabs>
      <w:jc w:val="right"/>
    </w:pPr>
  </w:style>
  <w:style w:type="character" w:styleId="Emphasis">
    <w:name w:val="Emphasis"/>
    <w:basedOn w:val="DefaultParagraphFont"/>
    <w:qFormat/>
    <w:rsid w:val="009D6DB1"/>
    <w:rPr>
      <w:i/>
    </w:rPr>
  </w:style>
  <w:style w:type="paragraph" w:styleId="Caption">
    <w:name w:val="caption"/>
    <w:basedOn w:val="BodyText"/>
    <w:next w:val="Normal"/>
    <w:qFormat/>
    <w:rsid w:val="009D6DB1"/>
    <w:pPr>
      <w:framePr w:w="2268" w:hSpace="181" w:vSpace="181" w:wrap="around" w:vAnchor="text" w:hAnchor="page" w:x="1135" w:y="285" w:anchorLock="1"/>
    </w:pPr>
    <w:rPr>
      <w:i/>
    </w:rPr>
  </w:style>
  <w:style w:type="paragraph" w:customStyle="1" w:styleId="MiniTOCTitle">
    <w:name w:val="MiniTOCTitle"/>
    <w:basedOn w:val="Heading4"/>
    <w:rsid w:val="009D6DB1"/>
    <w:pPr>
      <w:spacing w:before="240"/>
      <w:outlineLvl w:val="9"/>
    </w:pPr>
    <w:rPr>
      <w:noProof/>
      <w:sz w:val="24"/>
    </w:rPr>
  </w:style>
  <w:style w:type="paragraph" w:customStyle="1" w:styleId="MiniTOCItem">
    <w:name w:val="MiniTOCItem"/>
    <w:basedOn w:val="ListBullet"/>
    <w:rsid w:val="009D6DB1"/>
    <w:pPr>
      <w:numPr>
        <w:numId w:val="0"/>
      </w:numPr>
      <w:tabs>
        <w:tab w:val="right" w:leader="dot" w:pos="6521"/>
      </w:tabs>
      <w:spacing w:before="0" w:after="0"/>
    </w:pPr>
  </w:style>
  <w:style w:type="paragraph" w:customStyle="1" w:styleId="TOFTitle">
    <w:name w:val="TOFTitle"/>
    <w:basedOn w:val="TOCTitle"/>
    <w:rsid w:val="009D6DB1"/>
  </w:style>
  <w:style w:type="paragraph" w:styleId="TableofFigures">
    <w:name w:val="table of figures"/>
    <w:basedOn w:val="Normal"/>
    <w:next w:val="Normal"/>
    <w:semiHidden/>
    <w:rsid w:val="009D6DB1"/>
    <w:pPr>
      <w:tabs>
        <w:tab w:val="right" w:leader="dot" w:pos="9072"/>
      </w:tabs>
      <w:ind w:left="970" w:hanging="403"/>
    </w:pPr>
    <w:rPr>
      <w:rFonts w:ascii="Times New Roman" w:hAnsi="Times New Roman"/>
      <w:b/>
    </w:rPr>
  </w:style>
  <w:style w:type="paragraph" w:styleId="ListNumber">
    <w:name w:val="List Number"/>
    <w:basedOn w:val="List"/>
    <w:rsid w:val="009D6DB1"/>
    <w:pPr>
      <w:numPr>
        <w:numId w:val="15"/>
      </w:numPr>
      <w:tabs>
        <w:tab w:val="clear" w:pos="340"/>
      </w:tabs>
    </w:pPr>
  </w:style>
  <w:style w:type="character" w:customStyle="1" w:styleId="WingdingSymbols">
    <w:name w:val="Wingding Symbols"/>
    <w:rsid w:val="009D6DB1"/>
    <w:rPr>
      <w:rFonts w:ascii="Wingdings" w:hAnsi="Wingdings"/>
    </w:rPr>
  </w:style>
  <w:style w:type="paragraph" w:customStyle="1" w:styleId="TableHeading">
    <w:name w:val="Table Heading"/>
    <w:basedOn w:val="HeadingBase"/>
    <w:rsid w:val="009D6DB1"/>
    <w:pPr>
      <w:keepLines/>
      <w:pBdr>
        <w:bottom w:val="single" w:sz="6" w:space="1" w:color="918585"/>
      </w:pBdr>
      <w:spacing w:before="240"/>
    </w:pPr>
  </w:style>
  <w:style w:type="character" w:customStyle="1" w:styleId="HotSpot">
    <w:name w:val="HotSpot"/>
    <w:rsid w:val="009D6DB1"/>
    <w:rPr>
      <w:color w:val="0033CC"/>
      <w:u w:val="none"/>
    </w:rPr>
  </w:style>
  <w:style w:type="paragraph" w:customStyle="1" w:styleId="BodyTextRight">
    <w:name w:val="Body Text Right"/>
    <w:basedOn w:val="BodyText"/>
    <w:rsid w:val="009D6DB1"/>
    <w:pPr>
      <w:spacing w:before="0" w:after="0"/>
      <w:jc w:val="right"/>
    </w:pPr>
  </w:style>
  <w:style w:type="paragraph" w:styleId="Index3">
    <w:name w:val="index 3"/>
    <w:basedOn w:val="ListNumber2"/>
    <w:next w:val="Normal"/>
    <w:semiHidden/>
    <w:rsid w:val="009D6DB1"/>
    <w:pPr>
      <w:numPr>
        <w:numId w:val="0"/>
      </w:numPr>
      <w:tabs>
        <w:tab w:val="right" w:leader="dot" w:pos="4176"/>
      </w:tabs>
    </w:pPr>
  </w:style>
  <w:style w:type="paragraph" w:styleId="ListNumber2">
    <w:name w:val="List Number 2"/>
    <w:basedOn w:val="List2"/>
    <w:rsid w:val="009D6DB1"/>
    <w:pPr>
      <w:numPr>
        <w:numId w:val="10"/>
      </w:numPr>
      <w:tabs>
        <w:tab w:val="clear" w:pos="1060"/>
      </w:tabs>
    </w:pPr>
  </w:style>
  <w:style w:type="paragraph" w:customStyle="1" w:styleId="MarginNote">
    <w:name w:val="Margin Note"/>
    <w:basedOn w:val="BodyText"/>
    <w:rsid w:val="009D6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DB1"/>
    <w:rPr>
      <w:sz w:val="32"/>
    </w:rPr>
  </w:style>
  <w:style w:type="paragraph" w:customStyle="1" w:styleId="HeadingProcedure">
    <w:name w:val="Heading Procedure"/>
    <w:basedOn w:val="HeadingBase"/>
    <w:next w:val="Normal"/>
    <w:rsid w:val="009D6DB1"/>
    <w:pPr>
      <w:tabs>
        <w:tab w:val="left" w:pos="0"/>
      </w:tabs>
      <w:spacing w:before="120" w:after="60"/>
    </w:pPr>
    <w:rPr>
      <w:i/>
      <w:color w:val="918585"/>
      <w:sz w:val="22"/>
    </w:rPr>
  </w:style>
  <w:style w:type="paragraph" w:customStyle="1" w:styleId="TableBodyText">
    <w:name w:val="Table Body Text"/>
    <w:basedOn w:val="BodyText"/>
    <w:rsid w:val="009D6DB1"/>
    <w:pPr>
      <w:spacing w:before="60" w:after="60"/>
    </w:pPr>
  </w:style>
  <w:style w:type="paragraph" w:styleId="ListContinue">
    <w:name w:val="List Continue"/>
    <w:basedOn w:val="List"/>
    <w:rsid w:val="009D6DB1"/>
    <w:pPr>
      <w:ind w:firstLine="0"/>
    </w:pPr>
  </w:style>
  <w:style w:type="paragraph" w:customStyle="1" w:styleId="ListNote">
    <w:name w:val="List Note"/>
    <w:basedOn w:val="List"/>
    <w:rsid w:val="009D6DB1"/>
    <w:pPr>
      <w:pBdr>
        <w:top w:val="single" w:sz="6" w:space="2" w:color="918585"/>
        <w:bottom w:val="single" w:sz="6" w:space="2" w:color="918585"/>
      </w:pBdr>
      <w:tabs>
        <w:tab w:val="left" w:pos="1021"/>
      </w:tabs>
      <w:ind w:firstLine="0"/>
    </w:pPr>
  </w:style>
  <w:style w:type="paragraph" w:customStyle="1" w:styleId="Warning">
    <w:name w:val="Warning"/>
    <w:basedOn w:val="BodyText"/>
    <w:rsid w:val="009D6DB1"/>
    <w:pPr>
      <w:shd w:val="clear" w:color="auto" w:fill="D9D9D9"/>
      <w:tabs>
        <w:tab w:val="left" w:pos="992"/>
      </w:tabs>
      <w:ind w:left="119" w:right="119"/>
    </w:pPr>
    <w:rPr>
      <w:sz w:val="20"/>
    </w:rPr>
  </w:style>
  <w:style w:type="paragraph" w:customStyle="1" w:styleId="MarginIcons">
    <w:name w:val="Margin Icons"/>
    <w:basedOn w:val="BodyText"/>
    <w:rsid w:val="009D6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DB1"/>
    <w:rPr>
      <w:rFonts w:ascii="Courier New" w:hAnsi="Courier New"/>
    </w:rPr>
  </w:style>
  <w:style w:type="paragraph" w:customStyle="1" w:styleId="NoteBullet">
    <w:name w:val="Note Bullet"/>
    <w:basedOn w:val="Note"/>
    <w:rsid w:val="009D6DB1"/>
    <w:pPr>
      <w:tabs>
        <w:tab w:val="clear" w:pos="680"/>
      </w:tabs>
      <w:spacing w:before="60" w:after="60"/>
    </w:pPr>
  </w:style>
  <w:style w:type="paragraph" w:customStyle="1" w:styleId="SubHeading2">
    <w:name w:val="SubHeading2"/>
    <w:basedOn w:val="HeadingBase"/>
    <w:rsid w:val="009D6DB1"/>
    <w:pPr>
      <w:spacing w:before="240" w:after="60"/>
    </w:pPr>
    <w:rPr>
      <w:sz w:val="20"/>
    </w:rPr>
  </w:style>
  <w:style w:type="paragraph" w:customStyle="1" w:styleId="SubHeading1">
    <w:name w:val="SubHeading1"/>
    <w:basedOn w:val="HeadingBase"/>
    <w:rsid w:val="009D6DB1"/>
    <w:pPr>
      <w:spacing w:before="240" w:after="60"/>
    </w:pPr>
    <w:rPr>
      <w:color w:val="918585"/>
      <w:sz w:val="22"/>
    </w:rPr>
  </w:style>
  <w:style w:type="paragraph" w:customStyle="1" w:styleId="SideHeading">
    <w:name w:val="Side Heading"/>
    <w:basedOn w:val="HeadingBase"/>
    <w:rsid w:val="009D6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DB1"/>
    <w:pPr>
      <w:tabs>
        <w:tab w:val="num" w:pos="360"/>
      </w:tabs>
    </w:pPr>
  </w:style>
  <w:style w:type="paragraph" w:styleId="PlainText">
    <w:name w:val="Plain Text"/>
    <w:basedOn w:val="Normal"/>
    <w:link w:val="PlainTextChar"/>
    <w:rsid w:val="009D6DB1"/>
    <w:rPr>
      <w:sz w:val="20"/>
    </w:rPr>
  </w:style>
  <w:style w:type="character" w:customStyle="1" w:styleId="PlainTextChar">
    <w:name w:val="Plain Text Char"/>
    <w:basedOn w:val="DefaultParagraphFont"/>
    <w:link w:val="PlainText"/>
    <w:rsid w:val="009D6DB1"/>
    <w:rPr>
      <w:rFonts w:ascii="Courier New" w:eastAsia="Times New Roman" w:hAnsi="Courier New" w:cs="Times New Roman"/>
      <w:sz w:val="20"/>
      <w:szCs w:val="20"/>
      <w:lang w:eastAsia="en-US"/>
    </w:rPr>
  </w:style>
  <w:style w:type="character" w:customStyle="1" w:styleId="MenuOption">
    <w:name w:val="Menu Option"/>
    <w:basedOn w:val="DefaultParagraphFont"/>
    <w:rsid w:val="009D6DB1"/>
    <w:rPr>
      <w:b/>
      <w:smallCaps/>
    </w:rPr>
  </w:style>
  <w:style w:type="paragraph" w:customStyle="1" w:styleId="TableListNumber">
    <w:name w:val="Table List Number"/>
    <w:basedOn w:val="ListNumber"/>
    <w:rsid w:val="009D6DB1"/>
    <w:pPr>
      <w:numPr>
        <w:numId w:val="0"/>
      </w:numPr>
    </w:pPr>
  </w:style>
  <w:style w:type="paragraph" w:styleId="TOC4">
    <w:name w:val="toc 4"/>
    <w:basedOn w:val="TOCBase"/>
    <w:next w:val="Normal"/>
    <w:semiHidden/>
    <w:rsid w:val="009D6DB1"/>
    <w:pPr>
      <w:tabs>
        <w:tab w:val="right" w:leader="dot" w:pos="9071"/>
      </w:tabs>
      <w:ind w:left="1701"/>
    </w:pPr>
  </w:style>
  <w:style w:type="paragraph" w:customStyle="1" w:styleId="ListAlpha">
    <w:name w:val="List Alpha"/>
    <w:basedOn w:val="List"/>
    <w:rsid w:val="009D6DB1"/>
    <w:pPr>
      <w:numPr>
        <w:numId w:val="9"/>
      </w:numPr>
    </w:pPr>
  </w:style>
  <w:style w:type="paragraph" w:customStyle="1" w:styleId="ListAlpha2">
    <w:name w:val="List Alpha 2"/>
    <w:basedOn w:val="List2"/>
    <w:rsid w:val="009D6DB1"/>
    <w:pPr>
      <w:numPr>
        <w:numId w:val="8"/>
      </w:numPr>
    </w:pPr>
  </w:style>
  <w:style w:type="paragraph" w:styleId="List2">
    <w:name w:val="List 2"/>
    <w:basedOn w:val="BodyText"/>
    <w:rsid w:val="009D6DB1"/>
    <w:pPr>
      <w:tabs>
        <w:tab w:val="left" w:pos="680"/>
      </w:tabs>
      <w:spacing w:before="60" w:after="60"/>
      <w:ind w:left="680" w:hanging="340"/>
    </w:pPr>
  </w:style>
  <w:style w:type="paragraph" w:styleId="List3">
    <w:name w:val="List 3"/>
    <w:basedOn w:val="BodyText"/>
    <w:rsid w:val="009D6DB1"/>
    <w:pPr>
      <w:tabs>
        <w:tab w:val="left" w:pos="1021"/>
      </w:tabs>
      <w:spacing w:before="60" w:after="60"/>
      <w:ind w:left="1020" w:hanging="340"/>
    </w:pPr>
  </w:style>
  <w:style w:type="paragraph" w:styleId="List4">
    <w:name w:val="List 4"/>
    <w:basedOn w:val="BodyText"/>
    <w:rsid w:val="009D6DB1"/>
    <w:pPr>
      <w:tabs>
        <w:tab w:val="left" w:pos="1361"/>
      </w:tabs>
      <w:spacing w:before="60" w:after="60"/>
      <w:ind w:left="1361" w:hanging="340"/>
    </w:pPr>
  </w:style>
  <w:style w:type="paragraph" w:styleId="List5">
    <w:name w:val="List 5"/>
    <w:basedOn w:val="BodyText"/>
    <w:rsid w:val="009D6DB1"/>
    <w:pPr>
      <w:tabs>
        <w:tab w:val="left" w:pos="1701"/>
      </w:tabs>
      <w:spacing w:before="60" w:after="60"/>
      <w:ind w:left="1701" w:hanging="340"/>
    </w:pPr>
  </w:style>
  <w:style w:type="paragraph" w:styleId="ListBullet3">
    <w:name w:val="List Bullet 3"/>
    <w:basedOn w:val="List3"/>
    <w:rsid w:val="009D6DB1"/>
    <w:pPr>
      <w:numPr>
        <w:numId w:val="14"/>
      </w:numPr>
      <w:tabs>
        <w:tab w:val="clear" w:pos="1021"/>
      </w:tabs>
      <w:ind w:left="1037" w:hanging="357"/>
    </w:pPr>
  </w:style>
  <w:style w:type="paragraph" w:styleId="ListBullet4">
    <w:name w:val="List Bullet 4"/>
    <w:basedOn w:val="List4"/>
    <w:rsid w:val="009D6DB1"/>
    <w:pPr>
      <w:numPr>
        <w:numId w:val="3"/>
      </w:numPr>
      <w:tabs>
        <w:tab w:val="clear" w:pos="1361"/>
      </w:tabs>
    </w:pPr>
  </w:style>
  <w:style w:type="paragraph" w:styleId="ListBullet5">
    <w:name w:val="List Bullet 5"/>
    <w:basedOn w:val="List5"/>
    <w:rsid w:val="009D6DB1"/>
    <w:pPr>
      <w:numPr>
        <w:numId w:val="4"/>
      </w:numPr>
    </w:pPr>
  </w:style>
  <w:style w:type="paragraph" w:styleId="ListContinue2">
    <w:name w:val="List Continue 2"/>
    <w:basedOn w:val="List2"/>
    <w:rsid w:val="009D6DB1"/>
    <w:pPr>
      <w:ind w:firstLine="0"/>
    </w:pPr>
  </w:style>
  <w:style w:type="paragraph" w:styleId="ListContinue3">
    <w:name w:val="List Continue 3"/>
    <w:basedOn w:val="List3"/>
    <w:rsid w:val="009D6DB1"/>
    <w:pPr>
      <w:ind w:left="1021" w:firstLine="0"/>
    </w:pPr>
  </w:style>
  <w:style w:type="paragraph" w:styleId="ListContinue4">
    <w:name w:val="List Continue 4"/>
    <w:basedOn w:val="List4"/>
    <w:rsid w:val="009D6DB1"/>
    <w:pPr>
      <w:ind w:firstLine="0"/>
    </w:pPr>
  </w:style>
  <w:style w:type="paragraph" w:styleId="ListContinue5">
    <w:name w:val="List Continue 5"/>
    <w:basedOn w:val="List5"/>
    <w:rsid w:val="009D6DB1"/>
    <w:pPr>
      <w:ind w:firstLine="0"/>
    </w:pPr>
  </w:style>
  <w:style w:type="paragraph" w:styleId="ListNumber3">
    <w:name w:val="List Number 3"/>
    <w:basedOn w:val="List3"/>
    <w:rsid w:val="009D6DB1"/>
    <w:pPr>
      <w:numPr>
        <w:numId w:val="5"/>
      </w:numPr>
    </w:pPr>
  </w:style>
  <w:style w:type="paragraph" w:styleId="ListNumber4">
    <w:name w:val="List Number 4"/>
    <w:basedOn w:val="List4"/>
    <w:rsid w:val="009D6DB1"/>
    <w:pPr>
      <w:numPr>
        <w:numId w:val="6"/>
      </w:numPr>
    </w:pPr>
  </w:style>
  <w:style w:type="paragraph" w:styleId="ListNumber5">
    <w:name w:val="List Number 5"/>
    <w:basedOn w:val="List5"/>
    <w:rsid w:val="009D6DB1"/>
    <w:pPr>
      <w:numPr>
        <w:numId w:val="7"/>
      </w:numPr>
    </w:pPr>
  </w:style>
  <w:style w:type="paragraph" w:styleId="BlockText">
    <w:name w:val="Block Text"/>
    <w:basedOn w:val="Normal"/>
    <w:rsid w:val="009D6DB1"/>
    <w:pPr>
      <w:spacing w:after="120"/>
      <w:ind w:left="1440" w:right="1440"/>
    </w:pPr>
  </w:style>
  <w:style w:type="character" w:customStyle="1" w:styleId="Subscript">
    <w:name w:val="Subscript"/>
    <w:basedOn w:val="DefaultParagraphFont"/>
    <w:rsid w:val="009D6DB1"/>
    <w:rPr>
      <w:sz w:val="16"/>
      <w:vertAlign w:val="subscript"/>
    </w:rPr>
  </w:style>
  <w:style w:type="character" w:customStyle="1" w:styleId="Superscript">
    <w:name w:val="Superscript"/>
    <w:basedOn w:val="DefaultParagraphFont"/>
    <w:rsid w:val="009D6DB1"/>
    <w:rPr>
      <w:sz w:val="16"/>
      <w:vertAlign w:val="superscript"/>
    </w:rPr>
  </w:style>
  <w:style w:type="character" w:customStyle="1" w:styleId="Symbols">
    <w:name w:val="Symbols"/>
    <w:basedOn w:val="DefaultParagraphFont"/>
    <w:rsid w:val="009D6DB1"/>
    <w:rPr>
      <w:rFonts w:ascii="Symbol" w:hAnsi="Symbol"/>
    </w:rPr>
  </w:style>
  <w:style w:type="character" w:customStyle="1" w:styleId="MenuOptions">
    <w:name w:val="Menu Options"/>
    <w:basedOn w:val="DefaultParagraphFont"/>
    <w:rsid w:val="009D6DB1"/>
    <w:rPr>
      <w:rFonts w:ascii="Arial Narrow" w:hAnsi="Arial Narrow"/>
      <w:smallCaps/>
    </w:rPr>
  </w:style>
  <w:style w:type="character" w:customStyle="1" w:styleId="Buttons">
    <w:name w:val="Buttons"/>
    <w:basedOn w:val="DefaultParagraphFont"/>
    <w:rsid w:val="009D6DB1"/>
    <w:rPr>
      <w:b/>
    </w:rPr>
  </w:style>
  <w:style w:type="character" w:customStyle="1" w:styleId="Underlined">
    <w:name w:val="Underlined"/>
    <w:basedOn w:val="DefaultParagraphFont"/>
    <w:rsid w:val="009D6DB1"/>
    <w:rPr>
      <w:u w:val="single"/>
    </w:rPr>
  </w:style>
  <w:style w:type="paragraph" w:customStyle="1" w:styleId="TableBodyTextRight">
    <w:name w:val="Table Body Text Right"/>
    <w:basedOn w:val="TableBodyText"/>
    <w:rsid w:val="009D6DB1"/>
    <w:pPr>
      <w:widowControl w:val="0"/>
      <w:autoSpaceDE w:val="0"/>
      <w:autoSpaceDN w:val="0"/>
      <w:adjustRightInd w:val="0"/>
      <w:jc w:val="right"/>
    </w:pPr>
    <w:rPr>
      <w:rFonts w:cs="Arial"/>
      <w:szCs w:val="18"/>
    </w:rPr>
  </w:style>
  <w:style w:type="paragraph" w:customStyle="1" w:styleId="CopyrightText">
    <w:name w:val="Copyright Text"/>
    <w:basedOn w:val="BodyText"/>
    <w:rsid w:val="009D6DB1"/>
    <w:rPr>
      <w:sz w:val="18"/>
    </w:rPr>
  </w:style>
  <w:style w:type="paragraph" w:customStyle="1" w:styleId="BodySmallRight">
    <w:name w:val="Body Small Right"/>
    <w:basedOn w:val="BodyTextRight"/>
    <w:rsid w:val="009D6DB1"/>
    <w:rPr>
      <w:sz w:val="18"/>
      <w:szCs w:val="18"/>
    </w:rPr>
  </w:style>
  <w:style w:type="paragraph" w:customStyle="1" w:styleId="MarginEdition">
    <w:name w:val="Margin Edition"/>
    <w:basedOn w:val="MarginNote"/>
    <w:rsid w:val="009D6DB1"/>
    <w:pPr>
      <w:spacing w:before="0" w:after="0"/>
    </w:pPr>
    <w:rPr>
      <w:rFonts w:ascii="Times New Roman" w:hAnsi="Times New Roman"/>
      <w:color w:val="999999"/>
    </w:rPr>
  </w:style>
  <w:style w:type="paragraph" w:customStyle="1" w:styleId="Spacer">
    <w:name w:val="Spacer"/>
    <w:basedOn w:val="Normal"/>
    <w:rsid w:val="009D6DB1"/>
    <w:rPr>
      <w:sz w:val="2"/>
      <w:szCs w:val="2"/>
    </w:rPr>
  </w:style>
  <w:style w:type="character" w:customStyle="1" w:styleId="Small">
    <w:name w:val="Small"/>
    <w:basedOn w:val="DefaultParagraphFont"/>
    <w:rsid w:val="009D6DB1"/>
    <w:rPr>
      <w:sz w:val="16"/>
    </w:rPr>
  </w:style>
  <w:style w:type="paragraph" w:customStyle="1" w:styleId="WideTable">
    <w:name w:val="Wide Table"/>
    <w:basedOn w:val="Normal"/>
    <w:rsid w:val="009D6DB1"/>
    <w:pPr>
      <w:ind w:left="-1418"/>
    </w:pPr>
    <w:rPr>
      <w:sz w:val="2"/>
      <w:szCs w:val="2"/>
    </w:rPr>
  </w:style>
  <w:style w:type="character" w:styleId="PageNumber">
    <w:name w:val="page number"/>
    <w:basedOn w:val="DefaultParagraphFont"/>
    <w:rsid w:val="009D6DB1"/>
  </w:style>
  <w:style w:type="paragraph" w:styleId="Quote">
    <w:name w:val="Quote"/>
    <w:basedOn w:val="Heading1"/>
    <w:link w:val="QuoteChar"/>
    <w:qFormat/>
    <w:rsid w:val="009D6DB1"/>
    <w:rPr>
      <w:b w:val="0"/>
      <w:sz w:val="72"/>
      <w:szCs w:val="72"/>
      <w:lang w:val="en-NZ"/>
    </w:rPr>
  </w:style>
  <w:style w:type="character" w:customStyle="1" w:styleId="QuoteChar">
    <w:name w:val="Quote Char"/>
    <w:basedOn w:val="DefaultParagraphFont"/>
    <w:link w:val="Quote"/>
    <w:rsid w:val="009D6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DB1"/>
    <w:pPr>
      <w:pageBreakBefore/>
    </w:pPr>
  </w:style>
  <w:style w:type="paragraph" w:customStyle="1" w:styleId="Border">
    <w:name w:val="Border"/>
    <w:basedOn w:val="Normal"/>
    <w:qFormat/>
    <w:rsid w:val="009D6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DB1"/>
    <w:rPr>
      <w:b/>
      <w:bCs/>
      <w:i/>
      <w:iCs/>
      <w:color w:val="auto"/>
    </w:rPr>
  </w:style>
  <w:style w:type="paragraph" w:styleId="IntenseQuote">
    <w:name w:val="Intense Quote"/>
    <w:basedOn w:val="Normal"/>
    <w:next w:val="Normal"/>
    <w:link w:val="IntenseQuoteChar"/>
    <w:uiPriority w:val="30"/>
    <w:qFormat/>
    <w:rsid w:val="009D6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DB1"/>
    <w:rPr>
      <w:smallCaps/>
      <w:color w:val="auto"/>
      <w:u w:val="single"/>
    </w:rPr>
  </w:style>
  <w:style w:type="character" w:styleId="IntenseReference">
    <w:name w:val="Intense Reference"/>
    <w:basedOn w:val="DefaultParagraphFont"/>
    <w:uiPriority w:val="32"/>
    <w:qFormat/>
    <w:rsid w:val="009D6DB1"/>
    <w:rPr>
      <w:b/>
      <w:bCs/>
      <w:smallCaps/>
      <w:color w:val="auto"/>
      <w:spacing w:val="5"/>
      <w:u w:val="single"/>
    </w:rPr>
  </w:style>
  <w:style w:type="paragraph" w:customStyle="1" w:styleId="2ColumnHeading">
    <w:name w:val="2Column Heading"/>
    <w:basedOn w:val="BodyText"/>
    <w:qFormat/>
    <w:rsid w:val="009D6DB1"/>
    <w:pPr>
      <w:spacing w:after="60"/>
      <w:ind w:left="-2268"/>
    </w:pPr>
    <w:rPr>
      <w:b/>
    </w:rPr>
  </w:style>
  <w:style w:type="paragraph" w:customStyle="1" w:styleId="Heading1TOC">
    <w:name w:val="Heading1 TOC"/>
    <w:basedOn w:val="Normal"/>
    <w:qFormat/>
    <w:rsid w:val="009D6DB1"/>
    <w:pPr>
      <w:spacing w:before="240" w:after="120"/>
    </w:pPr>
    <w:rPr>
      <w:rFonts w:ascii="Times New Roman" w:hAnsi="Times New Roman"/>
      <w:b/>
      <w:sz w:val="32"/>
    </w:rPr>
  </w:style>
  <w:style w:type="paragraph" w:customStyle="1" w:styleId="Heading2TOC">
    <w:name w:val="Heading2 TOC"/>
    <w:basedOn w:val="Normal"/>
    <w:qFormat/>
    <w:rsid w:val="009D6DB1"/>
    <w:pPr>
      <w:spacing w:before="240" w:after="60"/>
    </w:pPr>
    <w:rPr>
      <w:rFonts w:ascii="Times New Roman" w:hAnsi="Times New Roman"/>
      <w:b/>
      <w:sz w:val="28"/>
    </w:rPr>
  </w:style>
  <w:style w:type="character" w:customStyle="1" w:styleId="Underline">
    <w:name w:val="Underline"/>
    <w:basedOn w:val="DefaultParagraphFont"/>
    <w:qFormat/>
    <w:rsid w:val="009D6DB1"/>
    <w:rPr>
      <w:u w:val="single"/>
    </w:rPr>
  </w:style>
  <w:style w:type="character" w:customStyle="1" w:styleId="BoldandItalics">
    <w:name w:val="Bold and Italics"/>
    <w:qFormat/>
    <w:rsid w:val="009D6DB1"/>
    <w:rPr>
      <w:b/>
      <w:i/>
      <w:u w:val="none"/>
    </w:rPr>
  </w:style>
  <w:style w:type="paragraph" w:styleId="BalloonText">
    <w:name w:val="Balloon Text"/>
    <w:basedOn w:val="Normal"/>
    <w:link w:val="BalloonTextChar"/>
    <w:rsid w:val="009D6DB1"/>
    <w:rPr>
      <w:rFonts w:ascii="Tahoma" w:hAnsi="Tahoma" w:cs="Tahoma"/>
      <w:sz w:val="16"/>
      <w:szCs w:val="16"/>
    </w:rPr>
  </w:style>
  <w:style w:type="character" w:customStyle="1" w:styleId="BalloonTextChar">
    <w:name w:val="Balloon Text Char"/>
    <w:basedOn w:val="DefaultParagraphFont"/>
    <w:link w:val="BalloonText"/>
    <w:rsid w:val="009D6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DB1"/>
    <w:rPr>
      <w:b/>
      <w:color w:val="660033"/>
      <w:spacing w:val="0"/>
    </w:rPr>
  </w:style>
  <w:style w:type="paragraph" w:customStyle="1" w:styleId="Nameditemlist">
    <w:name w:val="Named item list"/>
    <w:basedOn w:val="BodyText"/>
    <w:qFormat/>
    <w:rsid w:val="009D6DB1"/>
    <w:pPr>
      <w:tabs>
        <w:tab w:val="left" w:pos="2835"/>
      </w:tabs>
      <w:ind w:left="2835" w:hanging="2835"/>
    </w:pPr>
  </w:style>
  <w:style w:type="paragraph" w:customStyle="1" w:styleId="BodyTextnopadding">
    <w:name w:val="Body Text no padding"/>
    <w:basedOn w:val="BodyText"/>
    <w:qFormat/>
    <w:rsid w:val="009D6DB1"/>
    <w:pPr>
      <w:spacing w:before="0" w:after="0"/>
    </w:pPr>
  </w:style>
  <w:style w:type="paragraph" w:customStyle="1" w:styleId="BodyTextBold">
    <w:name w:val="Body Text Bold"/>
    <w:basedOn w:val="BodyText"/>
    <w:qFormat/>
    <w:rsid w:val="009D6DB1"/>
    <w:rPr>
      <w:b/>
    </w:rPr>
  </w:style>
  <w:style w:type="character" w:styleId="Hyperlink">
    <w:name w:val="Hyperlink"/>
    <w:basedOn w:val="DefaultParagraphFont"/>
    <w:uiPriority w:val="99"/>
    <w:unhideWhenUsed/>
    <w:rsid w:val="00BE0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7227</Characters>
  <Application>Microsoft Office Word</Application>
  <DocSecurity>0</DocSecurity>
  <Lines>195</Lines>
  <Paragraphs>148</Paragraphs>
  <ScaleCrop>false</ScaleCrop>
  <Company>Author-it Software Corporation Ltd.</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SIRCDIS004 Assist in preparing dose administration aids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