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36A" w:rsidP="00677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SIRCDIS002 Deliver medicines to customers outside the pharmacy</w:t>
      </w:r>
      <w:r>
        <w:fldChar w:fldCharType="end"/>
      </w:r>
    </w:p>
    <w:p w:rsidR="0067736A" w:rsidP="0067736A">
      <w:pPr>
        <w:pStyle w:val="Version"/>
        <w:sectPr w:rsidSect="000A4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DEC" w:rsidP="000A4DEC">
      <w:pPr>
        <w:pStyle w:val="SuperHeading"/>
      </w:pPr>
      <w:r w:rsidRPr="000A4DEC">
        <w:t>Assessment Requirements for SIRCDIS002 Deliver medicines to customers outside the pharmacy</w:t>
      </w:r>
    </w:p>
    <w:p w:rsidR="00000000" w:rsidRPr="000A4DEC" w:rsidP="000A4DEC">
      <w:pPr>
        <w:pStyle w:val="Heading1"/>
      </w:pPr>
      <w:bookmarkStart w:id="1" w:name="O_793069"/>
      <w:bookmarkEnd w:id="1"/>
      <w:r w:rsidRPr="000A4DEC">
        <w:t>Modification History</w:t>
      </w:r>
    </w:p>
    <w:p w:rsidR="00000000" w:rsidRPr="000A4DEC" w:rsidP="0067736A">
      <w:pPr>
        <w:pStyle w:val="BodyText"/>
      </w:pPr>
      <w:r w:rsidRPr="000A4DEC">
        <w:t>Not applicable.</w:t>
      </w:r>
    </w:p>
    <w:p w:rsidR="00000000" w:rsidRPr="000A4DEC" w:rsidP="000A4DEC">
      <w:pPr>
        <w:pStyle w:val="Heading1"/>
      </w:pPr>
      <w:bookmarkStart w:id="2" w:name="O_793070"/>
      <w:bookmarkEnd w:id="2"/>
      <w:r w:rsidRPr="000A4DEC">
        <w:t>Performance Evidence</w:t>
      </w:r>
    </w:p>
    <w:p w:rsidR="00000000" w:rsidRPr="000A4DEC" w:rsidP="0067736A">
      <w:pPr>
        <w:pStyle w:val="BodyText"/>
      </w:pPr>
      <w:r w:rsidRPr="000A4DEC">
        <w:t>Evidence of the ability</w:t>
      </w:r>
      <w:r w:rsidRPr="000A4DEC">
        <w:t xml:space="preserve"> to complete tasks outlined in elements and performance criteria of this unit in the context of the job role, and:</w:t>
      </w:r>
    </w:p>
    <w:p w:rsidR="00000000" w:rsidRPr="000A4DEC" w:rsidP="000A4DEC">
      <w:pPr>
        <w:pStyle w:val="ListBullet"/>
      </w:pPr>
      <w:r w:rsidRPr="000A4DEC">
        <w:t>deliver dispensed medicines and other products outside the pharmacy on five different occasions</w:t>
      </w:r>
    </w:p>
    <w:p w:rsidR="00000000" w:rsidRPr="000A4DEC" w:rsidP="000A4DEC">
      <w:pPr>
        <w:pStyle w:val="ListBullet"/>
      </w:pPr>
      <w:r w:rsidRPr="000A4DEC">
        <w:t>store, transport and package each of the fol</w:t>
      </w:r>
      <w:r w:rsidRPr="000A4DEC">
        <w:t>lowing correctly for delivery:</w:t>
      </w:r>
    </w:p>
    <w:p w:rsidR="00000000" w:rsidRPr="000A4DEC" w:rsidP="000A4DEC">
      <w:pPr>
        <w:pStyle w:val="ListBullet2"/>
      </w:pPr>
      <w:r w:rsidRPr="000A4DEC">
        <w:t>products in different forms</w:t>
      </w:r>
    </w:p>
    <w:p w:rsidR="00000000" w:rsidRPr="000A4DEC" w:rsidP="000A4DEC">
      <w:pPr>
        <w:pStyle w:val="ListBullet2"/>
      </w:pPr>
      <w:r w:rsidRPr="000A4DEC">
        <w:t xml:space="preserve">products that are light sensitive </w:t>
      </w:r>
    </w:p>
    <w:p w:rsidR="00000000" w:rsidRPr="000A4DEC" w:rsidP="000A4DEC">
      <w:pPr>
        <w:pStyle w:val="ListBullet2"/>
      </w:pPr>
      <w:r w:rsidRPr="000A4DEC">
        <w:t xml:space="preserve">products that are heat sensitive </w:t>
      </w:r>
    </w:p>
    <w:p w:rsidR="00000000" w:rsidRPr="000A4DEC" w:rsidP="000A4DEC">
      <w:pPr>
        <w:pStyle w:val="ListBullet"/>
      </w:pPr>
      <w:r w:rsidRPr="000A4DEC">
        <w:t>deliver the following range of pharmacy medicines and products and complete required documentation:</w:t>
      </w:r>
    </w:p>
    <w:p w:rsidR="00000000" w:rsidRPr="000A4DEC" w:rsidP="000A4DEC">
      <w:pPr>
        <w:pStyle w:val="ListBullet2"/>
      </w:pPr>
      <w:r w:rsidRPr="000A4DEC">
        <w:t>Pharmacy Medicines (S2)</w:t>
      </w:r>
    </w:p>
    <w:p w:rsidR="00000000" w:rsidRPr="000A4DEC" w:rsidP="000A4DEC">
      <w:pPr>
        <w:pStyle w:val="ListBullet2"/>
      </w:pPr>
      <w:r w:rsidRPr="000A4DEC">
        <w:t>P</w:t>
      </w:r>
      <w:r w:rsidRPr="000A4DEC">
        <w:t>harmacist Only Medicines (S3)</w:t>
      </w:r>
    </w:p>
    <w:p w:rsidR="00000000" w:rsidRPr="000A4DEC" w:rsidP="000A4DEC">
      <w:pPr>
        <w:pStyle w:val="ListBullet2"/>
      </w:pPr>
      <w:r w:rsidRPr="000A4DEC">
        <w:t>Prescription Only Medicines (S4).</w:t>
      </w:r>
    </w:p>
    <w:p w:rsidR="00000000" w:rsidRPr="000A4DEC" w:rsidP="000A4DEC">
      <w:pPr>
        <w:pStyle w:val="AllowPageBreak"/>
      </w:pPr>
    </w:p>
    <w:p w:rsidR="00000000" w:rsidRPr="000A4DEC" w:rsidP="000A4DEC">
      <w:pPr>
        <w:pStyle w:val="Heading1"/>
      </w:pPr>
      <w:bookmarkStart w:id="3" w:name="O_793071"/>
      <w:bookmarkEnd w:id="3"/>
      <w:r w:rsidRPr="000A4DEC">
        <w:t>Knowledge Evidence</w:t>
      </w:r>
    </w:p>
    <w:p w:rsidR="00000000" w:rsidRPr="000A4DEC" w:rsidP="0067736A">
      <w:pPr>
        <w:pStyle w:val="BodyText"/>
      </w:pPr>
      <w:r w:rsidRPr="000A4DEC">
        <w:t>Demonstrated knowledge required to complete the tasks outlined in elements and performance criteria of this unit:</w:t>
      </w:r>
    </w:p>
    <w:p w:rsidR="00000000" w:rsidRPr="000A4DEC" w:rsidP="000A4DEC">
      <w:pPr>
        <w:pStyle w:val="ListBullet"/>
      </w:pPr>
      <w:r w:rsidRPr="000A4DEC">
        <w:t>role boundaries and responsibilities of pharmacy and dispensary assistants when delivering medicines outside the pharmacy</w:t>
      </w:r>
    </w:p>
    <w:p w:rsidR="00000000" w:rsidRPr="000A4DEC" w:rsidP="000A4DEC">
      <w:pPr>
        <w:pStyle w:val="ListBullet"/>
      </w:pPr>
      <w:r w:rsidRPr="000A4DEC">
        <w:t>circumstances which require and trigger referral to a pharmacist</w:t>
      </w:r>
    </w:p>
    <w:p w:rsidR="00000000" w:rsidRPr="000A4DEC" w:rsidP="000A4DEC">
      <w:pPr>
        <w:pStyle w:val="ListBullet"/>
      </w:pPr>
      <w:r w:rsidRPr="000A4DEC">
        <w:t>organisational procedures for home delivery of dispensed prescription</w:t>
      </w:r>
      <w:r w:rsidRPr="000A4DEC">
        <w:t>s and products:</w:t>
      </w:r>
    </w:p>
    <w:p w:rsidR="00000000" w:rsidRPr="000A4DEC" w:rsidP="000A4DEC">
      <w:pPr>
        <w:pStyle w:val="ListBullet2"/>
      </w:pPr>
      <w:r w:rsidRPr="000A4DEC">
        <w:t>responding to unavailability of the customer or authorised agent to accept delivery</w:t>
      </w:r>
    </w:p>
    <w:p w:rsidR="00000000" w:rsidRPr="000A4DEC" w:rsidP="000A4DEC">
      <w:pPr>
        <w:pStyle w:val="ListBullet2"/>
      </w:pPr>
      <w:r w:rsidRPr="000A4DEC">
        <w:t>arranging for a pharmacist to provide follow-up therapeutic advice and information to the customer</w:t>
      </w:r>
    </w:p>
    <w:p w:rsidR="00000000" w:rsidRPr="000A4DEC" w:rsidP="000A4DEC">
      <w:pPr>
        <w:pStyle w:val="ListBullet2"/>
      </w:pPr>
      <w:r w:rsidRPr="000A4DEC">
        <w:t>protecting security of self, product and cash</w:t>
      </w:r>
    </w:p>
    <w:p w:rsidR="00000000" w:rsidRPr="000A4DEC" w:rsidP="000A4DEC">
      <w:pPr>
        <w:pStyle w:val="ListBullet2"/>
      </w:pPr>
      <w:r w:rsidRPr="000A4DEC">
        <w:t>responding</w:t>
      </w:r>
      <w:r w:rsidRPr="000A4DEC">
        <w:t xml:space="preserve"> to theft, loss or accident</w:t>
      </w:r>
    </w:p>
    <w:p w:rsidR="00000000" w:rsidRPr="000A4DEC" w:rsidP="000A4DEC">
      <w:pPr>
        <w:pStyle w:val="ListBullet2"/>
      </w:pPr>
      <w:r w:rsidRPr="000A4DEC">
        <w:t>receiving, processing and documenting payments</w:t>
      </w:r>
    </w:p>
    <w:p w:rsidR="00000000" w:rsidRPr="000A4DEC" w:rsidP="000A4DEC">
      <w:pPr>
        <w:pStyle w:val="ListBullet2"/>
      </w:pPr>
      <w:r w:rsidRPr="000A4DEC">
        <w:t>maintaining privacy and confidentiality of customer information</w:t>
      </w:r>
    </w:p>
    <w:p w:rsidR="00000000" w:rsidRPr="000A4DEC" w:rsidP="000A4DEC">
      <w:pPr>
        <w:pStyle w:val="ListBullet"/>
      </w:pPr>
      <w:r w:rsidRPr="000A4DEC">
        <w:t>navigation aids for route planning and their features</w:t>
      </w:r>
    </w:p>
    <w:p w:rsidR="00000000" w:rsidRPr="000A4DEC" w:rsidP="000A4DEC">
      <w:pPr>
        <w:pStyle w:val="ListBullet"/>
      </w:pPr>
      <w:r w:rsidRPr="000A4DEC">
        <w:t>privacy and confidentiality pri</w:t>
      </w:r>
      <w:r w:rsidRPr="000A4DEC">
        <w:t>nciples relevant to prescription and pharmacy product transactions with customers</w:t>
      </w:r>
    </w:p>
    <w:p w:rsidR="00000000" w:rsidRPr="000A4DEC" w:rsidP="000A4DEC">
      <w:pPr>
        <w:pStyle w:val="ListBullet"/>
      </w:pPr>
      <w:r w:rsidRPr="000A4DEC">
        <w:t>storage and transport conditions and packaging for a range of pharmacy medicines and products in these forms:</w:t>
      </w:r>
    </w:p>
    <w:p w:rsidR="00000000" w:rsidRPr="000A4DEC" w:rsidP="000A4DEC">
      <w:pPr>
        <w:pStyle w:val="ListBullet2"/>
      </w:pPr>
      <w:r w:rsidRPr="000A4DEC">
        <w:t>drops</w:t>
      </w:r>
    </w:p>
    <w:p w:rsidR="00000000" w:rsidRPr="000A4DEC" w:rsidP="000A4DEC">
      <w:pPr>
        <w:pStyle w:val="ListBullet2"/>
      </w:pPr>
      <w:r w:rsidRPr="000A4DEC">
        <w:t>liquids</w:t>
      </w:r>
    </w:p>
    <w:p w:rsidR="00000000" w:rsidRPr="000A4DEC" w:rsidP="000A4DEC">
      <w:pPr>
        <w:pStyle w:val="ListBullet2"/>
      </w:pPr>
      <w:r w:rsidRPr="000A4DEC">
        <w:t>ointments and creams</w:t>
      </w:r>
    </w:p>
    <w:p w:rsidR="00000000" w:rsidRPr="000A4DEC" w:rsidP="000A4DEC">
      <w:pPr>
        <w:pStyle w:val="ListBullet2"/>
      </w:pPr>
      <w:r w:rsidRPr="000A4DEC">
        <w:t>pessaries</w:t>
      </w:r>
    </w:p>
    <w:p w:rsidR="00000000" w:rsidRPr="000A4DEC" w:rsidP="000A4DEC">
      <w:pPr>
        <w:pStyle w:val="ListBullet2"/>
      </w:pPr>
      <w:r w:rsidRPr="000A4DEC">
        <w:t>suppositories</w:t>
      </w:r>
    </w:p>
    <w:p w:rsidR="00000000" w:rsidRPr="000A4DEC" w:rsidP="000A4DEC">
      <w:pPr>
        <w:pStyle w:val="ListBullet2"/>
      </w:pPr>
      <w:r w:rsidRPr="000A4DEC">
        <w:t>tabl</w:t>
      </w:r>
      <w:r w:rsidRPr="000A4DEC">
        <w:t>ets and capsules</w:t>
      </w:r>
    </w:p>
    <w:p w:rsidR="00000000" w:rsidRPr="000A4DEC" w:rsidP="000A4DEC">
      <w:pPr>
        <w:pStyle w:val="ListBullet"/>
      </w:pPr>
      <w:r w:rsidRPr="000A4DEC">
        <w:t>formats for, use and contents of:</w:t>
      </w:r>
    </w:p>
    <w:p w:rsidR="00000000" w:rsidRPr="000A4DEC" w:rsidP="000A4DEC">
      <w:pPr>
        <w:pStyle w:val="ListBullet2"/>
      </w:pPr>
      <w:r w:rsidRPr="000A4DEC">
        <w:t>customer medicine labels with directions for use</w:t>
      </w:r>
    </w:p>
    <w:p w:rsidR="00000000" w:rsidRPr="000A4DEC" w:rsidP="000A4DEC">
      <w:pPr>
        <w:pStyle w:val="ListBullet2"/>
      </w:pPr>
      <w:r w:rsidRPr="000A4DEC">
        <w:t>order documents</w:t>
      </w:r>
    </w:p>
    <w:p w:rsidR="00000000" w:rsidRPr="000A4DEC" w:rsidP="000A4DEC">
      <w:pPr>
        <w:pStyle w:val="ListBullet2"/>
      </w:pPr>
      <w:r w:rsidRPr="000A4DEC">
        <w:t>delivery documents and schedules</w:t>
      </w:r>
    </w:p>
    <w:p w:rsidR="00000000" w:rsidRPr="000A4DEC" w:rsidP="000A4DEC">
      <w:pPr>
        <w:pStyle w:val="ListBullet"/>
      </w:pPr>
      <w:r w:rsidRPr="000A4DEC">
        <w:t>features and functions of community pharmacy point-of-sale software.</w:t>
      </w:r>
    </w:p>
    <w:p w:rsidR="00000000" w:rsidRPr="000A4DEC" w:rsidP="000A4DEC">
      <w:pPr>
        <w:pStyle w:val="AllowPageBreak"/>
      </w:pPr>
    </w:p>
    <w:p w:rsidR="00000000" w:rsidRPr="000A4DEC" w:rsidP="000A4DEC">
      <w:pPr>
        <w:pStyle w:val="Heading1"/>
      </w:pPr>
      <w:bookmarkStart w:id="4" w:name="O_793072"/>
      <w:bookmarkEnd w:id="4"/>
      <w:r w:rsidRPr="000A4DEC">
        <w:t>Assessment Conditions</w:t>
      </w:r>
    </w:p>
    <w:p w:rsidR="00000000" w:rsidRPr="000A4DEC" w:rsidP="0067736A">
      <w:pPr>
        <w:pStyle w:val="BodyText"/>
      </w:pPr>
      <w:r w:rsidRPr="000A4DEC">
        <w:t>Skills must be demonstrated between:</w:t>
      </w:r>
    </w:p>
    <w:p w:rsidR="00000000" w:rsidRPr="000A4DEC" w:rsidP="000A4DEC">
      <w:pPr>
        <w:pStyle w:val="ListBullet"/>
      </w:pPr>
      <w:r w:rsidRPr="000A4DEC">
        <w:t xml:space="preserve">a pharmacy with a designated operational dispensary area. This must be in an industry workplace, which meets Pharmacy Board of Australia and relevant industry standards for dispensary operations; </w:t>
      </w:r>
      <w:r w:rsidRPr="000A4DEC">
        <w:t>AND</w:t>
      </w:r>
    </w:p>
    <w:p w:rsidR="00000000" w:rsidRPr="000A4DEC" w:rsidP="000A4DEC">
      <w:pPr>
        <w:pStyle w:val="ListBullet"/>
      </w:pPr>
      <w:r w:rsidRPr="000A4DEC">
        <w:t xml:space="preserve">delivery locations which may be real or simulated. </w:t>
      </w:r>
    </w:p>
    <w:p w:rsidR="00000000" w:rsidRPr="000A4DEC" w:rsidP="000A4DEC">
      <w:pPr>
        <w:pStyle w:val="BodyText"/>
      </w:pPr>
    </w:p>
    <w:p w:rsidR="00000000" w:rsidRPr="000A4DEC" w:rsidP="0067736A">
      <w:pPr>
        <w:pStyle w:val="BodyText"/>
      </w:pPr>
      <w:r w:rsidRPr="000A4DEC">
        <w:t>Assessment must ensure use of:</w:t>
      </w:r>
    </w:p>
    <w:p w:rsidR="00000000" w:rsidRPr="000A4DEC" w:rsidP="000A4DEC">
      <w:pPr>
        <w:pStyle w:val="ListBullet"/>
      </w:pPr>
      <w:r w:rsidRPr="000A4DEC">
        <w:t>information technology hardware and software</w:t>
      </w:r>
    </w:p>
    <w:p w:rsidR="00000000" w:rsidRPr="000A4DEC" w:rsidP="000A4DEC">
      <w:pPr>
        <w:pStyle w:val="ListBullet"/>
      </w:pPr>
      <w:r w:rsidRPr="000A4DEC">
        <w:t>dispensary point-of-sale software currently used by the community pharmacy industry</w:t>
      </w:r>
    </w:p>
    <w:p w:rsidR="00000000" w:rsidRPr="000A4DEC" w:rsidP="000A4DEC">
      <w:pPr>
        <w:pStyle w:val="ListBullet"/>
      </w:pPr>
      <w:r w:rsidRPr="000A4DEC">
        <w:t>online information systems</w:t>
      </w:r>
    </w:p>
    <w:p w:rsidR="00000000" w:rsidRPr="000A4DEC" w:rsidP="000A4DEC">
      <w:pPr>
        <w:pStyle w:val="ListBullet"/>
      </w:pPr>
      <w:r w:rsidRPr="000A4DEC">
        <w:t>a diverse c</w:t>
      </w:r>
      <w:r w:rsidRPr="000A4DEC">
        <w:t>ommercial product range of dispensed:</w:t>
      </w:r>
    </w:p>
    <w:p w:rsidR="00000000" w:rsidRPr="000A4DEC" w:rsidP="000A4DEC">
      <w:pPr>
        <w:pStyle w:val="ListBullet2"/>
      </w:pPr>
      <w:r w:rsidRPr="000A4DEC">
        <w:t>Pharmacy Medicines (S2)</w:t>
      </w:r>
    </w:p>
    <w:p w:rsidR="00000000" w:rsidRPr="000A4DEC" w:rsidP="000A4DEC">
      <w:pPr>
        <w:pStyle w:val="ListBullet2"/>
      </w:pPr>
      <w:r w:rsidRPr="000A4DEC">
        <w:t>Pharmacist Only Medicines (S3)</w:t>
      </w:r>
    </w:p>
    <w:p w:rsidR="00000000" w:rsidRPr="000A4DEC" w:rsidP="000A4DEC">
      <w:pPr>
        <w:pStyle w:val="ListBullet2"/>
      </w:pPr>
      <w:r w:rsidRPr="000A4DEC">
        <w:t>Prescription Only Medicines (S4)</w:t>
      </w:r>
    </w:p>
    <w:p w:rsidR="00000000" w:rsidRPr="000A4DEC" w:rsidP="000A4DEC">
      <w:pPr>
        <w:pStyle w:val="ListBullet"/>
      </w:pPr>
      <w:r w:rsidRPr="000A4DEC">
        <w:t>dispensed medicines with attached:</w:t>
      </w:r>
    </w:p>
    <w:p w:rsidR="00000000" w:rsidRPr="000A4DEC" w:rsidP="000A4DEC">
      <w:pPr>
        <w:pStyle w:val="ListBullet2"/>
      </w:pPr>
      <w:r w:rsidRPr="000A4DEC">
        <w:t>cautionary and advisory medicine labels</w:t>
      </w:r>
    </w:p>
    <w:p w:rsidR="00000000" w:rsidRPr="000A4DEC" w:rsidP="000A4DEC">
      <w:pPr>
        <w:pStyle w:val="ListBullet2"/>
      </w:pPr>
      <w:r w:rsidRPr="000A4DEC">
        <w:t>customer medicine labels with directions for use</w:t>
      </w:r>
    </w:p>
    <w:p w:rsidR="00000000" w:rsidRPr="000A4DEC" w:rsidP="000A4DEC">
      <w:pPr>
        <w:pStyle w:val="ListBullet"/>
      </w:pPr>
      <w:r w:rsidRPr="000A4DEC">
        <w:t>packing materials and storage containers appropriate for different types of pharmacy medicines and products:</w:t>
      </w:r>
    </w:p>
    <w:p w:rsidR="00000000" w:rsidRPr="000A4DEC" w:rsidP="000A4DEC">
      <w:pPr>
        <w:pStyle w:val="ListBullet2"/>
      </w:pPr>
      <w:r w:rsidRPr="000A4DEC">
        <w:t>medicines of different forms</w:t>
      </w:r>
    </w:p>
    <w:p w:rsidR="00000000" w:rsidRPr="000A4DEC" w:rsidP="000A4DEC">
      <w:pPr>
        <w:pStyle w:val="ListBullet2"/>
      </w:pPr>
      <w:r w:rsidRPr="000A4DEC">
        <w:t>light sensitive items</w:t>
      </w:r>
    </w:p>
    <w:p w:rsidR="00000000" w:rsidRPr="000A4DEC" w:rsidP="000A4DEC">
      <w:pPr>
        <w:pStyle w:val="ListBullet2"/>
      </w:pPr>
      <w:r w:rsidRPr="000A4DEC">
        <w:t>heat sensitive items</w:t>
      </w:r>
    </w:p>
    <w:p w:rsidR="00000000" w:rsidRPr="000A4DEC" w:rsidP="000A4DEC">
      <w:pPr>
        <w:pStyle w:val="ListBullet"/>
      </w:pPr>
      <w:r w:rsidRPr="000A4DEC">
        <w:t>real or fictitious, valid and fully completed prescriptions</w:t>
      </w:r>
    </w:p>
    <w:p w:rsidR="00000000" w:rsidRPr="000A4DEC" w:rsidP="000A4DEC">
      <w:pPr>
        <w:pStyle w:val="ListBullet"/>
      </w:pPr>
      <w:r w:rsidRPr="000A4DEC">
        <w:t>order documen</w:t>
      </w:r>
      <w:r w:rsidRPr="000A4DEC">
        <w:t>ts</w:t>
      </w:r>
    </w:p>
    <w:p w:rsidR="00000000" w:rsidRPr="000A4DEC" w:rsidP="000A4DEC">
      <w:pPr>
        <w:pStyle w:val="ListBullet"/>
      </w:pPr>
      <w:r w:rsidRPr="000A4DEC">
        <w:t>delivery documents and schedules</w:t>
      </w:r>
    </w:p>
    <w:p w:rsidR="00000000" w:rsidRPr="000A4DEC" w:rsidP="000A4DEC">
      <w:pPr>
        <w:pStyle w:val="ListBullet"/>
      </w:pPr>
      <w:r w:rsidRPr="000A4DEC">
        <w:t>maps or online navigation aids</w:t>
      </w:r>
    </w:p>
    <w:p w:rsidR="00000000" w:rsidRPr="000A4DEC" w:rsidP="000A4DEC">
      <w:pPr>
        <w:pStyle w:val="ListBullet"/>
      </w:pPr>
      <w:r w:rsidRPr="000A4DEC">
        <w:t>organisational procedures for home delivery of dispensed prescriptions and products</w:t>
      </w:r>
    </w:p>
    <w:p w:rsidR="00000000" w:rsidRPr="000A4DEC" w:rsidP="000A4DEC">
      <w:pPr>
        <w:pStyle w:val="ListBullet"/>
      </w:pPr>
      <w:r w:rsidRPr="000A4DEC">
        <w:t>customers with whom the individual can interact</w:t>
      </w:r>
    </w:p>
    <w:p w:rsidR="00000000" w:rsidRPr="000A4DEC" w:rsidP="000A4DEC">
      <w:pPr>
        <w:pStyle w:val="ListBullet"/>
      </w:pPr>
      <w:r w:rsidRPr="000A4DEC">
        <w:t>pharmacists with whom the individual can interact</w:t>
      </w:r>
    </w:p>
    <w:p w:rsidR="00000000" w:rsidRPr="000A4DEC" w:rsidP="000A4DEC">
      <w:pPr>
        <w:pStyle w:val="ListBullet"/>
      </w:pPr>
      <w:r w:rsidRPr="000A4DEC">
        <w:t>assessm</w:t>
      </w:r>
      <w:r w:rsidRPr="000A4DEC">
        <w:t>ent activities that allow the individual to:</w:t>
      </w:r>
    </w:p>
    <w:p w:rsidR="00000000" w:rsidRPr="000A4DEC" w:rsidP="000A4DEC">
      <w:pPr>
        <w:pStyle w:val="ListBullet2"/>
      </w:pPr>
      <w:r w:rsidRPr="000A4DEC">
        <w:t>work with commercial speed, timing and productivity to:</w:t>
      </w:r>
    </w:p>
    <w:p w:rsidR="00000000" w:rsidRPr="000A4DEC" w:rsidP="000A4DEC">
      <w:pPr>
        <w:pStyle w:val="ListBullet3"/>
      </w:pPr>
      <w:r w:rsidRPr="000A4DEC">
        <w:t>process delivery documentation and schedule multiple deliveries for each service period</w:t>
      </w:r>
    </w:p>
    <w:p w:rsidR="00000000" w:rsidRPr="000A4DEC" w:rsidP="000A4DEC">
      <w:pPr>
        <w:pStyle w:val="ListBullet3"/>
      </w:pPr>
      <w:r w:rsidRPr="000A4DEC">
        <w:t>complete deliveries within nominated deadlines</w:t>
      </w:r>
    </w:p>
    <w:p w:rsidR="00000000" w:rsidRPr="000A4DEC" w:rsidP="000A4DEC">
      <w:pPr>
        <w:pStyle w:val="ListBullet2"/>
      </w:pPr>
      <w:r w:rsidRPr="000A4DEC">
        <w:t>plan delivery routes in a logical sequence to achieve efficient delivery outcomes.</w:t>
      </w:r>
    </w:p>
    <w:p w:rsidR="00000000" w:rsidRPr="000A4DEC" w:rsidP="000A4DEC">
      <w:pPr>
        <w:pStyle w:val="BodyText"/>
      </w:pPr>
    </w:p>
    <w:p w:rsidR="00000000" w:rsidRPr="000A4DEC" w:rsidP="0067736A">
      <w:pPr>
        <w:pStyle w:val="BodyText"/>
      </w:pPr>
      <w:r w:rsidRPr="000A4DEC">
        <w:t>Assessors must satisfy the Standards for Registered Training Organisation’s requirements for assessors, and:</w:t>
      </w:r>
    </w:p>
    <w:p w:rsidR="00000000" w:rsidRPr="000A4DEC" w:rsidP="000A4DEC">
      <w:pPr>
        <w:pStyle w:val="ListBullet"/>
      </w:pPr>
      <w:r w:rsidRPr="000A4DEC">
        <w:t>have worked in the pharmacy sector for at least two years.</w:t>
      </w:r>
    </w:p>
    <w:p w:rsidR="00000000" w:rsidRPr="000A4DEC" w:rsidP="000A4DEC">
      <w:pPr>
        <w:pStyle w:val="AllowPageBreak"/>
      </w:pPr>
    </w:p>
    <w:p w:rsidR="00000000" w:rsidRPr="000A4DEC" w:rsidP="000A4DEC">
      <w:pPr>
        <w:pStyle w:val="Heading1"/>
      </w:pPr>
      <w:bookmarkStart w:id="5" w:name="O_793075"/>
      <w:bookmarkEnd w:id="5"/>
      <w:r w:rsidRPr="000A4DEC">
        <w:t>Links</w:t>
      </w:r>
    </w:p>
    <w:p w:rsidR="00000000" w:rsidRPr="000A4DEC" w:rsidP="0067736A">
      <w:pPr>
        <w:pStyle w:val="BodyText"/>
      </w:pPr>
      <w:r w:rsidRPr="000A4D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611C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A4DEC" w:rsidP="000A4DEC"/>
    <w:sectPr w:rsidSect="000A4D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C" w:rsidRPr="0067736A" w:rsidP="00677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A" w:rsidP="000A4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36A" w:rsidP="000A4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736A" w:rsidP="000A4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EC" w:rsidRPr="0067736A" w:rsidP="00677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A" w:rsidRPr="002D2AF8" w:rsidP="000A4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SIRCDIS002 Deliver medicines to customers outside the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7736A" w:rsidP="000A4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65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44E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E3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EC"/>
  </w:style>
  <w:style w:type="character" w:customStyle="1" w:styleId="Heading1Char">
    <w:name w:val="Heading 1 Char"/>
    <w:basedOn w:val="DefaultParagraphFont"/>
    <w:link w:val="Heading1"/>
    <w:rsid w:val="000A4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D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D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4D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4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D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DEC"/>
    <w:rPr>
      <w:b/>
      <w:spacing w:val="0"/>
    </w:rPr>
  </w:style>
  <w:style w:type="paragraph" w:customStyle="1" w:styleId="SuperTitle">
    <w:name w:val="SuperTitle"/>
    <w:basedOn w:val="Title"/>
    <w:rsid w:val="000A4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DEC"/>
    <w:rPr>
      <w:i/>
    </w:rPr>
  </w:style>
  <w:style w:type="paragraph" w:styleId="Caption">
    <w:name w:val="caption"/>
    <w:basedOn w:val="BodyText"/>
    <w:next w:val="Normal"/>
    <w:qFormat/>
    <w:rsid w:val="000A4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EC"/>
  </w:style>
  <w:style w:type="paragraph" w:styleId="TableofFigures">
    <w:name w:val="table of figures"/>
    <w:basedOn w:val="Normal"/>
    <w:next w:val="Normal"/>
    <w:semiHidden/>
    <w:rsid w:val="000A4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4DEC"/>
    <w:rPr>
      <w:rFonts w:ascii="Wingdings" w:hAnsi="Wingdings"/>
    </w:rPr>
  </w:style>
  <w:style w:type="paragraph" w:customStyle="1" w:styleId="TableHeading">
    <w:name w:val="Table Heading"/>
    <w:basedOn w:val="HeadingBase"/>
    <w:rsid w:val="000A4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EC"/>
    <w:rPr>
      <w:color w:val="0033CC"/>
      <w:u w:val="none"/>
    </w:rPr>
  </w:style>
  <w:style w:type="paragraph" w:customStyle="1" w:styleId="BodyTextRight">
    <w:name w:val="Body Text Right"/>
    <w:basedOn w:val="BodyText"/>
    <w:rsid w:val="000A4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EC"/>
    <w:rPr>
      <w:sz w:val="32"/>
    </w:rPr>
  </w:style>
  <w:style w:type="paragraph" w:customStyle="1" w:styleId="HeadingProcedure">
    <w:name w:val="Heading Procedure"/>
    <w:basedOn w:val="HeadingBase"/>
    <w:next w:val="Normal"/>
    <w:rsid w:val="000A4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EC"/>
    <w:pPr>
      <w:spacing w:before="60" w:after="60"/>
    </w:pPr>
  </w:style>
  <w:style w:type="paragraph" w:styleId="ListContinue">
    <w:name w:val="List Continue"/>
    <w:basedOn w:val="List"/>
    <w:rsid w:val="000A4DEC"/>
    <w:pPr>
      <w:ind w:firstLine="0"/>
    </w:pPr>
  </w:style>
  <w:style w:type="paragraph" w:customStyle="1" w:styleId="ListNote">
    <w:name w:val="List Note"/>
    <w:basedOn w:val="List"/>
    <w:rsid w:val="000A4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EC"/>
    <w:rPr>
      <w:rFonts w:ascii="Courier New" w:hAnsi="Courier New"/>
    </w:rPr>
  </w:style>
  <w:style w:type="paragraph" w:customStyle="1" w:styleId="NoteBullet">
    <w:name w:val="Note Bullet"/>
    <w:basedOn w:val="Note"/>
    <w:rsid w:val="000A4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4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EC"/>
    <w:rPr>
      <w:b/>
      <w:smallCaps/>
    </w:rPr>
  </w:style>
  <w:style w:type="paragraph" w:customStyle="1" w:styleId="TableListNumber">
    <w:name w:val="Table List Number"/>
    <w:basedOn w:val="ListNumber"/>
    <w:rsid w:val="000A4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EC"/>
    <w:pPr>
      <w:numPr>
        <w:numId w:val="10"/>
      </w:numPr>
    </w:pPr>
  </w:style>
  <w:style w:type="paragraph" w:customStyle="1" w:styleId="ListAlpha2">
    <w:name w:val="List Alpha 2"/>
    <w:basedOn w:val="List2"/>
    <w:rsid w:val="000A4DEC"/>
    <w:pPr>
      <w:numPr>
        <w:numId w:val="9"/>
      </w:numPr>
    </w:pPr>
  </w:style>
  <w:style w:type="paragraph" w:styleId="List2">
    <w:name w:val="List 2"/>
    <w:basedOn w:val="BodyText"/>
    <w:rsid w:val="000A4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4D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4DEC"/>
    <w:pPr>
      <w:numPr>
        <w:numId w:val="5"/>
      </w:numPr>
    </w:pPr>
  </w:style>
  <w:style w:type="paragraph" w:styleId="ListContinue2">
    <w:name w:val="List Continue 2"/>
    <w:basedOn w:val="List2"/>
    <w:rsid w:val="000A4DEC"/>
    <w:pPr>
      <w:ind w:firstLine="0"/>
    </w:pPr>
  </w:style>
  <w:style w:type="paragraph" w:styleId="ListContinue3">
    <w:name w:val="List Continue 3"/>
    <w:basedOn w:val="List3"/>
    <w:rsid w:val="000A4DEC"/>
    <w:pPr>
      <w:ind w:left="1021" w:firstLine="0"/>
    </w:pPr>
  </w:style>
  <w:style w:type="paragraph" w:styleId="ListContinue4">
    <w:name w:val="List Continue 4"/>
    <w:basedOn w:val="List4"/>
    <w:rsid w:val="000A4DEC"/>
    <w:pPr>
      <w:ind w:firstLine="0"/>
    </w:pPr>
  </w:style>
  <w:style w:type="paragraph" w:styleId="ListContinue5">
    <w:name w:val="List Continue 5"/>
    <w:basedOn w:val="List5"/>
    <w:rsid w:val="000A4DEC"/>
    <w:pPr>
      <w:ind w:firstLine="0"/>
    </w:pPr>
  </w:style>
  <w:style w:type="paragraph" w:styleId="ListNumber3">
    <w:name w:val="List Number 3"/>
    <w:basedOn w:val="List3"/>
    <w:rsid w:val="000A4DEC"/>
    <w:pPr>
      <w:numPr>
        <w:numId w:val="6"/>
      </w:numPr>
    </w:pPr>
  </w:style>
  <w:style w:type="paragraph" w:styleId="ListNumber4">
    <w:name w:val="List Number 4"/>
    <w:basedOn w:val="List4"/>
    <w:rsid w:val="000A4DEC"/>
    <w:pPr>
      <w:numPr>
        <w:numId w:val="7"/>
      </w:numPr>
    </w:pPr>
  </w:style>
  <w:style w:type="paragraph" w:styleId="ListNumber5">
    <w:name w:val="List Number 5"/>
    <w:basedOn w:val="List5"/>
    <w:rsid w:val="000A4DEC"/>
    <w:pPr>
      <w:numPr>
        <w:numId w:val="8"/>
      </w:numPr>
    </w:pPr>
  </w:style>
  <w:style w:type="paragraph" w:styleId="BlockText">
    <w:name w:val="Block Text"/>
    <w:basedOn w:val="Normal"/>
    <w:rsid w:val="000A4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EC"/>
    <w:rPr>
      <w:sz w:val="16"/>
      <w:vertAlign w:val="superscript"/>
    </w:rPr>
  </w:style>
  <w:style w:type="character" w:customStyle="1" w:styleId="Symbols">
    <w:name w:val="Symbols"/>
    <w:basedOn w:val="DefaultParagraphFont"/>
    <w:rsid w:val="000A4DEC"/>
    <w:rPr>
      <w:rFonts w:ascii="Symbol" w:hAnsi="Symbol"/>
    </w:rPr>
  </w:style>
  <w:style w:type="character" w:customStyle="1" w:styleId="MenuOptions">
    <w:name w:val="Menu Options"/>
    <w:basedOn w:val="DefaultParagraphFont"/>
    <w:rsid w:val="000A4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EC"/>
    <w:rPr>
      <w:b/>
    </w:rPr>
  </w:style>
  <w:style w:type="character" w:customStyle="1" w:styleId="Underlined">
    <w:name w:val="Underlined"/>
    <w:basedOn w:val="DefaultParagraphFont"/>
    <w:rsid w:val="000A4DEC"/>
    <w:rPr>
      <w:u w:val="single"/>
    </w:rPr>
  </w:style>
  <w:style w:type="paragraph" w:customStyle="1" w:styleId="TableBodyTextRight">
    <w:name w:val="Table Body Text Right"/>
    <w:basedOn w:val="TableBodyText"/>
    <w:rsid w:val="000A4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EC"/>
    <w:rPr>
      <w:sz w:val="18"/>
    </w:rPr>
  </w:style>
  <w:style w:type="paragraph" w:customStyle="1" w:styleId="BodySmallRight">
    <w:name w:val="Body Small Right"/>
    <w:basedOn w:val="BodyTextRight"/>
    <w:rsid w:val="000A4DEC"/>
    <w:rPr>
      <w:sz w:val="18"/>
      <w:szCs w:val="18"/>
    </w:rPr>
  </w:style>
  <w:style w:type="paragraph" w:customStyle="1" w:styleId="MarginEdition">
    <w:name w:val="Margin Edition"/>
    <w:basedOn w:val="MarginNote"/>
    <w:rsid w:val="000A4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EC"/>
    <w:rPr>
      <w:sz w:val="2"/>
      <w:szCs w:val="2"/>
    </w:rPr>
  </w:style>
  <w:style w:type="character" w:customStyle="1" w:styleId="Small">
    <w:name w:val="Small"/>
    <w:basedOn w:val="DefaultParagraphFont"/>
    <w:rsid w:val="000A4DEC"/>
    <w:rPr>
      <w:sz w:val="16"/>
    </w:rPr>
  </w:style>
  <w:style w:type="paragraph" w:customStyle="1" w:styleId="WideTable">
    <w:name w:val="Wide Table"/>
    <w:basedOn w:val="Normal"/>
    <w:rsid w:val="000A4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EC"/>
  </w:style>
  <w:style w:type="paragraph" w:styleId="Quote">
    <w:name w:val="Quote"/>
    <w:basedOn w:val="Heading1"/>
    <w:link w:val="QuoteChar"/>
    <w:qFormat/>
    <w:rsid w:val="000A4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EC"/>
    <w:pPr>
      <w:pageBreakBefore/>
    </w:pPr>
  </w:style>
  <w:style w:type="paragraph" w:customStyle="1" w:styleId="Border">
    <w:name w:val="Border"/>
    <w:basedOn w:val="Normal"/>
    <w:qFormat/>
    <w:rsid w:val="000A4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EC"/>
    <w:rPr>
      <w:u w:val="single"/>
    </w:rPr>
  </w:style>
  <w:style w:type="character" w:customStyle="1" w:styleId="BoldandItalics">
    <w:name w:val="Bold and Italics"/>
    <w:qFormat/>
    <w:rsid w:val="000A4DEC"/>
    <w:rPr>
      <w:b/>
      <w:i/>
      <w:u w:val="none"/>
    </w:rPr>
  </w:style>
  <w:style w:type="paragraph" w:styleId="BalloonText">
    <w:name w:val="Balloon Text"/>
    <w:basedOn w:val="Normal"/>
    <w:link w:val="BalloonTextChar"/>
    <w:rsid w:val="000A4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EC"/>
    <w:pPr>
      <w:spacing w:before="0" w:after="0"/>
    </w:pPr>
  </w:style>
  <w:style w:type="paragraph" w:customStyle="1" w:styleId="BodyTextBold">
    <w:name w:val="Body Text Bold"/>
    <w:basedOn w:val="BodyText"/>
    <w:qFormat/>
    <w:rsid w:val="000A4DEC"/>
    <w:rPr>
      <w:b/>
    </w:rPr>
  </w:style>
  <w:style w:type="character" w:styleId="Hyperlink">
    <w:name w:val="Hyperlink"/>
    <w:basedOn w:val="DefaultParagraphFont"/>
    <w:uiPriority w:val="99"/>
    <w:unhideWhenUsed/>
    <w:rsid w:val="00677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3716</Characters>
  <Application>Microsoft Office Word</Application>
  <DocSecurity>0</DocSecurity>
  <Lines>103</Lines>
  <Paragraphs>88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SIRCDIS002 Deliver medicines to customers outside the pharmacy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