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E02" w:rsidP="00E06E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SIRCDIS001 Assist customers with prescriptions</w:t>
      </w:r>
      <w:r>
        <w:fldChar w:fldCharType="end"/>
      </w:r>
    </w:p>
    <w:p w:rsidR="00E06E02" w:rsidP="00E06E02">
      <w:pPr>
        <w:pStyle w:val="Version"/>
        <w:sectPr w:rsidSect="00823C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C66" w:rsidP="00823C66">
      <w:pPr>
        <w:pStyle w:val="SuperHeading"/>
      </w:pPr>
      <w:r w:rsidRPr="00823C66">
        <w:t>Assessment Requirements for SIRCDIS001 Assist customers with prescriptions</w:t>
      </w:r>
    </w:p>
    <w:p w:rsidR="00000000" w:rsidRPr="00823C66" w:rsidP="00823C66">
      <w:pPr>
        <w:pStyle w:val="Heading1"/>
      </w:pPr>
      <w:bookmarkStart w:id="1" w:name="O_793050"/>
      <w:bookmarkEnd w:id="1"/>
      <w:r w:rsidRPr="00823C66">
        <w:t>Modification History</w:t>
      </w:r>
    </w:p>
    <w:p w:rsidR="00000000" w:rsidRPr="00823C66" w:rsidP="00E06E02">
      <w:pPr>
        <w:pStyle w:val="BodyText"/>
      </w:pPr>
      <w:r w:rsidRPr="00823C66">
        <w:t>Not applicable.</w:t>
      </w:r>
    </w:p>
    <w:p w:rsidR="00000000" w:rsidRPr="00823C66" w:rsidP="00823C66">
      <w:pPr>
        <w:pStyle w:val="Heading1"/>
      </w:pPr>
      <w:bookmarkStart w:id="2" w:name="O_793051"/>
      <w:bookmarkEnd w:id="2"/>
      <w:r w:rsidRPr="00823C66">
        <w:t>Performance Evidence</w:t>
      </w:r>
    </w:p>
    <w:p w:rsidR="00000000" w:rsidRPr="00823C66" w:rsidP="00E06E02">
      <w:pPr>
        <w:pStyle w:val="BodyText"/>
      </w:pPr>
      <w:r w:rsidRPr="00823C66">
        <w:t>Evidence of the ability to complete tas</w:t>
      </w:r>
      <w:r w:rsidRPr="00823C66">
        <w:t>ks outlined in elements and performance criteria of this unit in the context of the job role, and across a forty hour work period:</w:t>
      </w:r>
    </w:p>
    <w:p w:rsidR="00000000" w:rsidRPr="00823C66" w:rsidP="00823C66">
      <w:pPr>
        <w:pStyle w:val="ListBullet"/>
      </w:pPr>
      <w:r w:rsidRPr="00823C66">
        <w:t xml:space="preserve">accept and process Pharmaceutical Benefits Scheme (PBS) and other prescriptions and return dispensed medicines to customers </w:t>
      </w:r>
    </w:p>
    <w:p w:rsidR="00000000" w:rsidRPr="00823C66" w:rsidP="00823C66">
      <w:pPr>
        <w:pStyle w:val="ListBullet"/>
      </w:pPr>
      <w:r w:rsidRPr="00823C66">
        <w:t xml:space="preserve">identify and interpret customer information and dispensing requirements for each of the following customer types: </w:t>
      </w:r>
    </w:p>
    <w:p w:rsidR="00000000" w:rsidRPr="00823C66" w:rsidP="00823C66">
      <w:pPr>
        <w:pStyle w:val="ListBullet2"/>
      </w:pPr>
      <w:r w:rsidRPr="00823C66">
        <w:t>agents acting on behalf of customers</w:t>
      </w:r>
    </w:p>
    <w:p w:rsidR="00000000" w:rsidRPr="00823C66" w:rsidP="00823C66">
      <w:pPr>
        <w:pStyle w:val="ListBullet2"/>
      </w:pPr>
      <w:r w:rsidRPr="00823C66">
        <w:t>concessional customers</w:t>
      </w:r>
    </w:p>
    <w:p w:rsidR="00000000" w:rsidRPr="00823C66" w:rsidP="00823C66">
      <w:pPr>
        <w:pStyle w:val="ListBullet2"/>
      </w:pPr>
      <w:r w:rsidRPr="00823C66">
        <w:t>customers without Medicare card</w:t>
      </w:r>
    </w:p>
    <w:p w:rsidR="00000000" w:rsidRPr="00823C66" w:rsidP="00823C66">
      <w:pPr>
        <w:pStyle w:val="ListBullet2"/>
      </w:pPr>
      <w:r w:rsidRPr="00823C66">
        <w:t xml:space="preserve">general customers </w:t>
      </w:r>
    </w:p>
    <w:p w:rsidR="00000000" w:rsidRPr="00823C66" w:rsidP="00823C66">
      <w:pPr>
        <w:pStyle w:val="ListBullet2"/>
      </w:pPr>
      <w:r w:rsidRPr="00823C66">
        <w:t xml:space="preserve">Repatriation Pharmaceutical </w:t>
      </w:r>
      <w:r w:rsidRPr="00823C66">
        <w:t>Benefits Scheme (RPBS) customers.</w:t>
      </w:r>
    </w:p>
    <w:p w:rsidR="00000000" w:rsidRPr="00823C66" w:rsidP="00823C66">
      <w:pPr>
        <w:pStyle w:val="AllowPageBreak"/>
      </w:pPr>
    </w:p>
    <w:p w:rsidR="00000000" w:rsidRPr="00823C66" w:rsidP="00823C66">
      <w:pPr>
        <w:pStyle w:val="Heading1"/>
      </w:pPr>
      <w:bookmarkStart w:id="3" w:name="O_793052"/>
      <w:bookmarkEnd w:id="3"/>
      <w:r w:rsidRPr="00823C66">
        <w:t>Knowledge Evidence</w:t>
      </w:r>
    </w:p>
    <w:p w:rsidR="00000000" w:rsidRPr="00823C66" w:rsidP="00E06E02">
      <w:pPr>
        <w:pStyle w:val="BodyText"/>
      </w:pPr>
      <w:r w:rsidRPr="00823C66">
        <w:t>Demonstrated knowledge required to complete the tasks outlined in elements and performance criteria of this unit:</w:t>
      </w:r>
    </w:p>
    <w:p w:rsidR="00000000" w:rsidRPr="00823C66" w:rsidP="00823C66">
      <w:pPr>
        <w:pStyle w:val="ListBullet"/>
      </w:pPr>
      <w:r w:rsidRPr="00823C66">
        <w:t>role boundaries and responsibilities of pharmacy and dispensary assistants when accepting prescriptions and returning dispensed medicines to customers</w:t>
      </w:r>
    </w:p>
    <w:p w:rsidR="00000000" w:rsidRPr="00823C66" w:rsidP="00823C66">
      <w:pPr>
        <w:pStyle w:val="ListBullet"/>
      </w:pPr>
      <w:r w:rsidRPr="00823C66">
        <w:t>primary content of Pharmaceutical Benefits Scheme (PBS) and Medicare Australia system benefit rules:</w:t>
      </w:r>
    </w:p>
    <w:p w:rsidR="00000000" w:rsidRPr="00823C66" w:rsidP="00823C66">
      <w:pPr>
        <w:pStyle w:val="ListBullet2"/>
      </w:pPr>
      <w:r w:rsidRPr="00823C66">
        <w:t>cus</w:t>
      </w:r>
      <w:r w:rsidRPr="00823C66">
        <w:t>tomer eligibility and access</w:t>
      </w:r>
    </w:p>
    <w:p w:rsidR="00000000" w:rsidRPr="00823C66" w:rsidP="00823C66">
      <w:pPr>
        <w:pStyle w:val="ListBullet2"/>
      </w:pPr>
      <w:r w:rsidRPr="00823C66">
        <w:t>payments for general customers (without concessional cards) and concessional customers</w:t>
      </w:r>
    </w:p>
    <w:p w:rsidR="00000000" w:rsidRPr="00823C66" w:rsidP="00823C66">
      <w:pPr>
        <w:pStyle w:val="ListBullet2"/>
      </w:pPr>
      <w:r w:rsidRPr="00823C66">
        <w:t>supplying repeat prescriptions</w:t>
      </w:r>
    </w:p>
    <w:p w:rsidR="00000000" w:rsidRPr="00823C66" w:rsidP="00823C66">
      <w:pPr>
        <w:pStyle w:val="ListBullet"/>
      </w:pPr>
      <w:r w:rsidRPr="00823C66">
        <w:t>organisational procedures for supplying prescription medicines:</w:t>
      </w:r>
    </w:p>
    <w:p w:rsidR="00000000" w:rsidRPr="00823C66" w:rsidP="00823C66">
      <w:pPr>
        <w:pStyle w:val="ListBullet2"/>
      </w:pPr>
      <w:r w:rsidRPr="00823C66">
        <w:t>accepting and delivering dispensed prescrip</w:t>
      </w:r>
      <w:r w:rsidRPr="00823C66">
        <w:t>tions; checking and documentation requirements</w:t>
      </w:r>
    </w:p>
    <w:p w:rsidR="00000000" w:rsidRPr="00823C66" w:rsidP="00823C66">
      <w:pPr>
        <w:pStyle w:val="ListBullet2"/>
      </w:pPr>
      <w:r w:rsidRPr="00823C66">
        <w:t>triggers for referral to supervisor or pharmacist</w:t>
      </w:r>
    </w:p>
    <w:p w:rsidR="00000000" w:rsidRPr="00823C66" w:rsidP="00823C66">
      <w:pPr>
        <w:pStyle w:val="ListBullet2"/>
      </w:pPr>
      <w:r w:rsidRPr="00823C66">
        <w:t>offering brand substitution</w:t>
      </w:r>
    </w:p>
    <w:p w:rsidR="00000000" w:rsidRPr="00823C66" w:rsidP="00823C66">
      <w:pPr>
        <w:pStyle w:val="ListBullet2"/>
      </w:pPr>
      <w:r w:rsidRPr="00823C66">
        <w:t>collecting and supplying information to an agent acting on behalf of a customer</w:t>
      </w:r>
    </w:p>
    <w:p w:rsidR="00000000" w:rsidRPr="00823C66" w:rsidP="00823C66">
      <w:pPr>
        <w:pStyle w:val="ListBullet2"/>
      </w:pPr>
      <w:r w:rsidRPr="00823C66">
        <w:t>maintaining privacy and confidentiality of customer</w:t>
      </w:r>
      <w:r w:rsidRPr="00823C66">
        <w:t xml:space="preserve"> information</w:t>
      </w:r>
    </w:p>
    <w:p w:rsidR="00000000" w:rsidRPr="00823C66" w:rsidP="00823C66">
      <w:pPr>
        <w:pStyle w:val="ListBullet2"/>
      </w:pPr>
      <w:r w:rsidRPr="00823C66">
        <w:t>filing dispensed prescriptions</w:t>
      </w:r>
    </w:p>
    <w:p w:rsidR="00000000" w:rsidRPr="00823C66" w:rsidP="00823C66">
      <w:pPr>
        <w:pStyle w:val="ListBullet"/>
      </w:pPr>
      <w:r w:rsidRPr="00823C66">
        <w:t>privacy and confidentiality principles relevant to prescription transactions with customers</w:t>
      </w:r>
    </w:p>
    <w:p w:rsidR="00000000" w:rsidRPr="00823C66" w:rsidP="00823C66">
      <w:pPr>
        <w:pStyle w:val="ListBullet"/>
      </w:pPr>
      <w:r w:rsidRPr="00823C66">
        <w:t>basic aspects of this range of prescription types:</w:t>
      </w:r>
    </w:p>
    <w:p w:rsidR="00000000" w:rsidRPr="00823C66" w:rsidP="00823C66">
      <w:pPr>
        <w:pStyle w:val="ListBullet2"/>
      </w:pPr>
      <w:r w:rsidRPr="00823C66">
        <w:t>Pharmaceutical Benefits Scheme (PBS):</w:t>
      </w:r>
    </w:p>
    <w:p w:rsidR="00000000" w:rsidRPr="00823C66" w:rsidP="00823C66">
      <w:pPr>
        <w:pStyle w:val="ListBullet3"/>
      </w:pPr>
      <w:r w:rsidRPr="00823C66">
        <w:t>authority</w:t>
      </w:r>
    </w:p>
    <w:p w:rsidR="00000000" w:rsidRPr="00823C66" w:rsidP="00823C66">
      <w:pPr>
        <w:pStyle w:val="ListBullet3"/>
      </w:pPr>
      <w:r w:rsidRPr="00823C66">
        <w:t>concession</w:t>
      </w:r>
    </w:p>
    <w:p w:rsidR="00000000" w:rsidRPr="00823C66" w:rsidP="00823C66">
      <w:pPr>
        <w:pStyle w:val="ListBullet3"/>
      </w:pPr>
      <w:r w:rsidRPr="00823C66">
        <w:t>general</w:t>
      </w:r>
    </w:p>
    <w:p w:rsidR="00000000" w:rsidRPr="00823C66" w:rsidP="00823C66">
      <w:pPr>
        <w:pStyle w:val="ListBullet2"/>
      </w:pPr>
      <w:r w:rsidRPr="00823C66">
        <w:t>private</w:t>
      </w:r>
    </w:p>
    <w:p w:rsidR="00000000" w:rsidRPr="00823C66" w:rsidP="00823C66">
      <w:pPr>
        <w:pStyle w:val="ListBullet2"/>
      </w:pPr>
      <w:r w:rsidRPr="00823C66">
        <w:t>Repatriation Pharmaceutical Benefits Scheme (RPBS)</w:t>
      </w:r>
    </w:p>
    <w:p w:rsidR="00000000" w:rsidRPr="00823C66" w:rsidP="00823C66">
      <w:pPr>
        <w:pStyle w:val="ListBullet"/>
      </w:pPr>
      <w:r w:rsidRPr="00823C66">
        <w:t xml:space="preserve">types of providers that can issue </w:t>
      </w:r>
    </w:p>
    <w:p w:rsidR="00000000" w:rsidRPr="00823C66" w:rsidP="00823C66">
      <w:pPr>
        <w:pStyle w:val="ListBullet"/>
      </w:pPr>
      <w:r w:rsidRPr="00823C66">
        <w:t>legal and valid format of prescriptions and required content</w:t>
      </w:r>
    </w:p>
    <w:p w:rsidR="00000000" w:rsidRPr="00823C66" w:rsidP="00823C66">
      <w:pPr>
        <w:pStyle w:val="ListBullet"/>
      </w:pPr>
      <w:r w:rsidRPr="00823C66">
        <w:t>types of prescription discrepancies and how to respond:</w:t>
      </w:r>
    </w:p>
    <w:p w:rsidR="00000000" w:rsidRPr="00823C66" w:rsidP="00823C66">
      <w:pPr>
        <w:pStyle w:val="ListBullet2"/>
      </w:pPr>
      <w:r w:rsidRPr="00823C66">
        <w:t>incomplete or incorrect prescriber or customer details</w:t>
      </w:r>
    </w:p>
    <w:p w:rsidR="00000000" w:rsidRPr="00823C66" w:rsidP="00823C66">
      <w:pPr>
        <w:pStyle w:val="ListBullet2"/>
      </w:pPr>
      <w:r w:rsidRPr="00823C66">
        <w:t>out-of-date prescriptions</w:t>
      </w:r>
    </w:p>
    <w:p w:rsidR="00000000" w:rsidRPr="00823C66" w:rsidP="00823C66">
      <w:pPr>
        <w:pStyle w:val="ListBullet2"/>
      </w:pPr>
      <w:r w:rsidRPr="00823C66">
        <w:t>cancelled, dispensed and completed prescriptions</w:t>
      </w:r>
    </w:p>
    <w:p w:rsidR="00000000" w:rsidRPr="00823C66" w:rsidP="00823C66">
      <w:pPr>
        <w:pStyle w:val="ListBullet2"/>
      </w:pPr>
      <w:r w:rsidRPr="00823C66">
        <w:t>forged or altered information</w:t>
      </w:r>
    </w:p>
    <w:p w:rsidR="00000000" w:rsidRPr="00823C66" w:rsidP="00823C66">
      <w:pPr>
        <w:pStyle w:val="ListBullet2"/>
      </w:pPr>
      <w:r w:rsidRPr="00823C66">
        <w:t>written by prescriber for self-treatment</w:t>
      </w:r>
    </w:p>
    <w:p w:rsidR="00000000" w:rsidRPr="00823C66" w:rsidP="00823C66">
      <w:pPr>
        <w:pStyle w:val="ListBullet2"/>
      </w:pPr>
      <w:r w:rsidRPr="00823C66">
        <w:t>requests for excessive quantities</w:t>
      </w:r>
    </w:p>
    <w:p w:rsidR="00000000" w:rsidRPr="00823C66" w:rsidP="00823C66">
      <w:pPr>
        <w:pStyle w:val="ListBullet"/>
      </w:pPr>
      <w:r w:rsidRPr="00823C66">
        <w:t>brand substitution i</w:t>
      </w:r>
      <w:r w:rsidRPr="00823C66">
        <w:t>nformation:</w:t>
      </w:r>
    </w:p>
    <w:p w:rsidR="00000000" w:rsidRPr="00823C66" w:rsidP="00823C66">
      <w:pPr>
        <w:pStyle w:val="ListBullet2"/>
      </w:pPr>
      <w:r w:rsidRPr="00823C66">
        <w:t>product costing policy reflecting brand price premiums and therapeutic premiums</w:t>
      </w:r>
    </w:p>
    <w:p w:rsidR="00000000" w:rsidRPr="00823C66" w:rsidP="00823C66">
      <w:pPr>
        <w:pStyle w:val="ListBullet2"/>
      </w:pPr>
      <w:r w:rsidRPr="00823C66">
        <w:t>meaning of the term ‘bio</w:t>
      </w:r>
      <w:r w:rsidRPr="00823C66">
        <w:noBreakHyphen/>
        <w:t>equivalent’ products as defined by the Therapeutic Goods Administration (TGA)</w:t>
      </w:r>
    </w:p>
    <w:p w:rsidR="00000000" w:rsidRPr="00823C66" w:rsidP="00823C66">
      <w:pPr>
        <w:pStyle w:val="ListBullet"/>
      </w:pPr>
      <w:r w:rsidRPr="00823C66">
        <w:t>different types of packaging for prescription medicines and</w:t>
      </w:r>
      <w:r w:rsidRPr="00823C66">
        <w:t xml:space="preserve"> reasons for use:</w:t>
      </w:r>
    </w:p>
    <w:p w:rsidR="00000000" w:rsidRPr="00823C66" w:rsidP="00823C66">
      <w:pPr>
        <w:pStyle w:val="ListBullet2"/>
      </w:pPr>
      <w:r w:rsidRPr="00823C66">
        <w:t>opaque packaging</w:t>
      </w:r>
    </w:p>
    <w:p w:rsidR="00000000" w:rsidRPr="00823C66" w:rsidP="00823C66">
      <w:pPr>
        <w:pStyle w:val="ListBullet2"/>
      </w:pPr>
      <w:r w:rsidRPr="00823C66">
        <w:t>paper bags.</w:t>
      </w:r>
    </w:p>
    <w:p w:rsidR="00000000" w:rsidRPr="00823C66" w:rsidP="00823C66">
      <w:pPr>
        <w:pStyle w:val="AllowPageBreak"/>
      </w:pPr>
    </w:p>
    <w:p w:rsidR="00000000" w:rsidRPr="00823C66" w:rsidP="00823C66">
      <w:pPr>
        <w:pStyle w:val="Heading1"/>
      </w:pPr>
      <w:bookmarkStart w:id="4" w:name="O_793053"/>
      <w:bookmarkEnd w:id="4"/>
      <w:r w:rsidRPr="00823C66">
        <w:t>Assessment Conditions</w:t>
      </w:r>
    </w:p>
    <w:p w:rsidR="00000000" w:rsidRPr="00823C66" w:rsidP="00E06E02">
      <w:pPr>
        <w:pStyle w:val="BodyText"/>
      </w:pPr>
      <w:r w:rsidRPr="00823C66">
        <w:t xml:space="preserve">Skills must be demonstrated in a pharmacy with a designated front of pharmacy and operational dispensary area. This must be in an industry workplace, </w:t>
      </w:r>
      <w:r w:rsidRPr="00823C66">
        <w:t xml:space="preserve">which meets Pharmacy Board of Australia and relevant industry standards for dispensary operations. </w:t>
      </w:r>
    </w:p>
    <w:p w:rsidR="00000000" w:rsidRPr="00823C66" w:rsidP="00E06E02">
      <w:pPr>
        <w:pStyle w:val="BodyText"/>
      </w:pPr>
      <w:r w:rsidRPr="00823C66">
        <w:t>Assessment must ensure use of:</w:t>
      </w:r>
    </w:p>
    <w:p w:rsidR="00000000" w:rsidRPr="00823C66" w:rsidP="00823C66">
      <w:pPr>
        <w:pStyle w:val="ListBullet"/>
      </w:pPr>
      <w:r w:rsidRPr="00823C66">
        <w:t xml:space="preserve">a diverse commercial product range of dispensed medicines </w:t>
      </w:r>
    </w:p>
    <w:p w:rsidR="00000000" w:rsidRPr="00823C66" w:rsidP="00823C66">
      <w:pPr>
        <w:pStyle w:val="ListBullet"/>
      </w:pPr>
      <w:r w:rsidRPr="00823C66">
        <w:t>dispensed medicines with attached:</w:t>
      </w:r>
    </w:p>
    <w:p w:rsidR="00000000" w:rsidRPr="00823C66" w:rsidP="00823C66">
      <w:pPr>
        <w:pStyle w:val="ListBullet2"/>
      </w:pPr>
      <w:r w:rsidRPr="00823C66">
        <w:t>cautionary and advisory medi</w:t>
      </w:r>
      <w:r w:rsidRPr="00823C66">
        <w:t>cine labels</w:t>
      </w:r>
    </w:p>
    <w:p w:rsidR="00000000" w:rsidRPr="00823C66" w:rsidP="00823C66">
      <w:pPr>
        <w:pStyle w:val="ListBullet2"/>
      </w:pPr>
      <w:r w:rsidRPr="00823C66">
        <w:t>customer medicine labels with directions for use</w:t>
      </w:r>
    </w:p>
    <w:p w:rsidR="00000000" w:rsidRPr="00823C66" w:rsidP="00823C66">
      <w:pPr>
        <w:pStyle w:val="ListBullet"/>
      </w:pPr>
      <w:r w:rsidRPr="00823C66">
        <w:t>a diverse range of real or fictitious, valid and fully completed prescription types:</w:t>
      </w:r>
    </w:p>
    <w:p w:rsidR="00000000" w:rsidRPr="00823C66" w:rsidP="00823C66">
      <w:pPr>
        <w:pStyle w:val="ListBullet2"/>
      </w:pPr>
      <w:r w:rsidRPr="00823C66">
        <w:t>Pharmaceutical Benefits Scheme (PBS):</w:t>
      </w:r>
    </w:p>
    <w:p w:rsidR="00000000" w:rsidRPr="00823C66" w:rsidP="00823C66">
      <w:pPr>
        <w:pStyle w:val="ListBullet3"/>
      </w:pPr>
      <w:r w:rsidRPr="00823C66">
        <w:t>authority</w:t>
      </w:r>
    </w:p>
    <w:p w:rsidR="00000000" w:rsidRPr="00823C66" w:rsidP="00823C66">
      <w:pPr>
        <w:pStyle w:val="ListBullet3"/>
      </w:pPr>
      <w:r w:rsidRPr="00823C66">
        <w:t>concession</w:t>
      </w:r>
    </w:p>
    <w:p w:rsidR="00000000" w:rsidRPr="00823C66" w:rsidP="00823C66">
      <w:pPr>
        <w:pStyle w:val="ListBullet3"/>
      </w:pPr>
      <w:r w:rsidRPr="00823C66">
        <w:t>general</w:t>
      </w:r>
    </w:p>
    <w:p w:rsidR="00000000" w:rsidRPr="00823C66" w:rsidP="00823C66">
      <w:pPr>
        <w:pStyle w:val="ListBullet2"/>
      </w:pPr>
      <w:r w:rsidRPr="00823C66">
        <w:t>private</w:t>
      </w:r>
    </w:p>
    <w:p w:rsidR="00000000" w:rsidRPr="00823C66" w:rsidP="00823C66">
      <w:pPr>
        <w:pStyle w:val="ListBullet2"/>
      </w:pPr>
      <w:r w:rsidRPr="00823C66">
        <w:t>Repatriation Pharmaceutical Benefits Scheme (RPBS)</w:t>
      </w:r>
    </w:p>
    <w:p w:rsidR="00000000" w:rsidRPr="00823C66" w:rsidP="00823C66">
      <w:pPr>
        <w:pStyle w:val="ListBullet"/>
      </w:pPr>
      <w:r w:rsidRPr="00823C66">
        <w:t>different types of packaging for prescription medicines:</w:t>
      </w:r>
    </w:p>
    <w:p w:rsidR="00000000" w:rsidRPr="00823C66" w:rsidP="00823C66">
      <w:pPr>
        <w:pStyle w:val="ListBullet2"/>
      </w:pPr>
      <w:r w:rsidRPr="00823C66">
        <w:t>opaque packaging</w:t>
      </w:r>
    </w:p>
    <w:p w:rsidR="00000000" w:rsidRPr="00823C66" w:rsidP="00823C66">
      <w:pPr>
        <w:pStyle w:val="ListBullet2"/>
      </w:pPr>
      <w:r w:rsidRPr="00823C66">
        <w:t>paper bags</w:t>
      </w:r>
    </w:p>
    <w:p w:rsidR="00000000" w:rsidRPr="00823C66" w:rsidP="00823C66">
      <w:pPr>
        <w:pStyle w:val="ListBullet"/>
      </w:pPr>
      <w:r w:rsidRPr="00823C66">
        <w:t xml:space="preserve">current plain English guidelines issued by regulatory bodies covering Pharmaceutical Benefits </w:t>
      </w:r>
      <w:r w:rsidRPr="00823C66">
        <w:t>Scheme (PBS) and Medicare Australia system benefit rules</w:t>
      </w:r>
    </w:p>
    <w:p w:rsidR="00000000" w:rsidRPr="00823C66" w:rsidP="00823C66">
      <w:pPr>
        <w:pStyle w:val="ListBullet"/>
      </w:pPr>
      <w:r w:rsidRPr="00823C66">
        <w:t>organisational procedures for supplying prescription medicines</w:t>
      </w:r>
    </w:p>
    <w:p w:rsidR="00000000" w:rsidRPr="00823C66" w:rsidP="00823C66">
      <w:pPr>
        <w:pStyle w:val="ListBullet"/>
      </w:pPr>
      <w:r w:rsidRPr="00823C66">
        <w:t>customers with whom the individual can interact</w:t>
      </w:r>
    </w:p>
    <w:p w:rsidR="00000000" w:rsidRPr="00823C66" w:rsidP="00823C66">
      <w:pPr>
        <w:pStyle w:val="ListBullet"/>
      </w:pPr>
      <w:r w:rsidRPr="00823C66">
        <w:t>pharmacists with whom the individual can interact.</w:t>
      </w:r>
    </w:p>
    <w:p w:rsidR="00000000" w:rsidRPr="00823C66" w:rsidP="00823C66">
      <w:pPr>
        <w:pStyle w:val="BodyText"/>
      </w:pPr>
    </w:p>
    <w:p w:rsidR="00000000" w:rsidRPr="00823C66" w:rsidP="00E06E02">
      <w:pPr>
        <w:pStyle w:val="BodyText"/>
      </w:pPr>
      <w:r w:rsidRPr="00823C66">
        <w:t>Assessors must satisfy the Standards</w:t>
      </w:r>
      <w:r w:rsidRPr="00823C66">
        <w:t xml:space="preserve"> for Registered Training Organisation’s requirements for assessors, and:</w:t>
      </w:r>
    </w:p>
    <w:p w:rsidR="00000000" w:rsidRPr="00823C66" w:rsidP="00823C66">
      <w:pPr>
        <w:pStyle w:val="ListBullet"/>
      </w:pPr>
      <w:r w:rsidRPr="00823C66">
        <w:t>have worked in the pharmacy sector for at least two years.</w:t>
      </w:r>
    </w:p>
    <w:p w:rsidR="00000000" w:rsidRPr="00823C66" w:rsidP="00823C66">
      <w:pPr>
        <w:pStyle w:val="AllowPageBreak"/>
      </w:pPr>
    </w:p>
    <w:p w:rsidR="00000000" w:rsidRPr="00823C66" w:rsidP="00823C66">
      <w:pPr>
        <w:pStyle w:val="Heading1"/>
      </w:pPr>
      <w:bookmarkStart w:id="5" w:name="O_793056"/>
      <w:bookmarkEnd w:id="5"/>
      <w:r w:rsidRPr="00823C66">
        <w:t>Links</w:t>
      </w:r>
    </w:p>
    <w:p w:rsidR="00000000" w:rsidRPr="00823C66" w:rsidP="00E06E02">
      <w:pPr>
        <w:pStyle w:val="BodyText"/>
      </w:pPr>
      <w:r w:rsidRPr="00823C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21D0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23C66" w:rsidP="00823C66"/>
    <w:sectPr w:rsidSect="00823C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C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C66" w:rsidRPr="00E06E02" w:rsidP="00E06E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C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02" w:rsidP="00823C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6E02" w:rsidP="00823C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6E02" w:rsidP="00823C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C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C66" w:rsidRPr="00E06E02" w:rsidP="00E06E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C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02" w:rsidRPr="002D2AF8" w:rsidP="00823C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SIRCDIS001 Assist customers with prescriptions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06E02" w:rsidP="00823C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843B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FC5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7EBF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C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C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C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C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C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C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C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C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C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C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C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C66"/>
  </w:style>
  <w:style w:type="character" w:customStyle="1" w:styleId="Heading1Char">
    <w:name w:val="Heading 1 Char"/>
    <w:basedOn w:val="DefaultParagraphFont"/>
    <w:link w:val="Heading1"/>
    <w:rsid w:val="00823C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C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C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C6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3C6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3C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C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23C6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23C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C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C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C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C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C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C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C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C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C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C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C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C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C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C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C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3C66"/>
    <w:rPr>
      <w:b/>
      <w:spacing w:val="0"/>
    </w:rPr>
  </w:style>
  <w:style w:type="paragraph" w:customStyle="1" w:styleId="SuperTitle">
    <w:name w:val="SuperTitle"/>
    <w:basedOn w:val="Title"/>
    <w:rsid w:val="00823C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C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C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3C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C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C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C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C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C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C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C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C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C66"/>
    <w:rPr>
      <w:i/>
    </w:rPr>
  </w:style>
  <w:style w:type="paragraph" w:styleId="Caption">
    <w:name w:val="caption"/>
    <w:basedOn w:val="BodyText"/>
    <w:next w:val="Normal"/>
    <w:qFormat/>
    <w:rsid w:val="00823C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C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C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C66"/>
  </w:style>
  <w:style w:type="paragraph" w:styleId="TableofFigures">
    <w:name w:val="table of figures"/>
    <w:basedOn w:val="Normal"/>
    <w:next w:val="Normal"/>
    <w:semiHidden/>
    <w:rsid w:val="00823C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C6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23C66"/>
    <w:rPr>
      <w:rFonts w:ascii="Wingdings" w:hAnsi="Wingdings"/>
    </w:rPr>
  </w:style>
  <w:style w:type="paragraph" w:customStyle="1" w:styleId="TableHeading">
    <w:name w:val="Table Heading"/>
    <w:basedOn w:val="HeadingBase"/>
    <w:rsid w:val="00823C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C66"/>
    <w:rPr>
      <w:color w:val="0033CC"/>
      <w:u w:val="none"/>
    </w:rPr>
  </w:style>
  <w:style w:type="paragraph" w:customStyle="1" w:styleId="BodyTextRight">
    <w:name w:val="Body Text Right"/>
    <w:basedOn w:val="BodyText"/>
    <w:rsid w:val="00823C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C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C6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C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C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C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C66"/>
    <w:rPr>
      <w:sz w:val="32"/>
    </w:rPr>
  </w:style>
  <w:style w:type="paragraph" w:customStyle="1" w:styleId="HeadingProcedure">
    <w:name w:val="Heading Procedure"/>
    <w:basedOn w:val="HeadingBase"/>
    <w:next w:val="Normal"/>
    <w:rsid w:val="00823C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C66"/>
    <w:pPr>
      <w:spacing w:before="60" w:after="60"/>
    </w:pPr>
  </w:style>
  <w:style w:type="paragraph" w:styleId="ListContinue">
    <w:name w:val="List Continue"/>
    <w:basedOn w:val="List"/>
    <w:rsid w:val="00823C66"/>
    <w:pPr>
      <w:ind w:firstLine="0"/>
    </w:pPr>
  </w:style>
  <w:style w:type="paragraph" w:customStyle="1" w:styleId="ListNote">
    <w:name w:val="List Note"/>
    <w:basedOn w:val="List"/>
    <w:rsid w:val="00823C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C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C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C66"/>
    <w:rPr>
      <w:rFonts w:ascii="Courier New" w:hAnsi="Courier New"/>
    </w:rPr>
  </w:style>
  <w:style w:type="paragraph" w:customStyle="1" w:styleId="NoteBullet">
    <w:name w:val="Note Bullet"/>
    <w:basedOn w:val="Note"/>
    <w:rsid w:val="00823C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C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C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C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C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3C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C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C66"/>
    <w:rPr>
      <w:b/>
      <w:smallCaps/>
    </w:rPr>
  </w:style>
  <w:style w:type="paragraph" w:customStyle="1" w:styleId="TableListNumber">
    <w:name w:val="Table List Number"/>
    <w:basedOn w:val="ListNumber"/>
    <w:rsid w:val="00823C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C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C66"/>
    <w:pPr>
      <w:numPr>
        <w:numId w:val="10"/>
      </w:numPr>
    </w:pPr>
  </w:style>
  <w:style w:type="paragraph" w:customStyle="1" w:styleId="ListAlpha2">
    <w:name w:val="List Alpha 2"/>
    <w:basedOn w:val="List2"/>
    <w:rsid w:val="00823C66"/>
    <w:pPr>
      <w:numPr>
        <w:numId w:val="9"/>
      </w:numPr>
    </w:pPr>
  </w:style>
  <w:style w:type="paragraph" w:styleId="List2">
    <w:name w:val="List 2"/>
    <w:basedOn w:val="BodyText"/>
    <w:rsid w:val="00823C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C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C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C6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23C6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23C66"/>
    <w:pPr>
      <w:numPr>
        <w:numId w:val="5"/>
      </w:numPr>
    </w:pPr>
  </w:style>
  <w:style w:type="paragraph" w:styleId="ListContinue2">
    <w:name w:val="List Continue 2"/>
    <w:basedOn w:val="List2"/>
    <w:rsid w:val="00823C66"/>
    <w:pPr>
      <w:ind w:firstLine="0"/>
    </w:pPr>
  </w:style>
  <w:style w:type="paragraph" w:styleId="ListContinue3">
    <w:name w:val="List Continue 3"/>
    <w:basedOn w:val="List3"/>
    <w:rsid w:val="00823C66"/>
    <w:pPr>
      <w:ind w:left="1021" w:firstLine="0"/>
    </w:pPr>
  </w:style>
  <w:style w:type="paragraph" w:styleId="ListContinue4">
    <w:name w:val="List Continue 4"/>
    <w:basedOn w:val="List4"/>
    <w:rsid w:val="00823C66"/>
    <w:pPr>
      <w:ind w:firstLine="0"/>
    </w:pPr>
  </w:style>
  <w:style w:type="paragraph" w:styleId="ListContinue5">
    <w:name w:val="List Continue 5"/>
    <w:basedOn w:val="List5"/>
    <w:rsid w:val="00823C66"/>
    <w:pPr>
      <w:ind w:firstLine="0"/>
    </w:pPr>
  </w:style>
  <w:style w:type="paragraph" w:styleId="ListNumber3">
    <w:name w:val="List Number 3"/>
    <w:basedOn w:val="List3"/>
    <w:rsid w:val="00823C66"/>
    <w:pPr>
      <w:numPr>
        <w:numId w:val="6"/>
      </w:numPr>
    </w:pPr>
  </w:style>
  <w:style w:type="paragraph" w:styleId="ListNumber4">
    <w:name w:val="List Number 4"/>
    <w:basedOn w:val="List4"/>
    <w:rsid w:val="00823C66"/>
    <w:pPr>
      <w:numPr>
        <w:numId w:val="7"/>
      </w:numPr>
    </w:pPr>
  </w:style>
  <w:style w:type="paragraph" w:styleId="ListNumber5">
    <w:name w:val="List Number 5"/>
    <w:basedOn w:val="List5"/>
    <w:rsid w:val="00823C66"/>
    <w:pPr>
      <w:numPr>
        <w:numId w:val="8"/>
      </w:numPr>
    </w:pPr>
  </w:style>
  <w:style w:type="paragraph" w:styleId="BlockText">
    <w:name w:val="Block Text"/>
    <w:basedOn w:val="Normal"/>
    <w:rsid w:val="00823C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C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C66"/>
    <w:rPr>
      <w:sz w:val="16"/>
      <w:vertAlign w:val="superscript"/>
    </w:rPr>
  </w:style>
  <w:style w:type="character" w:customStyle="1" w:styleId="Symbols">
    <w:name w:val="Symbols"/>
    <w:basedOn w:val="DefaultParagraphFont"/>
    <w:rsid w:val="00823C66"/>
    <w:rPr>
      <w:rFonts w:ascii="Symbol" w:hAnsi="Symbol"/>
    </w:rPr>
  </w:style>
  <w:style w:type="character" w:customStyle="1" w:styleId="MenuOptions">
    <w:name w:val="Menu Options"/>
    <w:basedOn w:val="DefaultParagraphFont"/>
    <w:rsid w:val="00823C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C66"/>
    <w:rPr>
      <w:b/>
    </w:rPr>
  </w:style>
  <w:style w:type="character" w:customStyle="1" w:styleId="Underlined">
    <w:name w:val="Underlined"/>
    <w:basedOn w:val="DefaultParagraphFont"/>
    <w:rsid w:val="00823C66"/>
    <w:rPr>
      <w:u w:val="single"/>
    </w:rPr>
  </w:style>
  <w:style w:type="paragraph" w:customStyle="1" w:styleId="TableBodyTextRight">
    <w:name w:val="Table Body Text Right"/>
    <w:basedOn w:val="TableBodyText"/>
    <w:rsid w:val="00823C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C66"/>
    <w:rPr>
      <w:sz w:val="18"/>
    </w:rPr>
  </w:style>
  <w:style w:type="paragraph" w:customStyle="1" w:styleId="BodySmallRight">
    <w:name w:val="Body Small Right"/>
    <w:basedOn w:val="BodyTextRight"/>
    <w:rsid w:val="00823C66"/>
    <w:rPr>
      <w:sz w:val="18"/>
      <w:szCs w:val="18"/>
    </w:rPr>
  </w:style>
  <w:style w:type="paragraph" w:customStyle="1" w:styleId="MarginEdition">
    <w:name w:val="Margin Edition"/>
    <w:basedOn w:val="MarginNote"/>
    <w:rsid w:val="00823C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C66"/>
    <w:rPr>
      <w:sz w:val="2"/>
      <w:szCs w:val="2"/>
    </w:rPr>
  </w:style>
  <w:style w:type="character" w:customStyle="1" w:styleId="Small">
    <w:name w:val="Small"/>
    <w:basedOn w:val="DefaultParagraphFont"/>
    <w:rsid w:val="00823C66"/>
    <w:rPr>
      <w:sz w:val="16"/>
    </w:rPr>
  </w:style>
  <w:style w:type="paragraph" w:customStyle="1" w:styleId="WideTable">
    <w:name w:val="Wide Table"/>
    <w:basedOn w:val="Normal"/>
    <w:rsid w:val="00823C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C66"/>
  </w:style>
  <w:style w:type="paragraph" w:styleId="Quote">
    <w:name w:val="Quote"/>
    <w:basedOn w:val="Heading1"/>
    <w:link w:val="QuoteChar"/>
    <w:qFormat/>
    <w:rsid w:val="00823C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C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C66"/>
    <w:pPr>
      <w:pageBreakBefore/>
    </w:pPr>
  </w:style>
  <w:style w:type="paragraph" w:customStyle="1" w:styleId="Border">
    <w:name w:val="Border"/>
    <w:basedOn w:val="Normal"/>
    <w:qFormat/>
    <w:rsid w:val="00823C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C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C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C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C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C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C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C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C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C66"/>
    <w:rPr>
      <w:u w:val="single"/>
    </w:rPr>
  </w:style>
  <w:style w:type="character" w:customStyle="1" w:styleId="BoldandItalics">
    <w:name w:val="Bold and Italics"/>
    <w:qFormat/>
    <w:rsid w:val="00823C66"/>
    <w:rPr>
      <w:b/>
      <w:i/>
      <w:u w:val="none"/>
    </w:rPr>
  </w:style>
  <w:style w:type="paragraph" w:styleId="BalloonText">
    <w:name w:val="Balloon Text"/>
    <w:basedOn w:val="Normal"/>
    <w:link w:val="BalloonTextChar"/>
    <w:rsid w:val="00823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C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C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C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C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C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C66"/>
    <w:pPr>
      <w:spacing w:before="0" w:after="0"/>
    </w:pPr>
  </w:style>
  <w:style w:type="paragraph" w:customStyle="1" w:styleId="BodyTextBold">
    <w:name w:val="Body Text Bold"/>
    <w:basedOn w:val="BodyText"/>
    <w:qFormat/>
    <w:rsid w:val="00823C66"/>
    <w:rPr>
      <w:b/>
    </w:rPr>
  </w:style>
  <w:style w:type="character" w:styleId="Hyperlink">
    <w:name w:val="Hyperlink"/>
    <w:basedOn w:val="DefaultParagraphFont"/>
    <w:uiPriority w:val="99"/>
    <w:unhideWhenUsed/>
    <w:rsid w:val="00E06E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3775</Characters>
  <Application>Microsoft Office Word</Application>
  <DocSecurity>0</DocSecurity>
  <Lines>102</Lines>
  <Paragraphs>87</Paragraphs>
  <ScaleCrop>false</ScaleCrop>
  <Company>Author-it Software Corporation Ltd.</Company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SIRCDIS001 Assist customers with prescriptions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2023-07-02T02:52:00Z</dcterms:created>
  <dcterms:modified xsi:type="dcterms:W3CDTF">2023-07-02T02:52:00Z</dcterms:modified>
</cp:coreProperties>
</file>