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F49" w:rsidP="00E64F49">
      <w:pPr>
        <w:pStyle w:val="Title"/>
      </w:pPr>
      <w:r>
        <w:fldChar w:fldCharType="begin"/>
      </w:r>
      <w:r>
        <w:instrText xml:space="preserve"> TITLE   \* MERGEFORMAT </w:instrText>
      </w:r>
      <w:r>
        <w:fldChar w:fldCharType="separate"/>
      </w:r>
      <w:r>
        <w:t>SIFSLS002A Sell pre-need funeral and burial products and services</w:t>
      </w:r>
      <w:r>
        <w:fldChar w:fldCharType="end"/>
      </w:r>
    </w:p>
    <w:p w:rsidR="00E64F49" w:rsidP="00E64F49">
      <w:pPr>
        <w:pStyle w:val="Version"/>
        <w:sectPr w:rsidSect="00DA2B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2B87" w:rsidP="00DA2B87">
      <w:pPr>
        <w:pStyle w:val="SuperHeading"/>
      </w:pPr>
      <w:r w:rsidRPr="00DA2B87">
        <w:t>SIFSLS002A Sell pre-need funeral and burial products and services</w:t>
      </w:r>
    </w:p>
    <w:p w:rsidR="00000000" w:rsidRPr="00DA2B87" w:rsidP="00DA2B87">
      <w:pPr>
        <w:pStyle w:val="Heading1"/>
      </w:pPr>
      <w:bookmarkStart w:id="1" w:name="O_137247"/>
      <w:bookmarkEnd w:id="1"/>
      <w:r w:rsidRPr="00DA2B87">
        <w:t>Modification History</w:t>
      </w:r>
    </w:p>
    <w:p w:rsidR="00000000" w:rsidRPr="00DA2B87" w:rsidP="00DA2B87">
      <w:pPr>
        <w:pStyle w:val="BodyText"/>
      </w:pPr>
      <w:r w:rsidRPr="00DA2B87">
        <w:t>Not applicable.</w:t>
      </w:r>
    </w:p>
    <w:p w:rsidR="00000000" w:rsidRPr="00DA2B87" w:rsidP="00DA2B87">
      <w:pPr>
        <w:pStyle w:val="AllowPageBreak"/>
      </w:pPr>
    </w:p>
    <w:p w:rsidR="00000000" w:rsidRPr="00DA2B87" w:rsidP="00DA2B87">
      <w:pPr>
        <w:pStyle w:val="Heading1"/>
      </w:pPr>
      <w:bookmarkStart w:id="2" w:name="O_137248"/>
      <w:bookmarkEnd w:id="2"/>
      <w:r w:rsidRPr="00DA2B87">
        <w:t>Unit Descriptor</w:t>
      </w:r>
    </w:p>
    <w:tbl>
      <w:tblPr>
        <w:tblW w:w="0" w:type="auto"/>
        <w:tblLayout w:type="fixed"/>
        <w:tblCellMar>
          <w:left w:w="62" w:type="dxa"/>
          <w:right w:w="62" w:type="dxa"/>
        </w:tblCellMar>
        <w:tblLook w:val="0000"/>
      </w:tblPr>
      <w:tblGrid>
        <w:gridCol w:w="2836"/>
        <w:gridCol w:w="6344"/>
      </w:tblGrid>
      <w:tr w:rsidTr="00E64F4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t>This unit describes the performance outcomes, skills and knowledge required to sell p</w:t>
            </w:r>
            <w:r w:rsidRPr="00DA2B87">
              <w:t>re-need funeral and burial products and services ensuring that client needs are met.</w:t>
            </w:r>
          </w:p>
        </w:tc>
      </w:tr>
      <w:tr w:rsidTr="00E64F4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A2B87" w:rsidP="00DA2B87">
            <w:pPr>
              <w:pStyle w:val="BodyText"/>
            </w:pPr>
          </w:p>
        </w:tc>
      </w:tr>
    </w:tbl>
    <w:p w:rsidR="00000000" w:rsidRPr="00DA2B87" w:rsidP="00DA2B87">
      <w:pPr>
        <w:pStyle w:val="BodyText"/>
      </w:pPr>
    </w:p>
    <w:p w:rsidR="00000000" w:rsidRPr="00DA2B87" w:rsidP="00DA2B87">
      <w:pPr>
        <w:pStyle w:val="AllowPageBreak"/>
      </w:pPr>
    </w:p>
    <w:p w:rsidR="00000000" w:rsidRPr="00DA2B87" w:rsidP="00DA2B87">
      <w:pPr>
        <w:pStyle w:val="Heading1"/>
      </w:pPr>
      <w:bookmarkStart w:id="3" w:name="O_137249"/>
      <w:bookmarkEnd w:id="3"/>
      <w:r w:rsidRPr="00DA2B87">
        <w:t>Application of the Unit</w:t>
      </w:r>
    </w:p>
    <w:tbl>
      <w:tblPr>
        <w:tblW w:w="0" w:type="auto"/>
        <w:tblLayout w:type="fixed"/>
        <w:tblCellMar>
          <w:left w:w="62" w:type="dxa"/>
          <w:right w:w="62" w:type="dxa"/>
        </w:tblCellMar>
        <w:tblLook w:val="0000"/>
      </w:tblPr>
      <w:tblGrid>
        <w:gridCol w:w="2836"/>
        <w:gridCol w:w="6344"/>
      </w:tblGrid>
      <w:tr w:rsidTr="00E64F4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t>This unit applies to funeral home and cemetery and crematorium staff involved in the sale of pre-need funeral products and services. It involves identifying and responding to client needs and completing sales.</w:t>
            </w:r>
          </w:p>
        </w:tc>
      </w:tr>
      <w:tr w:rsidTr="00E64F4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A2B87" w:rsidP="00DA2B87">
            <w:pPr>
              <w:pStyle w:val="BodyText"/>
            </w:pPr>
          </w:p>
        </w:tc>
      </w:tr>
    </w:tbl>
    <w:p w:rsidR="00000000" w:rsidRPr="00DA2B87" w:rsidP="00DA2B87">
      <w:pPr>
        <w:pStyle w:val="BodyText"/>
      </w:pPr>
    </w:p>
    <w:p w:rsidR="00000000" w:rsidRPr="00DA2B87" w:rsidP="00DA2B87">
      <w:pPr>
        <w:pStyle w:val="AllowPageBreak"/>
      </w:pPr>
    </w:p>
    <w:p w:rsidR="00000000" w:rsidRPr="00DA2B87" w:rsidP="00DA2B87">
      <w:pPr>
        <w:pStyle w:val="Heading1"/>
      </w:pPr>
      <w:bookmarkStart w:id="4" w:name="O_137250"/>
      <w:bookmarkEnd w:id="4"/>
      <w:r w:rsidRPr="00DA2B87">
        <w:t>Licensing/Regulatory Inf</w:t>
      </w:r>
      <w:r w:rsidRPr="00DA2B87">
        <w:t>ormation</w:t>
      </w:r>
    </w:p>
    <w:p w:rsidR="00000000" w:rsidRPr="00DA2B87" w:rsidP="00DA2B87">
      <w:pPr>
        <w:pStyle w:val="BodyText"/>
      </w:pPr>
      <w:r w:rsidRPr="00DA2B87">
        <w:t>Not applicable.</w:t>
      </w:r>
    </w:p>
    <w:p w:rsidR="00000000" w:rsidRPr="00DA2B87" w:rsidP="00DA2B87">
      <w:pPr>
        <w:pStyle w:val="AllowPageBreak"/>
      </w:pPr>
    </w:p>
    <w:p w:rsidR="00000000" w:rsidRPr="00DA2B87" w:rsidP="00DA2B87">
      <w:pPr>
        <w:pStyle w:val="Heading1"/>
      </w:pPr>
      <w:bookmarkStart w:id="5" w:name="O_137251"/>
      <w:bookmarkEnd w:id="5"/>
      <w:r w:rsidRPr="00DA2B87">
        <w:t>Pre-Requisites</w:t>
      </w:r>
    </w:p>
    <w:tbl>
      <w:tblPr>
        <w:tblW w:w="0" w:type="auto"/>
        <w:tblLayout w:type="fixed"/>
        <w:tblCellMar>
          <w:left w:w="62" w:type="dxa"/>
          <w:right w:w="62" w:type="dxa"/>
        </w:tblCellMar>
        <w:tblLook w:val="0000"/>
      </w:tblPr>
      <w:tblGrid>
        <w:gridCol w:w="2836"/>
        <w:gridCol w:w="6344"/>
      </w:tblGrid>
      <w:tr w:rsidTr="00E64F4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t>Nil</w:t>
            </w:r>
          </w:p>
        </w:tc>
      </w:tr>
      <w:tr w:rsidTr="00E64F4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A2B87" w:rsidP="00DA2B87">
            <w:pPr>
              <w:pStyle w:val="BodyText"/>
            </w:pPr>
          </w:p>
        </w:tc>
      </w:tr>
    </w:tbl>
    <w:p w:rsidR="00000000" w:rsidRPr="00DA2B87" w:rsidP="00DA2B87">
      <w:pPr>
        <w:pStyle w:val="BodyText"/>
      </w:pPr>
    </w:p>
    <w:p w:rsidR="00000000" w:rsidRPr="00DA2B87" w:rsidP="00DA2B87">
      <w:pPr>
        <w:pStyle w:val="AllowPageBreak"/>
      </w:pPr>
    </w:p>
    <w:p w:rsidR="00000000" w:rsidRPr="00DA2B87" w:rsidP="00DA2B87">
      <w:pPr>
        <w:pStyle w:val="Heading1"/>
      </w:pPr>
      <w:bookmarkStart w:id="6" w:name="O_137252"/>
      <w:bookmarkEnd w:id="6"/>
      <w:r w:rsidRPr="00DA2B87">
        <w:t>Employability Skills Information</w:t>
      </w:r>
    </w:p>
    <w:tbl>
      <w:tblPr>
        <w:tblW w:w="0" w:type="auto"/>
        <w:tblLayout w:type="fixed"/>
        <w:tblCellMar>
          <w:left w:w="62" w:type="dxa"/>
          <w:right w:w="62" w:type="dxa"/>
        </w:tblCellMar>
        <w:tblLook w:val="0000"/>
      </w:tblPr>
      <w:tblGrid>
        <w:gridCol w:w="2836"/>
        <w:gridCol w:w="6344"/>
      </w:tblGrid>
      <w:tr w:rsidTr="00E64F4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t>This unit contains employability skills.</w:t>
            </w:r>
          </w:p>
        </w:tc>
      </w:tr>
      <w:tr w:rsidTr="00E64F4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A2B87" w:rsidP="00DA2B87">
            <w:pPr>
              <w:pStyle w:val="BodyText"/>
            </w:pPr>
          </w:p>
        </w:tc>
      </w:tr>
    </w:tbl>
    <w:p w:rsidR="00000000" w:rsidRPr="00DA2B87" w:rsidP="00DA2B87">
      <w:pPr>
        <w:pStyle w:val="BodyText"/>
      </w:pPr>
    </w:p>
    <w:p w:rsidR="00000000" w:rsidRPr="00DA2B87" w:rsidP="00DA2B87">
      <w:pPr>
        <w:pStyle w:val="AllowPageBreak"/>
      </w:pPr>
    </w:p>
    <w:p w:rsidR="00000000" w:rsidRPr="00DA2B87" w:rsidP="00DA2B87">
      <w:pPr>
        <w:pStyle w:val="Heading1"/>
      </w:pPr>
      <w:bookmarkStart w:id="7" w:name="O_137253"/>
      <w:bookmarkEnd w:id="7"/>
      <w:r w:rsidRPr="00DA2B87">
        <w:t>Elements and Performance Criteria Pre-Content</w:t>
      </w:r>
    </w:p>
    <w:tbl>
      <w:tblPr>
        <w:tblW w:w="0" w:type="auto"/>
        <w:tblLayout w:type="fixed"/>
        <w:tblCellMar>
          <w:left w:w="62" w:type="dxa"/>
          <w:right w:w="62" w:type="dxa"/>
        </w:tblCellMar>
        <w:tblLook w:val="0000"/>
      </w:tblPr>
      <w:tblGrid>
        <w:gridCol w:w="2836"/>
        <w:gridCol w:w="6344"/>
      </w:tblGrid>
      <w:tr w:rsidTr="00E64F4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A2B87" w:rsidP="00DA2B87">
            <w:pPr>
              <w:pStyle w:val="BodyText"/>
            </w:pPr>
            <w:r w:rsidRPr="00DA2B87">
              <w:t>Performance criteria describe the required performance needed to demonstrate achievement of the element. Where bold italicised text is used, fur</w:t>
            </w:r>
            <w:r w:rsidRPr="00DA2B87">
              <w:t>ther information is detailed in the required skills and knowledge and/or the range statement. Assessment of performance is to be consistent with the evidence guide.</w:t>
            </w:r>
          </w:p>
        </w:tc>
      </w:tr>
    </w:tbl>
    <w:p w:rsidR="00000000" w:rsidRPr="00DA2B87" w:rsidP="00DA2B87">
      <w:pPr>
        <w:pStyle w:val="BodyText"/>
      </w:pPr>
    </w:p>
    <w:p w:rsidR="00000000" w:rsidRPr="00DA2B87" w:rsidP="00DA2B87">
      <w:pPr>
        <w:pStyle w:val="AllowPageBreak"/>
      </w:pPr>
    </w:p>
    <w:p w:rsidR="00000000" w:rsidRPr="00DA2B87" w:rsidP="00DA2B87">
      <w:pPr>
        <w:pStyle w:val="Heading1"/>
      </w:pPr>
      <w:bookmarkStart w:id="8" w:name="O_137254"/>
      <w:bookmarkEnd w:id="8"/>
      <w:r w:rsidRPr="00DA2B8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64F4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A2B87" w:rsidP="00DA2B87">
            <w:pPr>
              <w:pStyle w:val="List"/>
            </w:pPr>
            <w:r w:rsidRPr="00DA2B8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rPr>
                <w:rStyle w:val="SpecialBold"/>
              </w:rPr>
              <w:t>PERFORMANCE CRITERIA</w:t>
            </w:r>
          </w:p>
        </w:tc>
      </w:tr>
      <w:tr w:rsidTr="00E64F4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1</w:t>
            </w:r>
          </w:p>
        </w:tc>
        <w:tc>
          <w:tcPr>
            <w:tcW w:w="2410" w:type="dxa"/>
            <w:vMerge w:val="restart"/>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Identify needs of client.</w:t>
            </w: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1.1</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 xml:space="preserve">Select and use appropriate </w:t>
            </w:r>
            <w:r w:rsidRPr="00DA2B87">
              <w:rPr>
                <w:rStyle w:val="BoldandItalics"/>
              </w:rPr>
              <w:t>communication techniques</w:t>
            </w:r>
            <w:r w:rsidRPr="00DA2B87">
              <w:t xml:space="preserve"> to identify client's particular needs.</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1.2</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 xml:space="preserve">Provide clients with information about range of available </w:t>
            </w:r>
            <w:r w:rsidRPr="00DA2B87">
              <w:rPr>
                <w:rStyle w:val="BoldandItalics"/>
              </w:rPr>
              <w:t>pre</w:t>
            </w:r>
            <w:r w:rsidRPr="00DA2B87">
              <w:t>-</w:t>
            </w:r>
            <w:r w:rsidRPr="00DA2B87">
              <w:rPr>
                <w:rStyle w:val="BoldandItalics"/>
              </w:rPr>
              <w:t>need products and services</w:t>
            </w:r>
            <w:r w:rsidRPr="00DA2B87">
              <w:t>.</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1.3</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 xml:space="preserve">Locate information from </w:t>
            </w:r>
            <w:r w:rsidRPr="00DA2B87">
              <w:rPr>
                <w:rStyle w:val="BoldandItalics"/>
              </w:rPr>
              <w:t>other sources</w:t>
            </w:r>
            <w:r w:rsidRPr="00DA2B87">
              <w:t xml:space="preserve"> or refer clients to </w:t>
            </w:r>
            <w:r w:rsidRPr="00DA2B87">
              <w:rPr>
                <w:rStyle w:val="BoldandItalics"/>
              </w:rPr>
              <w:t>appropriate personnel</w:t>
            </w:r>
            <w:r w:rsidRPr="00DA2B87">
              <w:t>, where information is not immediately available.</w:t>
            </w:r>
          </w:p>
        </w:tc>
      </w:tr>
      <w:tr w:rsidTr="00E64F4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2</w:t>
            </w:r>
          </w:p>
        </w:tc>
        <w:tc>
          <w:tcPr>
            <w:tcW w:w="2410" w:type="dxa"/>
            <w:vMerge w:val="restart"/>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Respond to client needs using sales principles.</w:t>
            </w: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2.1</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 xml:space="preserve">Use </w:t>
            </w:r>
            <w:r w:rsidRPr="00DA2B87">
              <w:rPr>
                <w:rStyle w:val="BoldandItalics"/>
              </w:rPr>
              <w:t>product knowledge</w:t>
            </w:r>
            <w:r w:rsidRPr="00DA2B87">
              <w:t xml:space="preserve"> to match pre-need products or services to client needs.</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2.2</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Use appropriate communication techniques to provide knowledge of benefits and features of pre-need product or service to clients.</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2.3</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Provide options and suggestions for personalising available products and services based on client needs.</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2.4</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 xml:space="preserve">Identify, monitor and respond to </w:t>
            </w:r>
            <w:r w:rsidRPr="00DA2B87">
              <w:rPr>
                <w:rStyle w:val="BoldandItalics"/>
              </w:rPr>
              <w:t>client buying signals</w:t>
            </w:r>
            <w:r w:rsidRPr="00DA2B87">
              <w:t xml:space="preserve">. </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2.5</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 xml:space="preserve">Communicate information on financial requirements and available financing arrangements according to </w:t>
            </w:r>
            <w:r w:rsidRPr="00DA2B87">
              <w:rPr>
                <w:rStyle w:val="BoldandItalics"/>
              </w:rPr>
              <w:t>workplace policies and procedures</w:t>
            </w:r>
            <w:r w:rsidRPr="00DA2B87">
              <w:t xml:space="preserve">, and </w:t>
            </w:r>
            <w:r w:rsidRPr="00DA2B87">
              <w:rPr>
                <w:rStyle w:val="BoldandItalics"/>
              </w:rPr>
              <w:t>relevant legislation</w:t>
            </w:r>
            <w:r w:rsidRPr="00DA2B87">
              <w:t>.</w:t>
            </w:r>
          </w:p>
        </w:tc>
      </w:tr>
      <w:tr w:rsidTr="00E64F4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3</w:t>
            </w:r>
          </w:p>
        </w:tc>
        <w:tc>
          <w:tcPr>
            <w:tcW w:w="2410" w:type="dxa"/>
            <w:vMerge w:val="restart"/>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 xml:space="preserve">Complete sale of pre-need products </w:t>
            </w:r>
            <w:r w:rsidRPr="00DA2B87">
              <w:t>and services.</w:t>
            </w: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3.1</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Confirm client decision.</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3.2</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 xml:space="preserve">Identify and access relevant </w:t>
            </w:r>
            <w:r w:rsidRPr="00DA2B87">
              <w:rPr>
                <w:rStyle w:val="BoldandItalics"/>
              </w:rPr>
              <w:t>documentation</w:t>
            </w:r>
            <w:r w:rsidRPr="00DA2B87">
              <w:t xml:space="preserve"> and </w:t>
            </w:r>
            <w:r w:rsidRPr="00DA2B87">
              <w:t>agreements.</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3.3</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Complete documentation according to workplace policies and procedures.</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3.4</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 xml:space="preserve">Process financing and </w:t>
            </w:r>
            <w:r w:rsidRPr="00DA2B87">
              <w:rPr>
                <w:rStyle w:val="BoldandItalics"/>
              </w:rPr>
              <w:t>non</w:t>
            </w:r>
            <w:r w:rsidRPr="00DA2B87">
              <w:t>-</w:t>
            </w:r>
            <w:r w:rsidRPr="00DA2B87">
              <w:rPr>
                <w:rStyle w:val="BoldandItalics"/>
              </w:rPr>
              <w:t>cash transactions</w:t>
            </w:r>
            <w:r w:rsidRPr="00DA2B87">
              <w:t xml:space="preserve"> according to workplace policies and procedures, and relevant legislation.</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3.5</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Check cash transactions and tender change as required.</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3.6</w:t>
            </w:r>
          </w:p>
        </w:tc>
        <w:tc>
          <w:tcPr>
            <w:tcW w:w="577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Prepare and issue receipts and relevant documents to client.</w:t>
            </w:r>
          </w:p>
        </w:tc>
      </w:tr>
      <w:tr w:rsidTr="00E64F4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A2B87">
            <w:pPr>
              <w:pStyle w:val="List"/>
              <w:rPr>
                <w:lang w:val="en-NZ"/>
              </w:rPr>
            </w:pPr>
            <w:r w:rsidRPr="00DA2B87">
              <w:t>3.7</w:t>
            </w:r>
          </w:p>
        </w:tc>
        <w:tc>
          <w:tcPr>
            <w:tcW w:w="5777" w:type="dxa"/>
            <w:tcBorders>
              <w:top w:val="nil"/>
              <w:left w:val="nil"/>
              <w:bottom w:val="nil"/>
              <w:right w:val="nil"/>
            </w:tcBorders>
            <w:tcMar>
              <w:top w:w="0" w:type="dxa"/>
              <w:left w:w="62" w:type="dxa"/>
              <w:bottom w:w="0" w:type="dxa"/>
              <w:right w:w="62" w:type="dxa"/>
            </w:tcMar>
          </w:tcPr>
          <w:p w:rsidR="00000000" w:rsidRPr="00DA2B87" w:rsidP="00DA2B87">
            <w:pPr>
              <w:pStyle w:val="List"/>
            </w:pPr>
            <w:r w:rsidRPr="00DA2B87">
              <w:t>File and store documentation according to workplace policies and procedures.</w:t>
            </w:r>
          </w:p>
        </w:tc>
      </w:tr>
    </w:tbl>
    <w:p w:rsidR="00000000" w:rsidRPr="00DA2B87" w:rsidP="00DA2B87">
      <w:pPr>
        <w:pStyle w:val="BodyText"/>
      </w:pPr>
    </w:p>
    <w:p w:rsidR="00000000" w:rsidRPr="00DA2B87" w:rsidP="00DA2B87">
      <w:pPr>
        <w:pStyle w:val="AllowPageBreak"/>
      </w:pPr>
    </w:p>
    <w:p w:rsidR="00000000" w:rsidRPr="00DA2B87" w:rsidP="00DA2B87">
      <w:pPr>
        <w:pStyle w:val="Heading1"/>
      </w:pPr>
      <w:bookmarkStart w:id="9" w:name="O_137255"/>
      <w:bookmarkEnd w:id="9"/>
      <w:r w:rsidRPr="00DA2B87">
        <w:t>Required Skills and Knowledge</w:t>
      </w:r>
    </w:p>
    <w:tbl>
      <w:tblPr>
        <w:tblW w:w="0" w:type="auto"/>
        <w:tblLayout w:type="fixed"/>
        <w:tblCellMar>
          <w:left w:w="62" w:type="dxa"/>
          <w:right w:w="62" w:type="dxa"/>
        </w:tblCellMar>
        <w:tblLook w:val="0000"/>
      </w:tblPr>
      <w:tblGrid>
        <w:gridCol w:w="9180"/>
      </w:tblGrid>
      <w:tr w:rsidTr="00E64F4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REQUIRED SKILLS AND KNOWLEDGE</w:t>
            </w:r>
          </w:p>
        </w:tc>
      </w:tr>
      <w:tr w:rsidTr="00E64F4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t>This section describes the skills and knowledge required for this unit.</w:t>
            </w:r>
          </w:p>
        </w:tc>
      </w:tr>
      <w:tr w:rsidTr="00E64F4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A2B87" w:rsidP="00DA2B87">
            <w:pPr>
              <w:pStyle w:val="BodyText"/>
            </w:pPr>
            <w:r w:rsidRPr="00DA2B87">
              <w:rPr>
                <w:rStyle w:val="SpecialBold"/>
              </w:rPr>
              <w:t>Required skills</w:t>
            </w:r>
            <w:r w:rsidRPr="00DA2B87">
              <w:t xml:space="preserve"> </w:t>
            </w:r>
          </w:p>
          <w:p w:rsidR="00000000" w:rsidRPr="00DA2B87" w:rsidP="00DA2B87">
            <w:pPr>
              <w:pStyle w:val="ListBullet"/>
            </w:pPr>
            <w:r w:rsidRPr="00DA2B87">
              <w:t>communication skills, including clear and direct communication and active listening and questioning techniques, to convey information to clients, offer clients options and answer client questions</w:t>
            </w:r>
          </w:p>
          <w:p w:rsidR="00000000" w:rsidRPr="00DA2B87" w:rsidP="00DA2B87">
            <w:pPr>
              <w:pStyle w:val="ListBullet"/>
            </w:pPr>
            <w:r w:rsidRPr="00DA2B87">
              <w:t>literacy and numeracy skills to interpret written documentat</w:t>
            </w:r>
            <w:r w:rsidRPr="00DA2B87">
              <w:t>ion, accurately complete required documentation and complete financial transactions</w:t>
            </w:r>
          </w:p>
          <w:p w:rsidR="00000000" w:rsidRPr="00DA2B87" w:rsidP="00DA2B87">
            <w:pPr>
              <w:pStyle w:val="ListBullet"/>
            </w:pPr>
            <w:r w:rsidRPr="00DA2B87">
              <w:t>computer literacy to complete documentation</w:t>
            </w:r>
          </w:p>
          <w:p w:rsidR="00000000" w:rsidP="00DA2B87">
            <w:pPr>
              <w:pStyle w:val="ListBullet"/>
              <w:rPr>
                <w:lang w:val="en-NZ"/>
              </w:rPr>
            </w:pPr>
            <w:r w:rsidRPr="00DA2B87">
              <w:t>problem-solving skills to match client needs with products and services and suggest options.</w:t>
            </w:r>
          </w:p>
        </w:tc>
      </w:tr>
      <w:tr w:rsidTr="00E64F4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A2B87" w:rsidP="00DA2B87">
            <w:pPr>
              <w:pStyle w:val="BodyText"/>
            </w:pPr>
            <w:r w:rsidRPr="00DA2B87">
              <w:rPr>
                <w:rStyle w:val="SpecialBold"/>
              </w:rPr>
              <w:t>Required knowledge</w:t>
            </w:r>
          </w:p>
          <w:p w:rsidR="00000000" w:rsidRPr="00DA2B87" w:rsidP="00DA2B87">
            <w:pPr>
              <w:pStyle w:val="ListBullet"/>
            </w:pPr>
            <w:r w:rsidRPr="00DA2B87">
              <w:t>range, benef</w:t>
            </w:r>
            <w:r w:rsidRPr="00DA2B87">
              <w:t>its and features of pre-need funeral products and services</w:t>
            </w:r>
          </w:p>
          <w:p w:rsidR="00000000" w:rsidRPr="00DA2B87" w:rsidP="00DA2B87">
            <w:pPr>
              <w:pStyle w:val="ListBullet"/>
            </w:pPr>
            <w:r w:rsidRPr="00DA2B87">
              <w:t>reasons for pre-purchase of funeral products and services</w:t>
            </w:r>
          </w:p>
          <w:p w:rsidR="00000000" w:rsidRPr="00DA2B87" w:rsidP="00DA2B87">
            <w:pPr>
              <w:pStyle w:val="ListBullet"/>
            </w:pPr>
            <w:r w:rsidRPr="00DA2B87">
              <w:t>alternative information sources</w:t>
            </w:r>
          </w:p>
          <w:p w:rsidR="00000000" w:rsidRPr="00DA2B87" w:rsidP="00DA2B87">
            <w:pPr>
              <w:pStyle w:val="ListBullet"/>
            </w:pPr>
            <w:r w:rsidRPr="00DA2B87">
              <w:t>sales principles</w:t>
            </w:r>
          </w:p>
          <w:p w:rsidR="00000000" w:rsidRPr="00DA2B87" w:rsidP="00DA2B87">
            <w:pPr>
              <w:pStyle w:val="ListBullet"/>
            </w:pPr>
            <w:r w:rsidRPr="00DA2B87">
              <w:t>financial transaction procedures</w:t>
            </w:r>
          </w:p>
          <w:p w:rsidR="00000000" w:rsidRPr="00DA2B87" w:rsidP="00DA2B87">
            <w:pPr>
              <w:pStyle w:val="ListBullet"/>
            </w:pPr>
            <w:r w:rsidRPr="00DA2B87">
              <w:t>financing procedures</w:t>
            </w:r>
          </w:p>
          <w:p w:rsidR="00000000" w:rsidRPr="00DA2B87" w:rsidP="00DA2B87">
            <w:pPr>
              <w:pStyle w:val="ListBullet"/>
            </w:pPr>
            <w:r w:rsidRPr="00DA2B87">
              <w:t>broad working knowledge of relevant federal, state or territory, and local government legislation and regulations relating to consumer protection, privacy and the sale of funeral services</w:t>
            </w:r>
          </w:p>
          <w:p w:rsidR="00000000" w:rsidRPr="00DA2B87" w:rsidP="00DA2B87">
            <w:pPr>
              <w:pStyle w:val="ListBullet"/>
            </w:pPr>
            <w:r w:rsidRPr="00DA2B87">
              <w:t>workplace policies and procedures in relation to sales services</w:t>
            </w:r>
          </w:p>
          <w:p w:rsidR="00000000" w:rsidRPr="00DA2B87" w:rsidP="00DA2B87">
            <w:pPr>
              <w:pStyle w:val="ListBullet"/>
            </w:pPr>
            <w:r w:rsidRPr="00DA2B87">
              <w:t>soci</w:t>
            </w:r>
            <w:r w:rsidRPr="00DA2B87">
              <w:t>al, religious and cultural differences and traditions.</w:t>
            </w:r>
          </w:p>
        </w:tc>
      </w:tr>
    </w:tbl>
    <w:p w:rsidR="00E64F49" w:rsidP="00DA2B87">
      <w:pPr>
        <w:pStyle w:val="BodyText"/>
      </w:pPr>
    </w:p>
    <w:p w:rsidR="00E64F49" w:rsidP="00DA2B87">
      <w:pPr>
        <w:pStyle w:val="BodyText"/>
      </w:pPr>
    </w:p>
    <w:p w:rsidR="00000000" w:rsidRPr="00DA2B87" w:rsidP="00DA2B87">
      <w:pPr>
        <w:pStyle w:val="Heading1"/>
      </w:pPr>
      <w:bookmarkStart w:id="10" w:name="O_137256"/>
      <w:bookmarkEnd w:id="10"/>
      <w:r w:rsidRPr="00DA2B87">
        <w:t>Evidence Guide</w:t>
      </w:r>
    </w:p>
    <w:tbl>
      <w:tblPr>
        <w:tblW w:w="0" w:type="auto"/>
        <w:tblLayout w:type="fixed"/>
        <w:tblCellMar>
          <w:left w:w="62" w:type="dxa"/>
          <w:right w:w="62" w:type="dxa"/>
        </w:tblCellMar>
        <w:tblLook w:val="0000"/>
      </w:tblPr>
      <w:tblGrid>
        <w:gridCol w:w="3345"/>
        <w:gridCol w:w="5835"/>
      </w:tblGrid>
      <w:tr w:rsidTr="00E64F4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EVIDENCE GUIDE</w:t>
            </w:r>
          </w:p>
        </w:tc>
      </w:tr>
      <w:tr w:rsidTr="00E64F4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t xml:space="preserve">The evidence guide provides advice on assessment and must be read in conjunction with the performance criteria, required skills and knowledge, </w:t>
            </w:r>
            <w:r w:rsidRPr="00DA2B87">
              <w:t>range statement and the Assessment Guidelines for the Training Package.</w:t>
            </w:r>
          </w:p>
        </w:tc>
      </w:tr>
      <w:tr w:rsidTr="00E64F4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BodyText"/>
            </w:pPr>
            <w:r w:rsidRPr="00DA2B87">
              <w:t>Evidence of the following is essential:</w:t>
            </w:r>
          </w:p>
          <w:p w:rsidR="00000000" w:rsidRPr="00DA2B87" w:rsidP="00DA2B87">
            <w:pPr>
              <w:pStyle w:val="ListBullet"/>
            </w:pPr>
            <w:r w:rsidRPr="00DA2B87">
              <w:t>ability to communicate with the client and co</w:t>
            </w:r>
            <w:r w:rsidRPr="00DA2B87">
              <w:t>rrectly interpret the client's requirements</w:t>
            </w:r>
          </w:p>
          <w:p w:rsidR="00000000" w:rsidRPr="00DA2B87" w:rsidP="00DA2B87">
            <w:pPr>
              <w:pStyle w:val="ListBullet"/>
            </w:pPr>
            <w:r w:rsidRPr="00DA2B87">
              <w:t>ability to apply sales techniques in response to a range of different client situations</w:t>
            </w:r>
          </w:p>
          <w:p w:rsidR="00000000" w:rsidRPr="00DA2B87" w:rsidP="00DA2B87">
            <w:pPr>
              <w:pStyle w:val="ListBullet"/>
            </w:pPr>
            <w:r w:rsidRPr="00DA2B87">
              <w:t>underpinning product knowledge</w:t>
            </w:r>
          </w:p>
          <w:p w:rsidR="00000000" w:rsidRPr="00DA2B87" w:rsidP="00DA2B87">
            <w:pPr>
              <w:pStyle w:val="ListBullet"/>
            </w:pPr>
            <w:r w:rsidRPr="00DA2B87">
              <w:t>understanding of consumer liability issues</w:t>
            </w:r>
          </w:p>
          <w:p w:rsidR="00000000" w:rsidP="00DA2B87">
            <w:pPr>
              <w:pStyle w:val="ListBullet"/>
              <w:rPr>
                <w:lang w:val="en-NZ"/>
              </w:rPr>
            </w:pPr>
            <w:r w:rsidRPr="00DA2B87">
              <w:t>selling different types of pre-need funeral and burial products and services on multiple occasions to ensure consistency of performance and ability to meet varying client needs.</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BodyText"/>
            </w:pPr>
            <w:r w:rsidRPr="00DA2B87">
              <w:t>Assessment must ensure:</w:t>
            </w:r>
          </w:p>
          <w:p w:rsidR="00000000" w:rsidRPr="00DA2B87" w:rsidP="00DA2B87">
            <w:pPr>
              <w:pStyle w:val="ListBullet"/>
            </w:pPr>
            <w:r w:rsidRPr="00DA2B87">
              <w:t>demonstration of skills in an environment where client consultation can take place</w:t>
            </w:r>
          </w:p>
          <w:p w:rsidR="00000000" w:rsidRPr="00DA2B87" w:rsidP="00DA2B87">
            <w:pPr>
              <w:pStyle w:val="ListBullet"/>
            </w:pPr>
            <w:r w:rsidRPr="00DA2B87">
              <w:t>interaction with diverse clients to allow candidate to respond to a range of pre-need client requirements and requests</w:t>
            </w:r>
          </w:p>
          <w:p w:rsidR="00000000" w:rsidP="00DA2B87">
            <w:pPr>
              <w:pStyle w:val="ListBullet"/>
              <w:rPr>
                <w:lang w:val="en-NZ"/>
              </w:rPr>
            </w:pPr>
            <w:r w:rsidRPr="00DA2B87">
              <w:t>access to relevant documentation, such as workplace pr</w:t>
            </w:r>
            <w:r w:rsidRPr="00DA2B87">
              <w:t>icing and financing options and product information.</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BodyText"/>
            </w:pPr>
            <w:r w:rsidRPr="00DA2B87">
              <w:t xml:space="preserve">A range of assessment methods should be used to assess practical skills and knowledge. The following examples are appropriate for this unit: </w:t>
            </w:r>
          </w:p>
          <w:p w:rsidR="00000000" w:rsidRPr="00DA2B87" w:rsidP="00DA2B87">
            <w:pPr>
              <w:pStyle w:val="ListBullet"/>
            </w:pPr>
            <w:r w:rsidRPr="00DA2B87">
              <w:t>observation of candidate identifying a range of client needs using appropriate communication and interpersonal skills, applying product knowledge to provide accurate information about pre-need products and services, completing financial arrangements accord</w:t>
            </w:r>
            <w:r w:rsidRPr="00DA2B87">
              <w:t>ing to relevant legislation, and processing cash and non-cash transactions</w:t>
            </w:r>
          </w:p>
          <w:p w:rsidR="00000000" w:rsidRPr="00DA2B87" w:rsidP="00DA2B87">
            <w:pPr>
              <w:pStyle w:val="ListBullet"/>
            </w:pPr>
            <w:r w:rsidRPr="00DA2B87">
              <w:t>written or verbal questioning to assess knowledge and understanding of relevant policies and procedures with regard to providing pre-need sales services</w:t>
            </w:r>
          </w:p>
          <w:p w:rsidR="00000000" w:rsidRPr="00DA2B87" w:rsidP="00DA2B87">
            <w:pPr>
              <w:pStyle w:val="ListBullet"/>
            </w:pPr>
            <w:r w:rsidRPr="00DA2B87">
              <w:t>review of workplace document</w:t>
            </w:r>
            <w:r w:rsidRPr="00DA2B87">
              <w:t>s completed by candidate</w:t>
            </w:r>
          </w:p>
          <w:p w:rsidR="00000000" w:rsidP="00DA2B87">
            <w:pPr>
              <w:pStyle w:val="ListBullet"/>
              <w:rPr>
                <w:lang w:val="en-NZ"/>
              </w:rPr>
            </w:pPr>
            <w:r w:rsidRPr="00DA2B87">
              <w:t>review of portfolios of evidence and third-party workplace reports of on-the-job performance by the candidate.</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BodyText"/>
            </w:pPr>
            <w:r w:rsidRPr="00DA2B87">
              <w:t>Holistic assessment with other units relevant to the industry sector, workplace and job role is recommended, for examp</w:t>
            </w:r>
            <w:r w:rsidRPr="00DA2B87">
              <w:t>le:</w:t>
            </w:r>
          </w:p>
          <w:p w:rsidR="00000000" w:rsidP="00DA2B87">
            <w:pPr>
              <w:pStyle w:val="ListBullet"/>
              <w:rPr>
                <w:lang w:val="en-NZ"/>
              </w:rPr>
            </w:pPr>
            <w:r w:rsidRPr="00DA2B87">
              <w:t>SIFSLS001A Sell funeral and burial products and services.</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BodyText"/>
            </w:pPr>
            <w:r w:rsidRPr="00DA2B87">
              <w:t>Employability skills embedded in this unit should be assessed holistically with other relevant units that make up the skill set or qualification and in the context of the job role.</w:t>
            </w:r>
          </w:p>
        </w:tc>
      </w:tr>
    </w:tbl>
    <w:p w:rsidR="00E64F49" w:rsidP="00DA2B87">
      <w:pPr>
        <w:pStyle w:val="BodyText"/>
      </w:pPr>
    </w:p>
    <w:p w:rsidR="00E64F49" w:rsidP="00DA2B87">
      <w:pPr>
        <w:pStyle w:val="BodyText"/>
      </w:pPr>
    </w:p>
    <w:p w:rsidR="00000000" w:rsidRPr="00DA2B87" w:rsidP="00DA2B87">
      <w:pPr>
        <w:pStyle w:val="Heading1"/>
      </w:pPr>
      <w:bookmarkStart w:id="11" w:name="O_137257"/>
      <w:bookmarkEnd w:id="11"/>
      <w:r w:rsidRPr="00DA2B87">
        <w:t>Range Statement</w:t>
      </w:r>
    </w:p>
    <w:tbl>
      <w:tblPr>
        <w:tblW w:w="0" w:type="auto"/>
        <w:tblLayout w:type="fixed"/>
        <w:tblCellMar>
          <w:left w:w="62" w:type="dxa"/>
          <w:right w:w="62" w:type="dxa"/>
        </w:tblCellMar>
        <w:tblLook w:val="0000"/>
      </w:tblPr>
      <w:tblGrid>
        <w:gridCol w:w="3345"/>
        <w:gridCol w:w="5835"/>
      </w:tblGrid>
      <w:tr w:rsidTr="00E64F4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RANGE STATEMENT</w:t>
            </w:r>
          </w:p>
        </w:tc>
      </w:tr>
      <w:tr w:rsidTr="00E64F4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t>The range statement relates to the unit of competency as a whole. It allows for different work environments and situations that may affect performance. Bold italicised wording, if used in the performance cr</w:t>
            </w:r>
            <w:r w:rsidRPr="00DA2B87">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E64F4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BoldandItalics"/>
              </w:rPr>
              <w:t>Communication techniques</w:t>
            </w:r>
            <w:r w:rsidRPr="00DA2B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ListBullet"/>
            </w:pPr>
            <w:r w:rsidRPr="00DA2B87">
              <w:t>active questioning</w:t>
            </w:r>
          </w:p>
          <w:p w:rsidR="00000000" w:rsidRPr="00DA2B87" w:rsidP="00DA2B87">
            <w:pPr>
              <w:pStyle w:val="ListBullet"/>
            </w:pPr>
            <w:r w:rsidRPr="00DA2B87">
              <w:t>active listening</w:t>
            </w:r>
          </w:p>
          <w:p w:rsidR="00000000" w:rsidRPr="00DA2B87" w:rsidP="00DA2B87">
            <w:pPr>
              <w:pStyle w:val="ListBullet"/>
            </w:pPr>
            <w:r w:rsidRPr="00DA2B87">
              <w:t>negotiation skills</w:t>
            </w:r>
          </w:p>
          <w:p w:rsidR="00000000" w:rsidRPr="00DA2B87" w:rsidP="00DA2B87">
            <w:pPr>
              <w:pStyle w:val="ListBullet"/>
            </w:pPr>
            <w:r w:rsidRPr="00DA2B87">
              <w:t>appropriate choice and use of language</w:t>
            </w:r>
          </w:p>
          <w:p w:rsidR="00000000" w:rsidP="00DA2B87">
            <w:pPr>
              <w:pStyle w:val="ListBullet"/>
              <w:rPr>
                <w:lang w:val="en-NZ"/>
              </w:rPr>
            </w:pPr>
            <w:r w:rsidRPr="00DA2B87">
              <w:t>non-verbal communication.</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BoldandItalics"/>
              </w:rPr>
              <w:t>Pre</w:t>
            </w:r>
            <w:r w:rsidRPr="00DA2B87">
              <w:t>-</w:t>
            </w:r>
            <w:r w:rsidRPr="00DA2B87">
              <w:rPr>
                <w:rStyle w:val="BoldandItalics"/>
              </w:rPr>
              <w:t>need products and services</w:t>
            </w:r>
            <w:r w:rsidRPr="00DA2B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ListBullet"/>
            </w:pPr>
            <w:r w:rsidRPr="00DA2B87">
              <w:t>funeral arrangements</w:t>
            </w:r>
          </w:p>
          <w:p w:rsidR="00000000" w:rsidRPr="00DA2B87" w:rsidP="00DA2B87">
            <w:pPr>
              <w:pStyle w:val="ListBullet"/>
            </w:pPr>
            <w:r w:rsidRPr="00DA2B87">
              <w:t>embalming arrangements</w:t>
            </w:r>
          </w:p>
          <w:p w:rsidR="00000000" w:rsidRPr="00DA2B87" w:rsidP="00DA2B87">
            <w:pPr>
              <w:pStyle w:val="ListBullet"/>
            </w:pPr>
            <w:r w:rsidRPr="00DA2B87">
              <w:t>cremation arrangements</w:t>
            </w:r>
          </w:p>
          <w:p w:rsidR="00000000" w:rsidRPr="00DA2B87" w:rsidP="00DA2B87">
            <w:pPr>
              <w:pStyle w:val="ListBullet"/>
            </w:pPr>
            <w:r w:rsidRPr="00DA2B87">
              <w:t>burial arrangements</w:t>
            </w:r>
          </w:p>
          <w:p w:rsidR="00000000" w:rsidRPr="00DA2B87" w:rsidP="00DA2B87">
            <w:pPr>
              <w:pStyle w:val="ListBullet"/>
            </w:pPr>
            <w:r w:rsidRPr="00DA2B87">
              <w:t>coffins or caskets</w:t>
            </w:r>
          </w:p>
          <w:p w:rsidR="00000000" w:rsidRPr="00DA2B87" w:rsidP="00DA2B87">
            <w:pPr>
              <w:pStyle w:val="ListBullet"/>
            </w:pPr>
            <w:r w:rsidRPr="00DA2B87">
              <w:t>coffin or casket accessories</w:t>
            </w:r>
          </w:p>
          <w:p w:rsidR="00000000" w:rsidRPr="00DA2B87" w:rsidP="00DA2B87">
            <w:pPr>
              <w:pStyle w:val="ListBullet"/>
            </w:pPr>
            <w:r w:rsidRPr="00DA2B87">
              <w:t>burial plots</w:t>
            </w:r>
          </w:p>
          <w:p w:rsidR="00000000" w:rsidRPr="00DA2B87" w:rsidP="00DA2B87">
            <w:pPr>
              <w:pStyle w:val="ListBullet"/>
            </w:pPr>
            <w:r w:rsidRPr="00DA2B87">
              <w:t>mausoleum crypts</w:t>
            </w:r>
          </w:p>
          <w:p w:rsidR="00000000" w:rsidRPr="00DA2B87" w:rsidP="00DA2B87">
            <w:pPr>
              <w:pStyle w:val="ListBullet"/>
            </w:pPr>
            <w:r w:rsidRPr="00DA2B87">
              <w:t>headstones</w:t>
            </w:r>
          </w:p>
          <w:p w:rsidR="00000000" w:rsidRPr="00DA2B87" w:rsidP="00DA2B87">
            <w:pPr>
              <w:pStyle w:val="ListBullet"/>
            </w:pPr>
            <w:r w:rsidRPr="00DA2B87">
              <w:t>grave markers</w:t>
            </w:r>
          </w:p>
          <w:p w:rsidR="00000000" w:rsidRPr="00DA2B87" w:rsidP="00DA2B87">
            <w:pPr>
              <w:pStyle w:val="ListBullet"/>
            </w:pPr>
            <w:r w:rsidRPr="00DA2B87">
              <w:t>urns</w:t>
            </w:r>
          </w:p>
          <w:p w:rsidR="00000000" w:rsidP="00DA2B87">
            <w:pPr>
              <w:pStyle w:val="ListBullet"/>
              <w:rPr>
                <w:lang w:val="en-NZ"/>
              </w:rPr>
            </w:pPr>
            <w:r w:rsidRPr="00DA2B87">
              <w:t>nameplates.</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BoldandItalics"/>
              </w:rPr>
              <w:t>Other sources</w:t>
            </w:r>
            <w:r w:rsidRPr="00DA2B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ListBullet"/>
            </w:pPr>
            <w:r w:rsidRPr="00DA2B87">
              <w:t>past and present staff members</w:t>
            </w:r>
          </w:p>
          <w:p w:rsidR="00000000" w:rsidRPr="00DA2B87" w:rsidP="00DA2B87">
            <w:pPr>
              <w:pStyle w:val="ListBullet"/>
            </w:pPr>
            <w:r w:rsidRPr="00DA2B87">
              <w:t>relevant industry associat</w:t>
            </w:r>
            <w:r w:rsidRPr="00DA2B87">
              <w:t>ions</w:t>
            </w:r>
          </w:p>
          <w:p w:rsidR="00000000" w:rsidRPr="00DA2B87" w:rsidP="00DA2B87">
            <w:pPr>
              <w:pStyle w:val="ListBullet"/>
            </w:pPr>
            <w:r w:rsidRPr="00DA2B87">
              <w:t>books, magazines, newspapers and other references</w:t>
            </w:r>
          </w:p>
          <w:p w:rsidR="00000000" w:rsidP="00DA2B87">
            <w:pPr>
              <w:pStyle w:val="ListBullet"/>
              <w:rPr>
                <w:lang w:val="en-NZ"/>
              </w:rPr>
            </w:pPr>
            <w:r w:rsidRPr="00DA2B87">
              <w:t>internet.</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BoldandItalics"/>
              </w:rPr>
              <w:t>Appropriate personnel</w:t>
            </w:r>
            <w:r w:rsidRPr="00DA2B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ListBullet"/>
            </w:pPr>
            <w:r w:rsidRPr="00DA2B87">
              <w:t>supervisor</w:t>
            </w:r>
          </w:p>
          <w:p w:rsidR="00000000" w:rsidP="00DA2B87">
            <w:pPr>
              <w:pStyle w:val="ListBullet"/>
              <w:rPr>
                <w:lang w:val="en-NZ"/>
              </w:rPr>
            </w:pPr>
            <w:r w:rsidRPr="00DA2B87">
              <w:t>manager.</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BoldandItalics"/>
              </w:rPr>
              <w:t>Product knowledge</w:t>
            </w:r>
            <w:r w:rsidRPr="00DA2B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ListBullet"/>
            </w:pPr>
            <w:r w:rsidRPr="00DA2B87">
              <w:t>features</w:t>
            </w:r>
          </w:p>
          <w:p w:rsidR="00000000" w:rsidRPr="00DA2B87" w:rsidP="00DA2B87">
            <w:pPr>
              <w:pStyle w:val="ListBullet"/>
            </w:pPr>
            <w:r w:rsidRPr="00DA2B87">
              <w:t>choices</w:t>
            </w:r>
          </w:p>
          <w:p w:rsidR="00000000" w:rsidRPr="00DA2B87" w:rsidP="00DA2B87">
            <w:pPr>
              <w:pStyle w:val="ListBullet"/>
            </w:pPr>
            <w:r w:rsidRPr="00DA2B87">
              <w:t>inclusions</w:t>
            </w:r>
          </w:p>
          <w:p w:rsidR="00000000" w:rsidRPr="00DA2B87" w:rsidP="00DA2B87">
            <w:pPr>
              <w:pStyle w:val="ListBullet"/>
            </w:pPr>
            <w:r w:rsidRPr="00DA2B87">
              <w:t>support service options</w:t>
            </w:r>
          </w:p>
          <w:p w:rsidR="00000000" w:rsidRPr="00DA2B87" w:rsidP="00DA2B87">
            <w:pPr>
              <w:pStyle w:val="ListBullet"/>
            </w:pPr>
            <w:r w:rsidRPr="00DA2B87">
              <w:t>price</w:t>
            </w:r>
          </w:p>
          <w:p w:rsidR="00000000" w:rsidRPr="00DA2B87" w:rsidP="00DA2B87">
            <w:pPr>
              <w:pStyle w:val="ListBullet"/>
            </w:pPr>
            <w:r w:rsidRPr="00DA2B87">
              <w:t>materials</w:t>
            </w:r>
          </w:p>
          <w:p w:rsidR="00000000" w:rsidP="00DA2B87">
            <w:pPr>
              <w:pStyle w:val="ListBullet"/>
              <w:rPr>
                <w:lang w:val="en-NZ"/>
              </w:rPr>
            </w:pPr>
            <w:r w:rsidRPr="00DA2B87">
              <w:t>differences between products.</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BoldandItalics"/>
              </w:rPr>
              <w:t>Client buying signals</w:t>
            </w:r>
            <w:r w:rsidRPr="00DA2B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ListBullet"/>
            </w:pPr>
            <w:r w:rsidRPr="00DA2B87">
              <w:t>nodding</w:t>
            </w:r>
          </w:p>
          <w:p w:rsidR="00000000" w:rsidRPr="00DA2B87" w:rsidP="00DA2B87">
            <w:pPr>
              <w:pStyle w:val="ListBullet"/>
            </w:pPr>
            <w:r w:rsidRPr="00DA2B87">
              <w:t>facial expression</w:t>
            </w:r>
          </w:p>
          <w:p w:rsidR="00000000" w:rsidRPr="00DA2B87" w:rsidP="00DA2B87">
            <w:pPr>
              <w:pStyle w:val="ListBullet"/>
            </w:pPr>
            <w:r w:rsidRPr="00DA2B87">
              <w:t>body language</w:t>
            </w:r>
          </w:p>
          <w:p w:rsidR="00000000" w:rsidP="00DA2B87">
            <w:pPr>
              <w:pStyle w:val="ListBullet"/>
              <w:rPr>
                <w:lang w:val="en-NZ"/>
              </w:rPr>
            </w:pPr>
            <w:r w:rsidRPr="00DA2B87">
              <w:t>participation.</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BoldandItalics"/>
              </w:rPr>
              <w:t>Workplace policies and procedures</w:t>
            </w:r>
            <w:r w:rsidRPr="00DA2B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ListBullet"/>
            </w:pPr>
            <w:r w:rsidRPr="00DA2B87">
              <w:t>standard operating policies and procedures</w:t>
            </w:r>
          </w:p>
          <w:p w:rsidR="00000000" w:rsidRPr="00DA2B87" w:rsidP="00DA2B87">
            <w:pPr>
              <w:pStyle w:val="ListBullet"/>
            </w:pPr>
            <w:r w:rsidRPr="00DA2B87">
              <w:t>standards and certification requirements</w:t>
            </w:r>
          </w:p>
          <w:p w:rsidR="00000000" w:rsidP="00DA2B87">
            <w:pPr>
              <w:pStyle w:val="ListBullet"/>
              <w:rPr>
                <w:lang w:val="en-NZ"/>
              </w:rPr>
            </w:pPr>
            <w:r w:rsidRPr="00DA2B87">
              <w:t>quality assurance procedures.</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BoldandItalics"/>
              </w:rPr>
              <w:t>Relevant legislation</w:t>
            </w:r>
            <w:r w:rsidRPr="00DA2B87">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ListBullet"/>
            </w:pPr>
            <w:r w:rsidRPr="00DA2B87">
              <w:t>Fair Trading Act</w:t>
            </w:r>
          </w:p>
          <w:p w:rsidR="00000000" w:rsidRPr="00DA2B87" w:rsidP="00DA2B87">
            <w:pPr>
              <w:pStyle w:val="ListBullet"/>
            </w:pPr>
            <w:r w:rsidRPr="00DA2B87">
              <w:t>Funerals (Pre-paid Money) Act</w:t>
            </w:r>
          </w:p>
          <w:p w:rsidR="00000000" w:rsidRPr="00DA2B87" w:rsidP="00DA2B87">
            <w:pPr>
              <w:pStyle w:val="ListBullet"/>
            </w:pPr>
            <w:r w:rsidRPr="00DA2B87">
              <w:t>Consumer Credit Code</w:t>
            </w:r>
          </w:p>
          <w:p w:rsidR="00000000" w:rsidRPr="00DA2B87" w:rsidP="00DA2B87">
            <w:pPr>
              <w:pStyle w:val="ListBullet"/>
            </w:pPr>
            <w:r w:rsidRPr="00DA2B87">
              <w:t>Privacy Acts</w:t>
            </w:r>
          </w:p>
          <w:p w:rsidR="00000000" w:rsidRPr="00DA2B87" w:rsidP="00DA2B87">
            <w:pPr>
              <w:pStyle w:val="ListBullet"/>
            </w:pPr>
            <w:r w:rsidRPr="00DA2B87">
              <w:t>local government regulations</w:t>
            </w:r>
          </w:p>
          <w:p w:rsidR="00000000" w:rsidRPr="00DA2B87" w:rsidP="00DA2B87">
            <w:pPr>
              <w:pStyle w:val="ListBullet"/>
            </w:pPr>
            <w:r w:rsidRPr="00DA2B87">
              <w:t>financial institution requirements, including:</w:t>
            </w:r>
          </w:p>
          <w:p w:rsidR="00000000" w:rsidRPr="00DA2B87" w:rsidP="00DA2B87">
            <w:pPr>
              <w:pStyle w:val="ListBullet2"/>
            </w:pPr>
            <w:r w:rsidRPr="00DA2B87">
              <w:t>finance approval procedures</w:t>
            </w:r>
          </w:p>
          <w:p w:rsidR="00000000" w:rsidRPr="00DA2B87" w:rsidP="00DA2B87">
            <w:pPr>
              <w:pStyle w:val="ListBullet2"/>
            </w:pPr>
            <w:r w:rsidRPr="00DA2B87">
              <w:t>finance processing procedures</w:t>
            </w:r>
          </w:p>
          <w:p w:rsidR="00000000" w:rsidRPr="00DA2B87" w:rsidP="00DA2B87">
            <w:pPr>
              <w:pStyle w:val="ListBullet2"/>
            </w:pPr>
            <w:r w:rsidRPr="00DA2B87">
              <w:t>credit card approval procedures</w:t>
            </w:r>
          </w:p>
          <w:p w:rsidR="00000000" w:rsidRPr="00DA2B87" w:rsidP="00DA2B87">
            <w:pPr>
              <w:pStyle w:val="ListBullet2"/>
            </w:pPr>
            <w:r w:rsidRPr="00DA2B87">
              <w:t>credit card processing procedures</w:t>
            </w:r>
          </w:p>
          <w:p w:rsidR="00000000" w:rsidRPr="00DA2B87" w:rsidP="00DA2B87">
            <w:pPr>
              <w:pStyle w:val="ListBullet2"/>
            </w:pPr>
            <w:r w:rsidRPr="00DA2B87">
              <w:t>cheque acceptance procedures</w:t>
            </w:r>
          </w:p>
          <w:p w:rsidR="00000000" w:rsidP="00DA2B87">
            <w:pPr>
              <w:pStyle w:val="ListBullet2"/>
              <w:rPr>
                <w:lang w:val="en-NZ"/>
              </w:rPr>
            </w:pPr>
            <w:r w:rsidRPr="00DA2B87">
              <w:t>cheque processing procedures.</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BoldandItalics"/>
              </w:rPr>
              <w:t>Documentation</w:t>
            </w:r>
            <w:r w:rsidRPr="00DA2B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ListBullet"/>
            </w:pPr>
            <w:r w:rsidRPr="00DA2B87">
              <w:t>contracts of sale</w:t>
            </w:r>
          </w:p>
          <w:p w:rsidR="00000000" w:rsidRPr="00DA2B87" w:rsidP="00DA2B87">
            <w:pPr>
              <w:pStyle w:val="ListBullet"/>
            </w:pPr>
            <w:r w:rsidRPr="00DA2B87">
              <w:t>invoices</w:t>
            </w:r>
          </w:p>
          <w:p w:rsidR="00000000" w:rsidRPr="00DA2B87" w:rsidP="00DA2B87">
            <w:pPr>
              <w:pStyle w:val="ListBullet"/>
            </w:pPr>
            <w:r w:rsidRPr="00DA2B87">
              <w:t>receipts</w:t>
            </w:r>
          </w:p>
          <w:p w:rsidR="00000000" w:rsidP="00DA2B87">
            <w:pPr>
              <w:pStyle w:val="ListBullet"/>
              <w:rPr>
                <w:lang w:val="en-NZ"/>
              </w:rPr>
            </w:pPr>
            <w:r w:rsidRPr="00DA2B87">
              <w:t>financing documentation.</w:t>
            </w: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p>
        </w:tc>
      </w:tr>
      <w:tr w:rsidTr="00E64F4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BoldandItalics"/>
              </w:rPr>
              <w:t>Non</w:t>
            </w:r>
            <w:r w:rsidRPr="00DA2B87">
              <w:t>-</w:t>
            </w:r>
            <w:r w:rsidRPr="00DA2B87">
              <w:rPr>
                <w:rStyle w:val="BoldandItalics"/>
              </w:rPr>
              <w:t>cash transactions</w:t>
            </w:r>
            <w:r w:rsidRPr="00DA2B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A2B87" w:rsidP="00DA2B87">
            <w:pPr>
              <w:pStyle w:val="ListBullet"/>
            </w:pPr>
            <w:r w:rsidRPr="00DA2B87">
              <w:t>financing</w:t>
            </w:r>
          </w:p>
          <w:p w:rsidR="00000000" w:rsidRPr="00DA2B87" w:rsidP="00DA2B87">
            <w:pPr>
              <w:pStyle w:val="ListBullet"/>
            </w:pPr>
            <w:r w:rsidRPr="00DA2B87">
              <w:t>cheque</w:t>
            </w:r>
          </w:p>
          <w:p w:rsidR="00000000" w:rsidRPr="00DA2B87" w:rsidP="00DA2B87">
            <w:pPr>
              <w:pStyle w:val="ListBullet"/>
            </w:pPr>
            <w:r w:rsidRPr="00DA2B87">
              <w:t>credit card.</w:t>
            </w:r>
          </w:p>
        </w:tc>
      </w:tr>
    </w:tbl>
    <w:p w:rsidR="00E64F49" w:rsidP="00DA2B87">
      <w:pPr>
        <w:pStyle w:val="BodyText"/>
      </w:pPr>
    </w:p>
    <w:p w:rsidR="00E64F49" w:rsidP="00DA2B87">
      <w:pPr>
        <w:pStyle w:val="BodyText"/>
      </w:pPr>
    </w:p>
    <w:p w:rsidR="00000000" w:rsidRPr="00DA2B87" w:rsidP="00DA2B87">
      <w:pPr>
        <w:pStyle w:val="Heading1"/>
      </w:pPr>
      <w:bookmarkStart w:id="12" w:name="O_137258"/>
      <w:bookmarkEnd w:id="12"/>
      <w:r w:rsidRPr="00DA2B87">
        <w:t>Unit Sector(s)</w:t>
      </w:r>
    </w:p>
    <w:tbl>
      <w:tblPr>
        <w:tblW w:w="0" w:type="auto"/>
        <w:tblLayout w:type="fixed"/>
        <w:tblCellMar>
          <w:left w:w="62" w:type="dxa"/>
          <w:right w:w="62" w:type="dxa"/>
        </w:tblCellMar>
        <w:tblLook w:val="0000"/>
      </w:tblPr>
      <w:tblGrid>
        <w:gridCol w:w="2836"/>
        <w:gridCol w:w="6344"/>
      </w:tblGrid>
      <w:tr w:rsidTr="00E64F4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A2B87" w:rsidP="00DA2B87">
            <w:pPr>
              <w:pStyle w:val="BodyText"/>
            </w:pPr>
            <w:r w:rsidRPr="00DA2B87">
              <w:t>Funeral Services</w:t>
            </w:r>
          </w:p>
        </w:tc>
      </w:tr>
    </w:tbl>
    <w:p w:rsidR="00000000" w:rsidRPr="00DA2B87" w:rsidP="00DA2B87">
      <w:pPr>
        <w:pStyle w:val="BodyText"/>
      </w:pPr>
    </w:p>
    <w:p w:rsidR="00000000" w:rsidRPr="00DA2B87" w:rsidP="00DA2B87">
      <w:pPr>
        <w:pStyle w:val="AllowPageBreak"/>
      </w:pPr>
    </w:p>
    <w:p w:rsidR="00000000" w:rsidRPr="00DA2B87" w:rsidP="00DA2B87">
      <w:pPr>
        <w:pStyle w:val="Heading1"/>
      </w:pPr>
      <w:bookmarkStart w:id="13" w:name="O_162521"/>
      <w:bookmarkEnd w:id="13"/>
      <w:r w:rsidRPr="00DA2B87">
        <w:t>Competency field</w:t>
      </w:r>
    </w:p>
    <w:tbl>
      <w:tblPr>
        <w:tblW w:w="0" w:type="auto"/>
        <w:tblLayout w:type="fixed"/>
        <w:tblCellMar>
          <w:left w:w="62" w:type="dxa"/>
          <w:right w:w="62" w:type="dxa"/>
        </w:tblCellMar>
        <w:tblLook w:val="0000"/>
      </w:tblPr>
      <w:tblGrid>
        <w:gridCol w:w="2836"/>
        <w:gridCol w:w="6344"/>
      </w:tblGrid>
      <w:tr w:rsidTr="00E64F4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A2B87">
            <w:pPr>
              <w:pStyle w:val="BodyText"/>
              <w:rPr>
                <w:lang w:val="en-NZ"/>
              </w:rPr>
            </w:pPr>
            <w:r w:rsidRPr="00DA2B87">
              <w:t>Sales</w:t>
            </w:r>
          </w:p>
        </w:tc>
      </w:tr>
      <w:tr w:rsidTr="00E64F4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A2B87" w:rsidP="00DA2B87">
            <w:pPr>
              <w:pStyle w:val="BodyText"/>
            </w:pPr>
          </w:p>
        </w:tc>
      </w:tr>
    </w:tbl>
    <w:p w:rsidR="00000000" w:rsidRPr="00DA2B87" w:rsidP="00DA2B87">
      <w:pPr>
        <w:pStyle w:val="BodyText"/>
      </w:pPr>
    </w:p>
    <w:p w:rsidR="00000000" w:rsidRPr="00DA2B87" w:rsidP="00DA2B87"/>
    <w:sectPr w:rsidSect="00DA2B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F49" w:rsidP="00E64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F49" w:rsidP="00DA2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4F49" w:rsidP="00DA2B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64F49" w:rsidP="00DA2B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4F49" w:rsidP="00E64F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F49" w:rsidP="00DA2B87">
    <w:pPr>
      <w:pStyle w:val="Header"/>
      <w:framePr w:wrap="around"/>
    </w:pPr>
    <w:r>
      <w:fldChar w:fldCharType="begin"/>
    </w:r>
    <w:r>
      <w:instrText xml:space="preserve"> TITLE   \* MERGEFORMAT </w:instrText>
    </w:r>
    <w:r>
      <w:fldChar w:fldCharType="separate"/>
    </w:r>
    <w:r>
      <w:t>SIFSLS002A Sell pre-need funeral and burial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4F49" w:rsidP="00DA2B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8E6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942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380F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B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2B87"/>
    <w:pPr>
      <w:spacing w:before="360" w:after="60"/>
      <w:outlineLvl w:val="0"/>
    </w:pPr>
    <w:rPr>
      <w:sz w:val="32"/>
    </w:rPr>
  </w:style>
  <w:style w:type="paragraph" w:styleId="Heading2">
    <w:name w:val="heading 2"/>
    <w:basedOn w:val="HeadingBase"/>
    <w:next w:val="BodyText"/>
    <w:link w:val="Heading2Char"/>
    <w:qFormat/>
    <w:rsid w:val="00DA2B87"/>
    <w:pPr>
      <w:keepLines/>
      <w:spacing w:before="240" w:after="120"/>
      <w:outlineLvl w:val="1"/>
    </w:pPr>
    <w:rPr>
      <w:sz w:val="28"/>
      <w:szCs w:val="40"/>
    </w:rPr>
  </w:style>
  <w:style w:type="paragraph" w:styleId="Heading3">
    <w:name w:val="heading 3"/>
    <w:basedOn w:val="HeadingBase"/>
    <w:next w:val="BodyText"/>
    <w:link w:val="Heading3Char"/>
    <w:qFormat/>
    <w:rsid w:val="00DA2B87"/>
    <w:pPr>
      <w:spacing w:before="180" w:after="120"/>
      <w:outlineLvl w:val="2"/>
    </w:pPr>
    <w:rPr>
      <w:spacing w:val="-10"/>
      <w:kern w:val="32"/>
    </w:rPr>
  </w:style>
  <w:style w:type="paragraph" w:styleId="Heading4">
    <w:name w:val="heading 4"/>
    <w:basedOn w:val="HeadingBase"/>
    <w:next w:val="BodyText"/>
    <w:link w:val="Heading4Char"/>
    <w:qFormat/>
    <w:rsid w:val="00DA2B87"/>
    <w:pPr>
      <w:spacing w:before="160" w:after="120"/>
      <w:outlineLvl w:val="3"/>
    </w:pPr>
    <w:rPr>
      <w:sz w:val="22"/>
    </w:rPr>
  </w:style>
  <w:style w:type="paragraph" w:styleId="Heading5">
    <w:name w:val="heading 5"/>
    <w:basedOn w:val="HeadingBase"/>
    <w:next w:val="Normal"/>
    <w:link w:val="Heading5Char"/>
    <w:qFormat/>
    <w:rsid w:val="00DA2B87"/>
    <w:pPr>
      <w:spacing w:before="80"/>
      <w:outlineLvl w:val="4"/>
    </w:pPr>
    <w:rPr>
      <w:color w:val="918585"/>
      <w:sz w:val="20"/>
    </w:rPr>
  </w:style>
  <w:style w:type="paragraph" w:styleId="Heading6">
    <w:name w:val="heading 6"/>
    <w:basedOn w:val="HeadingBase"/>
    <w:next w:val="Normal"/>
    <w:link w:val="Heading6Char"/>
    <w:qFormat/>
    <w:rsid w:val="00DA2B87"/>
    <w:pPr>
      <w:spacing w:before="60"/>
      <w:outlineLvl w:val="5"/>
    </w:pPr>
    <w:rPr>
      <w:color w:val="918585"/>
      <w:sz w:val="20"/>
    </w:rPr>
  </w:style>
  <w:style w:type="paragraph" w:styleId="Heading7">
    <w:name w:val="heading 7"/>
    <w:basedOn w:val="Normal"/>
    <w:next w:val="Normal"/>
    <w:link w:val="Heading7Char"/>
    <w:qFormat/>
    <w:rsid w:val="00DA2B87"/>
    <w:pPr>
      <w:ind w:left="720"/>
      <w:outlineLvl w:val="6"/>
    </w:pPr>
    <w:rPr>
      <w:i/>
    </w:rPr>
  </w:style>
  <w:style w:type="paragraph" w:styleId="Heading8">
    <w:name w:val="heading 8"/>
    <w:basedOn w:val="Normal"/>
    <w:next w:val="Normal"/>
    <w:link w:val="Heading8Char"/>
    <w:qFormat/>
    <w:rsid w:val="00DA2B87"/>
    <w:pPr>
      <w:ind w:left="720"/>
      <w:outlineLvl w:val="7"/>
    </w:pPr>
    <w:rPr>
      <w:i/>
    </w:rPr>
  </w:style>
  <w:style w:type="paragraph" w:styleId="Heading9">
    <w:name w:val="heading 9"/>
    <w:basedOn w:val="Normal"/>
    <w:next w:val="Normal"/>
    <w:link w:val="Heading9Char"/>
    <w:qFormat/>
    <w:rsid w:val="00DA2B87"/>
    <w:pPr>
      <w:ind w:left="720"/>
      <w:outlineLvl w:val="8"/>
    </w:pPr>
    <w:rPr>
      <w:i/>
    </w:rPr>
  </w:style>
  <w:style w:type="character" w:default="1" w:styleId="DefaultParagraphFont">
    <w:name w:val="Default Paragraph Font"/>
    <w:uiPriority w:val="1"/>
    <w:unhideWhenUsed/>
    <w:rsid w:val="00DA2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B87"/>
  </w:style>
  <w:style w:type="character" w:customStyle="1" w:styleId="Heading1Char">
    <w:name w:val="Heading 1 Char"/>
    <w:basedOn w:val="DefaultParagraphFont"/>
    <w:link w:val="Heading1"/>
    <w:rsid w:val="00DA2B87"/>
    <w:rPr>
      <w:rFonts w:ascii="Times New Roman" w:eastAsia="Times New Roman" w:hAnsi="Times New Roman" w:cs="Times New Roman"/>
      <w:b/>
      <w:sz w:val="32"/>
      <w:szCs w:val="20"/>
      <w:lang w:eastAsia="en-US"/>
    </w:rPr>
  </w:style>
  <w:style w:type="paragraph" w:styleId="BodyText">
    <w:name w:val="Body Text"/>
    <w:basedOn w:val="Normal"/>
    <w:link w:val="BodyTextChar"/>
    <w:rsid w:val="00DA2B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B87"/>
    <w:rPr>
      <w:rFonts w:ascii="Times New Roman" w:eastAsia="Times New Roman" w:hAnsi="Times New Roman" w:cs="Times New Roman"/>
      <w:sz w:val="24"/>
      <w:lang w:val="en-US" w:eastAsia="en-US"/>
    </w:rPr>
  </w:style>
  <w:style w:type="paragraph" w:styleId="Footer">
    <w:name w:val="footer"/>
    <w:basedOn w:val="Normal"/>
    <w:link w:val="FooterChar"/>
    <w:rsid w:val="00DA2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B87"/>
    <w:rPr>
      <w:rFonts w:ascii="Times New Roman" w:eastAsia="Times New Roman" w:hAnsi="Times New Roman" w:cs="Times New Roman"/>
      <w:sz w:val="16"/>
      <w:lang w:val="en-US" w:eastAsia="en-US"/>
    </w:rPr>
  </w:style>
  <w:style w:type="paragraph" w:styleId="List">
    <w:name w:val="List"/>
    <w:basedOn w:val="BodyText"/>
    <w:next w:val="BodyText"/>
    <w:rsid w:val="00DA2B87"/>
    <w:pPr>
      <w:tabs>
        <w:tab w:val="left" w:pos="340"/>
      </w:tabs>
      <w:spacing w:before="60" w:after="60"/>
      <w:ind w:left="340" w:hanging="340"/>
    </w:pPr>
  </w:style>
  <w:style w:type="paragraph" w:styleId="ListBullet">
    <w:name w:val="List Bullet"/>
    <w:basedOn w:val="List"/>
    <w:rsid w:val="00DA2B87"/>
    <w:pPr>
      <w:numPr>
        <w:numId w:val="13"/>
      </w:numPr>
      <w:tabs>
        <w:tab w:val="clear" w:pos="340"/>
      </w:tabs>
      <w:spacing w:before="40" w:after="40"/>
    </w:pPr>
  </w:style>
  <w:style w:type="character" w:customStyle="1" w:styleId="SpecialBold">
    <w:name w:val="Special Bold"/>
    <w:basedOn w:val="DefaultParagraphFont"/>
    <w:rsid w:val="00DA2B87"/>
    <w:rPr>
      <w:b/>
      <w:spacing w:val="0"/>
    </w:rPr>
  </w:style>
  <w:style w:type="paragraph" w:styleId="ListBullet2">
    <w:name w:val="List Bullet 2"/>
    <w:basedOn w:val="List2"/>
    <w:rsid w:val="00DA2B87"/>
    <w:pPr>
      <w:numPr>
        <w:numId w:val="14"/>
      </w:numPr>
      <w:tabs>
        <w:tab w:val="clear" w:pos="680"/>
      </w:tabs>
    </w:pPr>
  </w:style>
  <w:style w:type="paragraph" w:styleId="Header">
    <w:name w:val="header"/>
    <w:basedOn w:val="Normal"/>
    <w:link w:val="HeaderChar"/>
    <w:rsid w:val="00DA2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B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2B87"/>
    <w:pPr>
      <w:spacing w:before="240" w:after="120"/>
      <w:outlineLvl w:val="0"/>
    </w:pPr>
    <w:rPr>
      <w:rFonts w:ascii="Times New Roman" w:hAnsi="Times New Roman"/>
      <w:b/>
      <w:sz w:val="28"/>
    </w:rPr>
  </w:style>
  <w:style w:type="paragraph" w:customStyle="1" w:styleId="AllowPageBreak">
    <w:name w:val="AllowPageBreak"/>
    <w:rsid w:val="00DA2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2B87"/>
    <w:rPr>
      <w:b/>
      <w:i/>
      <w:u w:val="none"/>
    </w:rPr>
  </w:style>
  <w:style w:type="character" w:customStyle="1" w:styleId="Heading2Char">
    <w:name w:val="Heading 2 Char"/>
    <w:basedOn w:val="DefaultParagraphFont"/>
    <w:link w:val="Heading2"/>
    <w:rsid w:val="00DA2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B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2B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2B87"/>
    <w:rPr>
      <w:rFonts w:ascii="Courier New" w:eastAsia="Times New Roman" w:hAnsi="Courier New" w:cs="Times New Roman"/>
      <w:i/>
      <w:szCs w:val="20"/>
      <w:lang w:val="en-US" w:eastAsia="en-US"/>
    </w:rPr>
  </w:style>
  <w:style w:type="paragraph" w:customStyle="1" w:styleId="HeadingBase">
    <w:name w:val="Heading Base"/>
    <w:rsid w:val="00DA2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B87"/>
    <w:pPr>
      <w:tabs>
        <w:tab w:val="right" w:leader="dot" w:pos="9072"/>
      </w:tabs>
      <w:ind w:left="567"/>
    </w:pPr>
    <w:rPr>
      <w:szCs w:val="22"/>
    </w:rPr>
  </w:style>
  <w:style w:type="paragraph" w:customStyle="1" w:styleId="TOCBase">
    <w:name w:val="TOC Base"/>
    <w:rsid w:val="00DA2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B87"/>
    <w:pPr>
      <w:tabs>
        <w:tab w:val="right" w:leader="dot" w:pos="9072"/>
      </w:tabs>
      <w:spacing w:before="40" w:after="40"/>
      <w:ind w:left="284"/>
    </w:pPr>
    <w:rPr>
      <w:rFonts w:ascii="Times New Roman" w:hAnsi="Times New Roman"/>
    </w:rPr>
  </w:style>
  <w:style w:type="paragraph" w:styleId="TOC1">
    <w:name w:val="toc 1"/>
    <w:basedOn w:val="TOCBase"/>
    <w:next w:val="Normal"/>
    <w:rsid w:val="00DA2B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2B87"/>
    <w:pPr>
      <w:spacing w:before="5040"/>
      <w:jc w:val="center"/>
    </w:pPr>
    <w:rPr>
      <w:sz w:val="48"/>
      <w:szCs w:val="72"/>
      <w:lang w:val="en-US"/>
    </w:rPr>
  </w:style>
  <w:style w:type="character" w:customStyle="1" w:styleId="TitleChar">
    <w:name w:val="Title Char"/>
    <w:basedOn w:val="DefaultParagraphFont"/>
    <w:link w:val="Title"/>
    <w:rsid w:val="00DA2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B87"/>
    <w:pPr>
      <w:tabs>
        <w:tab w:val="left" w:pos="3600"/>
        <w:tab w:val="left" w:pos="3958"/>
      </w:tabs>
    </w:pPr>
  </w:style>
  <w:style w:type="paragraph" w:customStyle="1" w:styleId="Note">
    <w:name w:val="Note"/>
    <w:basedOn w:val="BodyText"/>
    <w:rsid w:val="00DA2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B87"/>
    <w:pPr>
      <w:framePr w:wrap="auto" w:hAnchor="text" w:y="6049"/>
    </w:pPr>
    <w:rPr>
      <w:color w:val="000000"/>
      <w:sz w:val="40"/>
    </w:rPr>
  </w:style>
  <w:style w:type="paragraph" w:customStyle="1" w:styleId="TOCTitle">
    <w:name w:val="TOCTitle"/>
    <w:basedOn w:val="Heading1"/>
    <w:rsid w:val="00DA2B87"/>
    <w:pPr>
      <w:spacing w:after="240"/>
      <w:jc w:val="center"/>
      <w:outlineLvl w:val="9"/>
    </w:pPr>
    <w:rPr>
      <w:caps/>
    </w:rPr>
  </w:style>
  <w:style w:type="paragraph" w:customStyle="1" w:styleId="Version">
    <w:name w:val="Version"/>
    <w:rsid w:val="00DA2B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B87"/>
    <w:pPr>
      <w:keepNext w:val="0"/>
      <w:tabs>
        <w:tab w:val="right" w:pos="4176"/>
      </w:tabs>
      <w:ind w:left="198" w:hanging="198"/>
    </w:pPr>
    <w:rPr>
      <w:rFonts w:ascii="Garamond" w:hAnsi="Garamond"/>
    </w:rPr>
  </w:style>
  <w:style w:type="paragraph" w:styleId="IndexHeading">
    <w:name w:val="index heading"/>
    <w:basedOn w:val="Normal"/>
    <w:next w:val="Index1"/>
    <w:semiHidden/>
    <w:rsid w:val="00DA2B87"/>
    <w:pPr>
      <w:spacing w:before="120" w:after="120"/>
    </w:pPr>
    <w:rPr>
      <w:rFonts w:ascii="Arial" w:hAnsi="Arial"/>
      <w:b/>
      <w:color w:val="918585"/>
      <w:sz w:val="24"/>
    </w:rPr>
  </w:style>
  <w:style w:type="paragraph" w:customStyle="1" w:styleId="Chapter">
    <w:name w:val="Chapter"/>
    <w:basedOn w:val="Normal"/>
    <w:rsid w:val="00DA2B87"/>
    <w:pPr>
      <w:spacing w:before="240"/>
    </w:pPr>
    <w:rPr>
      <w:rFonts w:ascii="Times New Roman" w:hAnsi="Times New Roman"/>
      <w:smallCaps/>
      <w:spacing w:val="80"/>
      <w:sz w:val="28"/>
    </w:rPr>
  </w:style>
  <w:style w:type="paragraph" w:customStyle="1" w:styleId="InChapter">
    <w:name w:val="InChapter"/>
    <w:basedOn w:val="Heading3"/>
    <w:rsid w:val="00DA2B87"/>
    <w:pPr>
      <w:spacing w:after="240"/>
      <w:outlineLvl w:val="9"/>
    </w:pPr>
    <w:rPr>
      <w:noProof/>
    </w:rPr>
  </w:style>
  <w:style w:type="paragraph" w:styleId="Index2">
    <w:name w:val="index 2"/>
    <w:basedOn w:val="Normal"/>
    <w:next w:val="Normal"/>
    <w:semiHidden/>
    <w:rsid w:val="00DA2B87"/>
    <w:pPr>
      <w:tabs>
        <w:tab w:val="right" w:pos="4176"/>
      </w:tabs>
      <w:ind w:left="568" w:hanging="284"/>
    </w:pPr>
    <w:rPr>
      <w:rFonts w:ascii="Garamond" w:hAnsi="Garamond"/>
    </w:rPr>
  </w:style>
  <w:style w:type="paragraph" w:customStyle="1" w:styleId="Byline">
    <w:name w:val="Byline"/>
    <w:rsid w:val="00DA2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B87"/>
    <w:pPr>
      <w:tabs>
        <w:tab w:val="clear" w:pos="3600"/>
        <w:tab w:val="clear" w:pos="3958"/>
      </w:tabs>
      <w:jc w:val="right"/>
    </w:pPr>
  </w:style>
  <w:style w:type="character" w:styleId="Emphasis">
    <w:name w:val="Emphasis"/>
    <w:basedOn w:val="DefaultParagraphFont"/>
    <w:qFormat/>
    <w:rsid w:val="00DA2B87"/>
    <w:rPr>
      <w:i/>
    </w:rPr>
  </w:style>
  <w:style w:type="paragraph" w:styleId="Caption">
    <w:name w:val="caption"/>
    <w:basedOn w:val="BodyText"/>
    <w:next w:val="Normal"/>
    <w:qFormat/>
    <w:rsid w:val="00DA2B87"/>
    <w:pPr>
      <w:framePr w:w="2268" w:hSpace="181" w:vSpace="181" w:wrap="around" w:vAnchor="text" w:hAnchor="page" w:x="1135" w:y="285" w:anchorLock="1"/>
    </w:pPr>
    <w:rPr>
      <w:i/>
    </w:rPr>
  </w:style>
  <w:style w:type="paragraph" w:customStyle="1" w:styleId="MiniTOCTitle">
    <w:name w:val="MiniTOCTitle"/>
    <w:basedOn w:val="Heading4"/>
    <w:rsid w:val="00DA2B87"/>
    <w:pPr>
      <w:spacing w:before="240"/>
      <w:outlineLvl w:val="9"/>
    </w:pPr>
    <w:rPr>
      <w:noProof/>
      <w:sz w:val="24"/>
    </w:rPr>
  </w:style>
  <w:style w:type="paragraph" w:customStyle="1" w:styleId="MiniTOCItem">
    <w:name w:val="MiniTOCItem"/>
    <w:basedOn w:val="ListBullet"/>
    <w:rsid w:val="00DA2B87"/>
    <w:pPr>
      <w:numPr>
        <w:numId w:val="0"/>
      </w:numPr>
      <w:tabs>
        <w:tab w:val="right" w:leader="dot" w:pos="6521"/>
      </w:tabs>
      <w:spacing w:before="0" w:after="0"/>
    </w:pPr>
  </w:style>
  <w:style w:type="paragraph" w:customStyle="1" w:styleId="TOFTitle">
    <w:name w:val="TOFTitle"/>
    <w:basedOn w:val="TOCTitle"/>
    <w:rsid w:val="00DA2B87"/>
  </w:style>
  <w:style w:type="paragraph" w:styleId="TableofFigures">
    <w:name w:val="table of figures"/>
    <w:basedOn w:val="Normal"/>
    <w:next w:val="Normal"/>
    <w:semiHidden/>
    <w:rsid w:val="00DA2B87"/>
    <w:pPr>
      <w:tabs>
        <w:tab w:val="right" w:leader="dot" w:pos="9072"/>
      </w:tabs>
      <w:ind w:left="970" w:hanging="403"/>
    </w:pPr>
    <w:rPr>
      <w:rFonts w:ascii="Times New Roman" w:hAnsi="Times New Roman"/>
      <w:b/>
    </w:rPr>
  </w:style>
  <w:style w:type="paragraph" w:styleId="ListNumber">
    <w:name w:val="List Number"/>
    <w:basedOn w:val="List"/>
    <w:rsid w:val="00DA2B87"/>
    <w:pPr>
      <w:numPr>
        <w:numId w:val="11"/>
      </w:numPr>
    </w:pPr>
  </w:style>
  <w:style w:type="character" w:customStyle="1" w:styleId="WingdingSymbols">
    <w:name w:val="Wingding Symbols"/>
    <w:rsid w:val="00DA2B87"/>
    <w:rPr>
      <w:rFonts w:ascii="Wingdings" w:hAnsi="Wingdings"/>
    </w:rPr>
  </w:style>
  <w:style w:type="paragraph" w:customStyle="1" w:styleId="TableHeading">
    <w:name w:val="Table Heading"/>
    <w:basedOn w:val="HeadingBase"/>
    <w:rsid w:val="00DA2B87"/>
    <w:pPr>
      <w:keepLines/>
      <w:pBdr>
        <w:bottom w:val="single" w:sz="6" w:space="1" w:color="918585"/>
      </w:pBdr>
      <w:spacing w:before="240"/>
    </w:pPr>
  </w:style>
  <w:style w:type="character" w:customStyle="1" w:styleId="HotSpot">
    <w:name w:val="HotSpot"/>
    <w:rsid w:val="00DA2B87"/>
    <w:rPr>
      <w:color w:val="0033CC"/>
      <w:u w:val="none"/>
    </w:rPr>
  </w:style>
  <w:style w:type="paragraph" w:customStyle="1" w:styleId="BodyTextRight">
    <w:name w:val="Body Text Right"/>
    <w:basedOn w:val="BodyText"/>
    <w:rsid w:val="00DA2B87"/>
    <w:pPr>
      <w:spacing w:before="0" w:after="0"/>
      <w:jc w:val="right"/>
    </w:pPr>
  </w:style>
  <w:style w:type="paragraph" w:styleId="Index3">
    <w:name w:val="index 3"/>
    <w:basedOn w:val="ListNumber2"/>
    <w:next w:val="Normal"/>
    <w:semiHidden/>
    <w:rsid w:val="00DA2B87"/>
    <w:pPr>
      <w:numPr>
        <w:numId w:val="0"/>
      </w:numPr>
      <w:tabs>
        <w:tab w:val="right" w:leader="dot" w:pos="4176"/>
      </w:tabs>
    </w:pPr>
  </w:style>
  <w:style w:type="paragraph" w:styleId="ListNumber2">
    <w:name w:val="List Number 2"/>
    <w:basedOn w:val="List2"/>
    <w:rsid w:val="00DA2B87"/>
    <w:pPr>
      <w:numPr>
        <w:numId w:val="10"/>
      </w:numPr>
      <w:tabs>
        <w:tab w:val="clear" w:pos="1060"/>
      </w:tabs>
    </w:pPr>
  </w:style>
  <w:style w:type="paragraph" w:customStyle="1" w:styleId="MarginNote">
    <w:name w:val="Margin Note"/>
    <w:basedOn w:val="BodyText"/>
    <w:rsid w:val="00DA2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B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2B87"/>
    <w:rPr>
      <w:sz w:val="32"/>
    </w:rPr>
  </w:style>
  <w:style w:type="paragraph" w:customStyle="1" w:styleId="HeadingProcedure">
    <w:name w:val="Heading Procedure"/>
    <w:basedOn w:val="HeadingBase"/>
    <w:next w:val="Normal"/>
    <w:rsid w:val="00DA2B87"/>
    <w:pPr>
      <w:tabs>
        <w:tab w:val="left" w:pos="0"/>
      </w:tabs>
      <w:spacing w:before="120" w:after="60"/>
    </w:pPr>
    <w:rPr>
      <w:i/>
      <w:color w:val="918585"/>
      <w:sz w:val="22"/>
    </w:rPr>
  </w:style>
  <w:style w:type="paragraph" w:customStyle="1" w:styleId="TableBodyText">
    <w:name w:val="Table Body Text"/>
    <w:basedOn w:val="BodyText"/>
    <w:rsid w:val="00DA2B87"/>
    <w:pPr>
      <w:spacing w:before="60" w:after="60"/>
    </w:pPr>
  </w:style>
  <w:style w:type="paragraph" w:styleId="ListContinue">
    <w:name w:val="List Continue"/>
    <w:basedOn w:val="List"/>
    <w:rsid w:val="00DA2B87"/>
    <w:pPr>
      <w:ind w:firstLine="0"/>
    </w:pPr>
  </w:style>
  <w:style w:type="paragraph" w:customStyle="1" w:styleId="ListNote">
    <w:name w:val="List Note"/>
    <w:basedOn w:val="List"/>
    <w:rsid w:val="00DA2B87"/>
    <w:pPr>
      <w:pBdr>
        <w:top w:val="single" w:sz="6" w:space="2" w:color="918585"/>
        <w:bottom w:val="single" w:sz="6" w:space="2" w:color="918585"/>
      </w:pBdr>
      <w:tabs>
        <w:tab w:val="left" w:pos="1021"/>
      </w:tabs>
      <w:ind w:firstLine="0"/>
    </w:pPr>
  </w:style>
  <w:style w:type="paragraph" w:customStyle="1" w:styleId="Warning">
    <w:name w:val="Warning"/>
    <w:basedOn w:val="BodyText"/>
    <w:rsid w:val="00DA2B87"/>
    <w:pPr>
      <w:shd w:val="clear" w:color="auto" w:fill="D9D9D9"/>
      <w:tabs>
        <w:tab w:val="left" w:pos="992"/>
      </w:tabs>
      <w:ind w:left="119" w:right="119"/>
    </w:pPr>
    <w:rPr>
      <w:sz w:val="20"/>
    </w:rPr>
  </w:style>
  <w:style w:type="paragraph" w:customStyle="1" w:styleId="MarginIcons">
    <w:name w:val="Margin Icons"/>
    <w:basedOn w:val="BodyText"/>
    <w:rsid w:val="00DA2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B87"/>
    <w:rPr>
      <w:rFonts w:ascii="Courier New" w:hAnsi="Courier New"/>
    </w:rPr>
  </w:style>
  <w:style w:type="paragraph" w:customStyle="1" w:styleId="NoteBullet">
    <w:name w:val="Note Bullet"/>
    <w:basedOn w:val="Note"/>
    <w:rsid w:val="00DA2B87"/>
    <w:pPr>
      <w:tabs>
        <w:tab w:val="clear" w:pos="680"/>
      </w:tabs>
      <w:spacing w:before="60" w:after="60"/>
    </w:pPr>
  </w:style>
  <w:style w:type="paragraph" w:customStyle="1" w:styleId="SubHeading2">
    <w:name w:val="SubHeading2"/>
    <w:basedOn w:val="HeadingBase"/>
    <w:rsid w:val="00DA2B87"/>
    <w:pPr>
      <w:spacing w:before="240" w:after="60"/>
    </w:pPr>
    <w:rPr>
      <w:sz w:val="20"/>
    </w:rPr>
  </w:style>
  <w:style w:type="paragraph" w:customStyle="1" w:styleId="SubHeading1">
    <w:name w:val="SubHeading1"/>
    <w:basedOn w:val="HeadingBase"/>
    <w:rsid w:val="00DA2B87"/>
    <w:pPr>
      <w:spacing w:before="240" w:after="60"/>
    </w:pPr>
    <w:rPr>
      <w:color w:val="918585"/>
      <w:sz w:val="22"/>
    </w:rPr>
  </w:style>
  <w:style w:type="paragraph" w:customStyle="1" w:styleId="SideHeading">
    <w:name w:val="Side Heading"/>
    <w:basedOn w:val="HeadingBase"/>
    <w:rsid w:val="00DA2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B87"/>
    <w:pPr>
      <w:numPr>
        <w:numId w:val="12"/>
      </w:numPr>
    </w:pPr>
  </w:style>
  <w:style w:type="paragraph" w:styleId="PlainText">
    <w:name w:val="Plain Text"/>
    <w:basedOn w:val="Normal"/>
    <w:link w:val="PlainTextChar"/>
    <w:rsid w:val="00DA2B87"/>
    <w:rPr>
      <w:sz w:val="20"/>
    </w:rPr>
  </w:style>
  <w:style w:type="character" w:customStyle="1" w:styleId="PlainTextChar">
    <w:name w:val="Plain Text Char"/>
    <w:basedOn w:val="DefaultParagraphFont"/>
    <w:link w:val="PlainText"/>
    <w:rsid w:val="00DA2B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2B87"/>
    <w:rPr>
      <w:b/>
      <w:smallCaps/>
    </w:rPr>
  </w:style>
  <w:style w:type="paragraph" w:customStyle="1" w:styleId="TableListNumber">
    <w:name w:val="Table List Number"/>
    <w:basedOn w:val="ListNumber"/>
    <w:rsid w:val="00DA2B87"/>
    <w:pPr>
      <w:numPr>
        <w:numId w:val="0"/>
      </w:numPr>
    </w:pPr>
  </w:style>
  <w:style w:type="paragraph" w:styleId="TOC4">
    <w:name w:val="toc 4"/>
    <w:basedOn w:val="TOCBase"/>
    <w:next w:val="Normal"/>
    <w:semiHidden/>
    <w:rsid w:val="00DA2B87"/>
    <w:pPr>
      <w:tabs>
        <w:tab w:val="right" w:leader="dot" w:pos="9071"/>
      </w:tabs>
      <w:ind w:left="1701"/>
    </w:pPr>
  </w:style>
  <w:style w:type="paragraph" w:customStyle="1" w:styleId="ListAlpha">
    <w:name w:val="List Alpha"/>
    <w:basedOn w:val="List"/>
    <w:rsid w:val="00DA2B87"/>
    <w:pPr>
      <w:numPr>
        <w:numId w:val="9"/>
      </w:numPr>
    </w:pPr>
  </w:style>
  <w:style w:type="paragraph" w:customStyle="1" w:styleId="ListAlpha2">
    <w:name w:val="List Alpha 2"/>
    <w:basedOn w:val="List2"/>
    <w:rsid w:val="00DA2B87"/>
    <w:pPr>
      <w:numPr>
        <w:numId w:val="8"/>
      </w:numPr>
    </w:pPr>
  </w:style>
  <w:style w:type="paragraph" w:styleId="List2">
    <w:name w:val="List 2"/>
    <w:basedOn w:val="BodyText"/>
    <w:rsid w:val="00DA2B87"/>
    <w:pPr>
      <w:tabs>
        <w:tab w:val="left" w:pos="680"/>
      </w:tabs>
      <w:spacing w:before="60" w:after="60"/>
      <w:ind w:left="680" w:hanging="340"/>
    </w:pPr>
  </w:style>
  <w:style w:type="paragraph" w:styleId="List3">
    <w:name w:val="List 3"/>
    <w:basedOn w:val="BodyText"/>
    <w:rsid w:val="00DA2B87"/>
    <w:pPr>
      <w:tabs>
        <w:tab w:val="left" w:pos="1021"/>
      </w:tabs>
      <w:spacing w:before="60" w:after="60"/>
      <w:ind w:left="1020" w:hanging="340"/>
    </w:pPr>
  </w:style>
  <w:style w:type="paragraph" w:styleId="List4">
    <w:name w:val="List 4"/>
    <w:basedOn w:val="BodyText"/>
    <w:rsid w:val="00DA2B87"/>
    <w:pPr>
      <w:tabs>
        <w:tab w:val="left" w:pos="1361"/>
      </w:tabs>
      <w:spacing w:before="60" w:after="60"/>
      <w:ind w:left="1361" w:hanging="340"/>
    </w:pPr>
  </w:style>
  <w:style w:type="paragraph" w:styleId="List5">
    <w:name w:val="List 5"/>
    <w:basedOn w:val="BodyText"/>
    <w:rsid w:val="00DA2B87"/>
    <w:pPr>
      <w:tabs>
        <w:tab w:val="left" w:pos="1701"/>
      </w:tabs>
      <w:spacing w:before="60" w:after="60"/>
      <w:ind w:left="1701" w:hanging="340"/>
    </w:pPr>
  </w:style>
  <w:style w:type="paragraph" w:styleId="ListBullet3">
    <w:name w:val="List Bullet 3"/>
    <w:basedOn w:val="List3"/>
    <w:rsid w:val="00DA2B87"/>
    <w:pPr>
      <w:numPr>
        <w:numId w:val="15"/>
      </w:numPr>
      <w:tabs>
        <w:tab w:val="clear" w:pos="1021"/>
      </w:tabs>
      <w:ind w:left="1037" w:hanging="357"/>
    </w:pPr>
  </w:style>
  <w:style w:type="paragraph" w:styleId="ListBullet4">
    <w:name w:val="List Bullet 4"/>
    <w:basedOn w:val="List4"/>
    <w:rsid w:val="00DA2B87"/>
    <w:pPr>
      <w:numPr>
        <w:numId w:val="3"/>
      </w:numPr>
    </w:pPr>
  </w:style>
  <w:style w:type="paragraph" w:styleId="ListBullet5">
    <w:name w:val="List Bullet 5"/>
    <w:basedOn w:val="List5"/>
    <w:rsid w:val="00DA2B87"/>
    <w:pPr>
      <w:numPr>
        <w:numId w:val="4"/>
      </w:numPr>
    </w:pPr>
  </w:style>
  <w:style w:type="paragraph" w:styleId="ListContinue2">
    <w:name w:val="List Continue 2"/>
    <w:basedOn w:val="List2"/>
    <w:rsid w:val="00DA2B87"/>
    <w:pPr>
      <w:ind w:firstLine="0"/>
    </w:pPr>
  </w:style>
  <w:style w:type="paragraph" w:styleId="ListContinue3">
    <w:name w:val="List Continue 3"/>
    <w:basedOn w:val="List3"/>
    <w:rsid w:val="00DA2B87"/>
    <w:pPr>
      <w:ind w:left="1021" w:firstLine="0"/>
    </w:pPr>
  </w:style>
  <w:style w:type="paragraph" w:styleId="ListContinue4">
    <w:name w:val="List Continue 4"/>
    <w:basedOn w:val="List4"/>
    <w:rsid w:val="00DA2B87"/>
    <w:pPr>
      <w:ind w:firstLine="0"/>
    </w:pPr>
  </w:style>
  <w:style w:type="paragraph" w:styleId="ListContinue5">
    <w:name w:val="List Continue 5"/>
    <w:basedOn w:val="List5"/>
    <w:rsid w:val="00DA2B87"/>
    <w:pPr>
      <w:ind w:firstLine="0"/>
    </w:pPr>
  </w:style>
  <w:style w:type="paragraph" w:styleId="ListNumber3">
    <w:name w:val="List Number 3"/>
    <w:basedOn w:val="List3"/>
    <w:rsid w:val="00DA2B87"/>
    <w:pPr>
      <w:numPr>
        <w:numId w:val="5"/>
      </w:numPr>
    </w:pPr>
  </w:style>
  <w:style w:type="paragraph" w:styleId="ListNumber4">
    <w:name w:val="List Number 4"/>
    <w:basedOn w:val="List4"/>
    <w:rsid w:val="00DA2B87"/>
    <w:pPr>
      <w:numPr>
        <w:numId w:val="6"/>
      </w:numPr>
    </w:pPr>
  </w:style>
  <w:style w:type="paragraph" w:styleId="ListNumber5">
    <w:name w:val="List Number 5"/>
    <w:basedOn w:val="List5"/>
    <w:rsid w:val="00DA2B87"/>
    <w:pPr>
      <w:numPr>
        <w:numId w:val="7"/>
      </w:numPr>
    </w:pPr>
  </w:style>
  <w:style w:type="paragraph" w:styleId="BlockText">
    <w:name w:val="Block Text"/>
    <w:basedOn w:val="Normal"/>
    <w:rsid w:val="00DA2B87"/>
    <w:pPr>
      <w:spacing w:after="120"/>
      <w:ind w:left="1440" w:right="1440"/>
    </w:pPr>
  </w:style>
  <w:style w:type="character" w:customStyle="1" w:styleId="Subscript">
    <w:name w:val="Subscript"/>
    <w:basedOn w:val="DefaultParagraphFont"/>
    <w:rsid w:val="00DA2B87"/>
    <w:rPr>
      <w:sz w:val="16"/>
      <w:vertAlign w:val="subscript"/>
    </w:rPr>
  </w:style>
  <w:style w:type="character" w:customStyle="1" w:styleId="Superscript">
    <w:name w:val="Superscript"/>
    <w:basedOn w:val="DefaultParagraphFont"/>
    <w:rsid w:val="00DA2B87"/>
    <w:rPr>
      <w:sz w:val="16"/>
      <w:vertAlign w:val="superscript"/>
    </w:rPr>
  </w:style>
  <w:style w:type="character" w:customStyle="1" w:styleId="Symbols">
    <w:name w:val="Symbols"/>
    <w:basedOn w:val="DefaultParagraphFont"/>
    <w:rsid w:val="00DA2B87"/>
    <w:rPr>
      <w:rFonts w:ascii="Symbol" w:hAnsi="Symbol"/>
    </w:rPr>
  </w:style>
  <w:style w:type="character" w:customStyle="1" w:styleId="MenuOptions">
    <w:name w:val="Menu Options"/>
    <w:basedOn w:val="DefaultParagraphFont"/>
    <w:rsid w:val="00DA2B87"/>
    <w:rPr>
      <w:rFonts w:ascii="Arial Narrow" w:hAnsi="Arial Narrow"/>
      <w:smallCaps/>
    </w:rPr>
  </w:style>
  <w:style w:type="character" w:customStyle="1" w:styleId="Buttons">
    <w:name w:val="Buttons"/>
    <w:basedOn w:val="DefaultParagraphFont"/>
    <w:rsid w:val="00DA2B87"/>
    <w:rPr>
      <w:b/>
    </w:rPr>
  </w:style>
  <w:style w:type="character" w:customStyle="1" w:styleId="Underlined">
    <w:name w:val="Underlined"/>
    <w:basedOn w:val="DefaultParagraphFont"/>
    <w:rsid w:val="00DA2B87"/>
    <w:rPr>
      <w:u w:val="single"/>
    </w:rPr>
  </w:style>
  <w:style w:type="paragraph" w:customStyle="1" w:styleId="TableBodyTextRight">
    <w:name w:val="Table Body Text Right"/>
    <w:basedOn w:val="TableBodyText"/>
    <w:rsid w:val="00DA2B87"/>
    <w:pPr>
      <w:widowControl w:val="0"/>
      <w:autoSpaceDE w:val="0"/>
      <w:autoSpaceDN w:val="0"/>
      <w:adjustRightInd w:val="0"/>
      <w:jc w:val="right"/>
    </w:pPr>
    <w:rPr>
      <w:rFonts w:cs="Arial"/>
      <w:szCs w:val="18"/>
    </w:rPr>
  </w:style>
  <w:style w:type="paragraph" w:customStyle="1" w:styleId="CopyrightText">
    <w:name w:val="Copyright Text"/>
    <w:basedOn w:val="BodyText"/>
    <w:rsid w:val="00DA2B87"/>
    <w:rPr>
      <w:sz w:val="18"/>
    </w:rPr>
  </w:style>
  <w:style w:type="paragraph" w:customStyle="1" w:styleId="BodySmallRight">
    <w:name w:val="Body Small Right"/>
    <w:basedOn w:val="BodyTextRight"/>
    <w:rsid w:val="00DA2B87"/>
    <w:rPr>
      <w:sz w:val="18"/>
      <w:szCs w:val="18"/>
    </w:rPr>
  </w:style>
  <w:style w:type="paragraph" w:customStyle="1" w:styleId="MarginEdition">
    <w:name w:val="Margin Edition"/>
    <w:basedOn w:val="MarginNote"/>
    <w:rsid w:val="00DA2B87"/>
    <w:pPr>
      <w:spacing w:before="0" w:after="0"/>
    </w:pPr>
    <w:rPr>
      <w:rFonts w:ascii="Times New Roman" w:hAnsi="Times New Roman"/>
      <w:color w:val="999999"/>
    </w:rPr>
  </w:style>
  <w:style w:type="paragraph" w:customStyle="1" w:styleId="Spacer">
    <w:name w:val="Spacer"/>
    <w:basedOn w:val="Normal"/>
    <w:rsid w:val="00DA2B87"/>
    <w:rPr>
      <w:sz w:val="2"/>
      <w:szCs w:val="2"/>
    </w:rPr>
  </w:style>
  <w:style w:type="character" w:customStyle="1" w:styleId="Small">
    <w:name w:val="Small"/>
    <w:basedOn w:val="DefaultParagraphFont"/>
    <w:rsid w:val="00DA2B87"/>
    <w:rPr>
      <w:sz w:val="16"/>
    </w:rPr>
  </w:style>
  <w:style w:type="paragraph" w:customStyle="1" w:styleId="WideTable">
    <w:name w:val="Wide Table"/>
    <w:basedOn w:val="Normal"/>
    <w:rsid w:val="00DA2B87"/>
    <w:pPr>
      <w:ind w:left="-1418"/>
    </w:pPr>
    <w:rPr>
      <w:sz w:val="2"/>
      <w:szCs w:val="2"/>
    </w:rPr>
  </w:style>
  <w:style w:type="character" w:styleId="PageNumber">
    <w:name w:val="page number"/>
    <w:basedOn w:val="DefaultParagraphFont"/>
    <w:rsid w:val="00DA2B87"/>
  </w:style>
  <w:style w:type="paragraph" w:styleId="Quote">
    <w:name w:val="Quote"/>
    <w:basedOn w:val="Heading1"/>
    <w:link w:val="QuoteChar"/>
    <w:qFormat/>
    <w:rsid w:val="00DA2B87"/>
    <w:rPr>
      <w:b w:val="0"/>
      <w:sz w:val="72"/>
      <w:szCs w:val="72"/>
      <w:lang w:val="en-NZ"/>
    </w:rPr>
  </w:style>
  <w:style w:type="character" w:customStyle="1" w:styleId="QuoteChar">
    <w:name w:val="Quote Char"/>
    <w:basedOn w:val="DefaultParagraphFont"/>
    <w:link w:val="Quote"/>
    <w:rsid w:val="00DA2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B87"/>
    <w:pPr>
      <w:pageBreakBefore/>
    </w:pPr>
  </w:style>
  <w:style w:type="paragraph" w:customStyle="1" w:styleId="Border">
    <w:name w:val="Border"/>
    <w:basedOn w:val="Normal"/>
    <w:qFormat/>
    <w:rsid w:val="00DA2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B87"/>
    <w:rPr>
      <w:b/>
      <w:bCs/>
      <w:i/>
      <w:iCs/>
      <w:color w:val="auto"/>
    </w:rPr>
  </w:style>
  <w:style w:type="paragraph" w:styleId="IntenseQuote">
    <w:name w:val="Intense Quote"/>
    <w:basedOn w:val="Normal"/>
    <w:next w:val="Normal"/>
    <w:link w:val="IntenseQuoteChar"/>
    <w:uiPriority w:val="30"/>
    <w:qFormat/>
    <w:rsid w:val="00DA2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B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2B87"/>
    <w:rPr>
      <w:smallCaps/>
      <w:color w:val="auto"/>
      <w:u w:val="single"/>
    </w:rPr>
  </w:style>
  <w:style w:type="character" w:styleId="IntenseReference">
    <w:name w:val="Intense Reference"/>
    <w:basedOn w:val="DefaultParagraphFont"/>
    <w:uiPriority w:val="32"/>
    <w:qFormat/>
    <w:rsid w:val="00DA2B87"/>
    <w:rPr>
      <w:b/>
      <w:bCs/>
      <w:smallCaps/>
      <w:color w:val="auto"/>
      <w:spacing w:val="5"/>
      <w:u w:val="single"/>
    </w:rPr>
  </w:style>
  <w:style w:type="paragraph" w:customStyle="1" w:styleId="2ColumnHeading">
    <w:name w:val="2Column Heading"/>
    <w:basedOn w:val="BodyText"/>
    <w:qFormat/>
    <w:rsid w:val="00DA2B87"/>
    <w:pPr>
      <w:spacing w:after="60"/>
      <w:ind w:left="-2268"/>
    </w:pPr>
    <w:rPr>
      <w:b/>
    </w:rPr>
  </w:style>
  <w:style w:type="paragraph" w:customStyle="1" w:styleId="Heading1TOC">
    <w:name w:val="Heading1 TOC"/>
    <w:basedOn w:val="Normal"/>
    <w:qFormat/>
    <w:rsid w:val="00DA2B87"/>
    <w:pPr>
      <w:spacing w:before="240" w:after="120"/>
    </w:pPr>
    <w:rPr>
      <w:rFonts w:ascii="Times New Roman" w:hAnsi="Times New Roman"/>
      <w:b/>
      <w:sz w:val="32"/>
    </w:rPr>
  </w:style>
  <w:style w:type="paragraph" w:customStyle="1" w:styleId="Heading2TOC">
    <w:name w:val="Heading2 TOC"/>
    <w:basedOn w:val="Normal"/>
    <w:qFormat/>
    <w:rsid w:val="00DA2B87"/>
    <w:pPr>
      <w:spacing w:before="240" w:after="60"/>
    </w:pPr>
    <w:rPr>
      <w:rFonts w:ascii="Times New Roman" w:hAnsi="Times New Roman"/>
      <w:b/>
      <w:sz w:val="28"/>
    </w:rPr>
  </w:style>
  <w:style w:type="character" w:customStyle="1" w:styleId="Underline">
    <w:name w:val="Underline"/>
    <w:basedOn w:val="DefaultParagraphFont"/>
    <w:qFormat/>
    <w:rsid w:val="00DA2B87"/>
    <w:rPr>
      <w:u w:val="single"/>
    </w:rPr>
  </w:style>
  <w:style w:type="paragraph" w:styleId="BalloonText">
    <w:name w:val="Balloon Text"/>
    <w:basedOn w:val="Normal"/>
    <w:link w:val="BalloonTextChar"/>
    <w:rsid w:val="00DA2B87"/>
    <w:rPr>
      <w:rFonts w:ascii="Tahoma" w:hAnsi="Tahoma" w:cs="Tahoma"/>
      <w:sz w:val="16"/>
      <w:szCs w:val="16"/>
    </w:rPr>
  </w:style>
  <w:style w:type="character" w:customStyle="1" w:styleId="BalloonTextChar">
    <w:name w:val="Balloon Text Char"/>
    <w:basedOn w:val="DefaultParagraphFont"/>
    <w:link w:val="BalloonText"/>
    <w:rsid w:val="00DA2B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2B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B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1134</Words>
  <Characters>7433</Characters>
  <Application>Microsoft Office Word</Application>
  <DocSecurity>0</DocSecurity>
  <Lines>362</Lines>
  <Paragraphs>178</Paragraphs>
  <ScaleCrop>false</ScaleCrop>
  <Company>Author-it Software Corporation Ltd.</Company>
  <LinksUpToDate>false</LinksUpToDate>
  <CharactersWithSpaces>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SIFSLS002A Sell pre-need funeral and burial products and services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2012-05-26T21:36:00Z</dcterms:created>
  <dcterms:modified xsi:type="dcterms:W3CDTF">2012-05-26T21:36:00Z</dcterms:modified>
</cp:coreProperties>
</file>