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5CC" w:rsidP="00C675CC">
      <w:pPr>
        <w:pStyle w:val="Title"/>
      </w:pPr>
      <w:r>
        <w:fldChar w:fldCharType="begin"/>
      </w:r>
      <w:r>
        <w:instrText xml:space="preserve"> TITLE   \* MERGEFORMAT </w:instrText>
      </w:r>
      <w:r>
        <w:fldChar w:fldCharType="separate"/>
      </w:r>
      <w:r>
        <w:t>SIFOHS006A Implement and monitor OHS procedures</w:t>
      </w:r>
      <w:r>
        <w:fldChar w:fldCharType="end"/>
      </w:r>
    </w:p>
    <w:p w:rsidR="00C675CC" w:rsidP="00C675CC">
      <w:pPr>
        <w:pStyle w:val="Version"/>
        <w:sectPr w:rsidSect="00A71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19E1" w:rsidP="00A719E1">
      <w:pPr>
        <w:pStyle w:val="SuperHeading"/>
      </w:pPr>
      <w:r w:rsidRPr="00A719E1">
        <w:t>SIFOHS006A Implement and monitor OHS procedures</w:t>
      </w:r>
    </w:p>
    <w:p w:rsidR="00000000" w:rsidRPr="00A719E1" w:rsidP="00A719E1">
      <w:pPr>
        <w:pStyle w:val="Heading1"/>
      </w:pPr>
      <w:bookmarkStart w:id="1" w:name="O_137199"/>
      <w:bookmarkEnd w:id="1"/>
      <w:r w:rsidRPr="00A719E1">
        <w:t>Modification History</w:t>
      </w:r>
    </w:p>
    <w:p w:rsidR="00000000" w:rsidRPr="00A719E1" w:rsidP="00A719E1">
      <w:pPr>
        <w:pStyle w:val="BodyText"/>
      </w:pPr>
      <w:r w:rsidRPr="00A719E1">
        <w:t>Not applicable.</w:t>
      </w:r>
    </w:p>
    <w:p w:rsidR="00000000" w:rsidRPr="00A719E1" w:rsidP="00A719E1">
      <w:pPr>
        <w:pStyle w:val="AllowPageBreak"/>
      </w:pPr>
    </w:p>
    <w:p w:rsidR="00000000" w:rsidRPr="00A719E1" w:rsidP="00A719E1">
      <w:pPr>
        <w:pStyle w:val="Heading1"/>
      </w:pPr>
      <w:bookmarkStart w:id="2" w:name="O_137200"/>
      <w:bookmarkEnd w:id="2"/>
      <w:r w:rsidRPr="00A719E1">
        <w:t>Unit Descriptor</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This unit describes the performance outcomes, skills and knowledge required to communicate</w:t>
            </w:r>
            <w:r w:rsidRPr="00A719E1">
              <w:t xml:space="preserve"> OHS information to staff and to assist staff to address any unsafe work practices. It requires the implementation and monitoring of OHS procedures, including safety, security and emergency, manual handling, housekeeping and documentation procedures.</w:t>
            </w:r>
          </w:p>
        </w:tc>
      </w:tr>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3" w:name="O_137201"/>
      <w:bookmarkEnd w:id="3"/>
      <w:r w:rsidRPr="00A719E1">
        <w:t>Application of the Unit</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 xml:space="preserve">This unit applies to funeral home and cemetery and crematorium staff coordinating or supervising others. </w:t>
            </w:r>
          </w:p>
        </w:tc>
      </w:tr>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4" w:name="O_137202"/>
      <w:bookmarkEnd w:id="4"/>
      <w:r w:rsidRPr="00A719E1">
        <w:t>Licensing/Regulatory Information</w:t>
      </w:r>
    </w:p>
    <w:p w:rsidR="00000000" w:rsidRPr="00A719E1" w:rsidP="00A719E1">
      <w:pPr>
        <w:pStyle w:val="BodyText"/>
      </w:pPr>
      <w:r w:rsidRPr="00A719E1">
        <w:t>Not applicable.</w:t>
      </w:r>
    </w:p>
    <w:p w:rsidR="00000000" w:rsidRPr="00A719E1" w:rsidP="00A719E1">
      <w:pPr>
        <w:pStyle w:val="AllowPageBreak"/>
      </w:pPr>
    </w:p>
    <w:p w:rsidR="00000000" w:rsidRPr="00A719E1" w:rsidP="00A719E1">
      <w:pPr>
        <w:pStyle w:val="Heading1"/>
      </w:pPr>
      <w:bookmarkStart w:id="5" w:name="O_137204"/>
      <w:bookmarkEnd w:id="5"/>
      <w:r w:rsidRPr="00A719E1">
        <w:t>Pre-Requisites</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Nil</w:t>
            </w:r>
          </w:p>
        </w:tc>
      </w:tr>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6" w:name="O_137203"/>
      <w:bookmarkEnd w:id="6"/>
      <w:r w:rsidRPr="00A719E1">
        <w:t>Employability Skills Information</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This unit contains employability skills.</w:t>
            </w:r>
          </w:p>
        </w:tc>
      </w:tr>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7" w:name="O_137205"/>
      <w:bookmarkEnd w:id="7"/>
      <w:r w:rsidRPr="00A719E1">
        <w:t>Elements and Performance Criteria Pre-Content</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Performance criteria describe the required performance needed to demonstrate achievement of the element. Where bold italicised text is used, further information is detailed in the required s</w:t>
            </w:r>
            <w:r w:rsidRPr="00A719E1">
              <w:t>kills and knowledge and/or the range statement. Assessment of performance is to be consistent with the evidence guide.</w:t>
            </w: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8" w:name="O_137206"/>
      <w:bookmarkEnd w:id="8"/>
      <w:r w:rsidRPr="00A719E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675C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719E1" w:rsidP="00A719E1">
            <w:pPr>
              <w:pStyle w:val="List"/>
            </w:pPr>
            <w:r w:rsidRPr="00A719E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rPr>
                <w:rStyle w:val="SpecialBold"/>
              </w:rPr>
              <w:t>PERFORMANCE CRITERIA</w:t>
            </w:r>
          </w:p>
        </w:tc>
      </w:tr>
      <w:tr w:rsidTr="00C675C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1</w:t>
            </w:r>
          </w:p>
        </w:tc>
        <w:tc>
          <w:tcPr>
            <w:tcW w:w="2410"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Provide information about OHS in the workplace.</w:t>
            </w: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1.1</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Apply appropriate </w:t>
            </w:r>
            <w:r w:rsidRPr="00A719E1">
              <w:rPr>
                <w:rStyle w:val="BoldandItalics"/>
              </w:rPr>
              <w:t>communication strategies</w:t>
            </w:r>
            <w:r w:rsidRPr="00A719E1">
              <w:t xml:space="preserve"> to advise staff members of relevant </w:t>
            </w:r>
            <w:r w:rsidRPr="00A719E1">
              <w:rPr>
                <w:rStyle w:val="BoldandItalics"/>
              </w:rPr>
              <w:t>OHS legislation and regulations</w:t>
            </w:r>
            <w:r w:rsidRPr="00A719E1">
              <w:t xml:space="preserve"> and </w:t>
            </w:r>
            <w:r w:rsidRPr="00A719E1">
              <w:rPr>
                <w:rStyle w:val="BoldandItalics"/>
              </w:rPr>
              <w:t>workplace policies and procedures</w:t>
            </w:r>
            <w:r w:rsidRPr="00A719E1">
              <w:t>.</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1.2</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Maintain currency of information using </w:t>
            </w:r>
            <w:r w:rsidRPr="00A719E1">
              <w:rPr>
                <w:rStyle w:val="BoldandItalics"/>
              </w:rPr>
              <w:t>relevant sources</w:t>
            </w:r>
            <w:r w:rsidRPr="00A719E1">
              <w:t>.</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1.3</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Maintain accessible storage or filing of </w:t>
            </w:r>
            <w:r w:rsidRPr="00A719E1">
              <w:rPr>
                <w:rStyle w:val="BoldandItalics"/>
              </w:rPr>
              <w:t>OHS documentation</w:t>
            </w:r>
            <w:r w:rsidRPr="00A719E1">
              <w:t xml:space="preserve"> according to workplace policies and procedures.</w:t>
            </w:r>
          </w:p>
        </w:tc>
      </w:tr>
      <w:tr w:rsidTr="00C675C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w:t>
            </w:r>
          </w:p>
        </w:tc>
        <w:tc>
          <w:tcPr>
            <w:tcW w:w="2410"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Implement and monitor safe work practices.</w:t>
            </w: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2.1</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Identify breaches of </w:t>
            </w:r>
            <w:r w:rsidRPr="00A719E1">
              <w:rPr>
                <w:rStyle w:val="BoldandItalics"/>
              </w:rPr>
              <w:t>safe work practices</w:t>
            </w:r>
            <w:r w:rsidRPr="00A719E1">
              <w:t xml:space="preserve"> and assist staff to chan</w:t>
            </w:r>
            <w:r w:rsidRPr="00A719E1">
              <w:t>ge unsafe practices.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2.2</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Implement and monitor safe work practices for specific tasks or situations.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2.3</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Monitor staff practices for handling </w:t>
            </w:r>
            <w:r w:rsidRPr="00A719E1">
              <w:rPr>
                <w:rStyle w:val="BoldandItalics"/>
              </w:rPr>
              <w:t>hazardous materials</w:t>
            </w:r>
            <w:r w:rsidRPr="00A719E1">
              <w:t xml:space="preserve"> and infectious or contaminated waste according to workplace policies and procedures, and relevant legislation.</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2.4</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Monitor staff practices for safe </w:t>
            </w:r>
            <w:r w:rsidRPr="00A719E1">
              <w:rPr>
                <w:rStyle w:val="BoldandItalics"/>
              </w:rPr>
              <w:t>manual handling techniques</w:t>
            </w:r>
            <w:r w:rsidRPr="00A719E1">
              <w:t xml:space="preserve"> according to workplace policies and procedures, and relevant legislation.</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2.5</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Monitor the use, care and maintenance of </w:t>
            </w:r>
            <w:r w:rsidRPr="00A719E1">
              <w:rPr>
                <w:rStyle w:val="BoldandItalics"/>
              </w:rPr>
              <w:t>personal protective equipment</w:t>
            </w:r>
            <w:r w:rsidRPr="00A719E1">
              <w:t xml:space="preserve"> according to workplace policies and procedures, and relevant legislation.</w:t>
            </w:r>
          </w:p>
        </w:tc>
      </w:tr>
      <w:tr w:rsidTr="00C675C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3</w:t>
            </w:r>
          </w:p>
        </w:tc>
        <w:tc>
          <w:tcPr>
            <w:tcW w:w="2410"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Implement and monitor security and emergency procedures.</w:t>
            </w: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3.1</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Implement and monitor workplace </w:t>
            </w:r>
            <w:r w:rsidRPr="00A719E1">
              <w:rPr>
                <w:rStyle w:val="BoldandItalics"/>
              </w:rPr>
              <w:t>security policies and procedures</w:t>
            </w:r>
            <w:r w:rsidRPr="00A719E1">
              <w:t xml:space="preserve"> and assist staff to address breaches.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3.2</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Address identified workplace hazards and unsafe situations or report to </w:t>
            </w:r>
            <w:r w:rsidRPr="00A719E1">
              <w:rPr>
                <w:rStyle w:val="BoldandItalics"/>
              </w:rPr>
              <w:t>appropriate personnel</w:t>
            </w:r>
            <w:r w:rsidRPr="00A719E1">
              <w:t xml:space="preserve"> according to workplace policies and procedures.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3.3</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Monitor staff familiarity with </w:t>
            </w:r>
            <w:r w:rsidRPr="00A719E1">
              <w:rPr>
                <w:rStyle w:val="BoldandItalics"/>
              </w:rPr>
              <w:t>accident</w:t>
            </w:r>
            <w:r w:rsidRPr="00A719E1">
              <w:t xml:space="preserve">, </w:t>
            </w:r>
            <w:r w:rsidRPr="00A719E1">
              <w:rPr>
                <w:rStyle w:val="BoldandItalics"/>
              </w:rPr>
              <w:t>fire and emergency procedures</w:t>
            </w:r>
            <w:r w:rsidRPr="00A719E1">
              <w:t xml:space="preserve"> and address deficiencies in staff knowledge or implementation.</w:t>
            </w:r>
          </w:p>
        </w:tc>
      </w:tr>
      <w:tr w:rsidTr="00C675C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4</w:t>
            </w:r>
          </w:p>
        </w:tc>
        <w:tc>
          <w:tcPr>
            <w:tcW w:w="2410" w:type="dxa"/>
            <w:vMerge w:val="restart"/>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Implement and monitor housekeeping and documentation procedures.</w:t>
            </w: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4.1</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Monitor general clea</w:t>
            </w:r>
            <w:r w:rsidRPr="00A719E1">
              <w:t>nliness and sanitation of workplace for ongoing implementation of housekeeping procedures.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4.2</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Monitor disposal of </w:t>
            </w:r>
            <w:r w:rsidRPr="00A719E1">
              <w:rPr>
                <w:rStyle w:val="BoldandItalics"/>
              </w:rPr>
              <w:t>general waste</w:t>
            </w:r>
            <w:r w:rsidRPr="00A719E1">
              <w:t xml:space="preserve"> and hazardous or infectious waste materials and assist staff to address breaches of relevant policies, procedures or legisla</w:t>
            </w:r>
            <w:r w:rsidRPr="00A719E1">
              <w:t>tion.</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4.3</w:t>
            </w:r>
          </w:p>
        </w:tc>
        <w:tc>
          <w:tcPr>
            <w:tcW w:w="577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 xml:space="preserve">Implement and monitor </w:t>
            </w:r>
            <w:r w:rsidRPr="00A719E1">
              <w:rPr>
                <w:rStyle w:val="BoldandItalics"/>
              </w:rPr>
              <w:t>maintenance schedule</w:t>
            </w:r>
            <w:r w:rsidRPr="00A719E1">
              <w:t xml:space="preserve"> for tools and equipment according to workplace policies and procedures.</w:t>
            </w:r>
          </w:p>
        </w:tc>
      </w:tr>
      <w:tr w:rsidTr="00C675C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19E1">
            <w:pPr>
              <w:pStyle w:val="List"/>
              <w:rPr>
                <w:lang w:val="en-NZ"/>
              </w:rPr>
            </w:pPr>
            <w:r w:rsidRPr="00A719E1">
              <w:t>4.4</w:t>
            </w:r>
          </w:p>
        </w:tc>
        <w:tc>
          <w:tcPr>
            <w:tcW w:w="5777" w:type="dxa"/>
            <w:tcBorders>
              <w:top w:val="nil"/>
              <w:left w:val="nil"/>
              <w:bottom w:val="nil"/>
              <w:right w:val="nil"/>
            </w:tcBorders>
            <w:tcMar>
              <w:top w:w="0" w:type="dxa"/>
              <w:left w:w="62" w:type="dxa"/>
              <w:bottom w:w="0" w:type="dxa"/>
              <w:right w:w="62" w:type="dxa"/>
            </w:tcMar>
          </w:tcPr>
          <w:p w:rsidR="00000000" w:rsidRPr="00A719E1" w:rsidP="00A719E1">
            <w:pPr>
              <w:pStyle w:val="List"/>
            </w:pPr>
            <w:r w:rsidRPr="00A719E1">
              <w:t>Review OHS documentation for accurate completion and maintenance of record keeping.</w:t>
            </w: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9" w:name="O_137207"/>
      <w:bookmarkEnd w:id="9"/>
      <w:r w:rsidRPr="00A719E1">
        <w:t>Required Skills and Knowledge</w:t>
      </w:r>
    </w:p>
    <w:tbl>
      <w:tblPr>
        <w:tblW w:w="0" w:type="auto"/>
        <w:tblLayout w:type="fixed"/>
        <w:tblCellMar>
          <w:left w:w="62" w:type="dxa"/>
          <w:right w:w="62" w:type="dxa"/>
        </w:tblCellMar>
        <w:tblLook w:val="0000"/>
      </w:tblPr>
      <w:tblGrid>
        <w:gridCol w:w="9180"/>
      </w:tblGrid>
      <w:tr w:rsidTr="00C675C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REQUIRED SKILLS AND KNOWLEDGE</w:t>
            </w:r>
          </w:p>
        </w:tc>
      </w:tr>
      <w:tr w:rsidTr="00C675C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This section describes the skills and knowledge required for this unit.</w:t>
            </w:r>
          </w:p>
        </w:tc>
      </w:tr>
      <w:tr w:rsidTr="00C675C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rPr>
                <w:rStyle w:val="SpecialBold"/>
              </w:rPr>
              <w:t>Required skills</w:t>
            </w:r>
            <w:r w:rsidRPr="00A719E1">
              <w:t xml:space="preserve"> </w:t>
            </w:r>
          </w:p>
          <w:p w:rsidR="00000000" w:rsidRPr="00A719E1" w:rsidP="00A719E1">
            <w:pPr>
              <w:pStyle w:val="ListBullet"/>
            </w:pPr>
            <w:r w:rsidRPr="00A719E1">
              <w:t xml:space="preserve">communication skills, including clear and direct communication, sharing information </w:t>
            </w:r>
            <w:r w:rsidRPr="00A719E1">
              <w:t xml:space="preserve">and using and interpreting non-verbal communication to provide information to staff on OHS policies and practices </w:t>
            </w:r>
          </w:p>
          <w:p w:rsidR="00000000" w:rsidRPr="00A719E1" w:rsidP="00A719E1">
            <w:pPr>
              <w:pStyle w:val="ListBullet"/>
            </w:pPr>
            <w:r w:rsidRPr="00A719E1">
              <w:t>problem-solving skills to identify and address unsafe work practices</w:t>
            </w:r>
          </w:p>
          <w:p w:rsidR="00000000" w:rsidRPr="00A719E1" w:rsidP="00A719E1">
            <w:pPr>
              <w:pStyle w:val="ListBullet"/>
            </w:pPr>
            <w:r w:rsidRPr="00A719E1">
              <w:t xml:space="preserve">teamwork skills to monitor staff performance and share OHS knowledge in </w:t>
            </w:r>
            <w:r w:rsidRPr="00A719E1">
              <w:t>the workplace to improve practice</w:t>
            </w:r>
          </w:p>
          <w:p w:rsidR="00000000" w:rsidP="00A719E1">
            <w:pPr>
              <w:pStyle w:val="ListBullet"/>
              <w:rPr>
                <w:lang w:val="en-NZ"/>
              </w:rPr>
            </w:pPr>
            <w:r w:rsidRPr="00A719E1">
              <w:t>literacy and numeracy skills to maintain currency of knowledge and compile information in accessible and usable format.</w:t>
            </w:r>
          </w:p>
        </w:tc>
      </w:tr>
      <w:tr w:rsidTr="00C675C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rPr>
                <w:rStyle w:val="SpecialBold"/>
              </w:rPr>
              <w:t>Required knowledge</w:t>
            </w:r>
          </w:p>
          <w:p w:rsidR="00000000" w:rsidRPr="00A719E1" w:rsidP="00A719E1">
            <w:pPr>
              <w:pStyle w:val="ListBullet"/>
            </w:pPr>
            <w:r w:rsidRPr="00A719E1">
              <w:t>in-depth knowledge of employee responsibilities in relation to ensuring safety of self, other workers and other people in the workplace</w:t>
            </w:r>
          </w:p>
          <w:p w:rsidR="00000000" w:rsidRPr="00A719E1" w:rsidP="00A719E1">
            <w:pPr>
              <w:pStyle w:val="ListBullet"/>
            </w:pPr>
            <w:r w:rsidRPr="00A719E1">
              <w:t>in-depth knowledge of employer's responsibilities under relevant state or territory OHS legislation, especially:</w:t>
            </w:r>
          </w:p>
          <w:p w:rsidR="00000000" w:rsidRPr="00A719E1" w:rsidP="00A719E1">
            <w:pPr>
              <w:pStyle w:val="ListBullet2"/>
            </w:pPr>
            <w:r w:rsidRPr="00A719E1">
              <w:t>requir</w:t>
            </w:r>
            <w:r w:rsidRPr="00A719E1">
              <w:t>ement to consult</w:t>
            </w:r>
          </w:p>
          <w:p w:rsidR="00000000" w:rsidRPr="00A719E1" w:rsidP="00A719E1">
            <w:pPr>
              <w:pStyle w:val="ListBullet2"/>
            </w:pPr>
            <w:r w:rsidRPr="00A719E1">
              <w:t>acceptable consultation mechanisms</w:t>
            </w:r>
          </w:p>
          <w:p w:rsidR="00000000" w:rsidRPr="00A719E1" w:rsidP="00A719E1">
            <w:pPr>
              <w:pStyle w:val="ListBullet2"/>
            </w:pPr>
            <w:r w:rsidRPr="00A719E1">
              <w:t>requirements for the use of OHS representatives and committees, and their roles and responsibilities</w:t>
            </w:r>
          </w:p>
          <w:p w:rsidR="00000000" w:rsidRPr="00A719E1" w:rsidP="00A719E1">
            <w:pPr>
              <w:pStyle w:val="ListBullet2"/>
            </w:pPr>
            <w:r w:rsidRPr="00A719E1">
              <w:t>requirements for hazard identification, risk assessment and risk control; and acceptable mechanisms</w:t>
            </w:r>
          </w:p>
          <w:p w:rsidR="00000000" w:rsidRPr="00A719E1" w:rsidP="00A719E1">
            <w:pPr>
              <w:pStyle w:val="ListBullet2"/>
            </w:pPr>
            <w:r w:rsidRPr="00A719E1">
              <w:t>requirements for record keeping and acceptable record keeping mechanisms</w:t>
            </w:r>
          </w:p>
          <w:p w:rsidR="00000000" w:rsidRPr="00A719E1" w:rsidP="00A719E1">
            <w:pPr>
              <w:pStyle w:val="ListBullet2"/>
            </w:pPr>
            <w:r w:rsidRPr="00A719E1">
              <w:t>provision of information and training</w:t>
            </w:r>
          </w:p>
          <w:p w:rsidR="00000000" w:rsidRPr="00A719E1" w:rsidP="00A719E1">
            <w:pPr>
              <w:pStyle w:val="ListBullet2"/>
            </w:pPr>
            <w:r w:rsidRPr="00A719E1">
              <w:t>issue resolution</w:t>
            </w:r>
          </w:p>
          <w:p w:rsidR="00000000" w:rsidRPr="00A719E1" w:rsidP="00A719E1">
            <w:pPr>
              <w:pStyle w:val="ListBullet"/>
            </w:pPr>
            <w:r w:rsidRPr="00A719E1">
              <w:t>in-depth knowledge of employee's responsibility to participate in OHS practices and consultation under relevant state or territ</w:t>
            </w:r>
            <w:r w:rsidRPr="00A719E1">
              <w:t>ory OHS legislation</w:t>
            </w:r>
          </w:p>
          <w:p w:rsidR="00000000" w:rsidRPr="00A719E1" w:rsidP="00A719E1">
            <w:pPr>
              <w:pStyle w:val="ListBullet"/>
            </w:pPr>
            <w:r w:rsidRPr="00A719E1">
              <w:t>workplace reporting and referral procedures and practices</w:t>
            </w:r>
          </w:p>
          <w:p w:rsidR="00000000" w:rsidRPr="00A719E1" w:rsidP="00A719E1">
            <w:pPr>
              <w:pStyle w:val="ListBullet"/>
            </w:pPr>
            <w:r w:rsidRPr="00A719E1">
              <w:t>manual handling techniques</w:t>
            </w:r>
          </w:p>
          <w:p w:rsidR="00000000" w:rsidRPr="00A719E1" w:rsidP="00A719E1">
            <w:pPr>
              <w:pStyle w:val="ListBullet"/>
            </w:pPr>
            <w:r w:rsidRPr="00A719E1">
              <w:t>use, care and maintenance of personal protective equipment.</w:t>
            </w:r>
          </w:p>
        </w:tc>
      </w:tr>
    </w:tbl>
    <w:p w:rsidR="00C675CC" w:rsidP="00A719E1">
      <w:pPr>
        <w:pStyle w:val="BodyText"/>
      </w:pPr>
    </w:p>
    <w:p w:rsidR="00C675CC" w:rsidP="00A719E1">
      <w:pPr>
        <w:pStyle w:val="BodyText"/>
      </w:pPr>
    </w:p>
    <w:p w:rsidR="00000000" w:rsidRPr="00A719E1" w:rsidP="00A719E1">
      <w:pPr>
        <w:pStyle w:val="Heading1"/>
      </w:pPr>
      <w:bookmarkStart w:id="10" w:name="O_137208"/>
      <w:bookmarkEnd w:id="10"/>
      <w:r w:rsidRPr="00A719E1">
        <w:t>Evidence Guide</w:t>
      </w:r>
    </w:p>
    <w:tbl>
      <w:tblPr>
        <w:tblW w:w="0" w:type="auto"/>
        <w:tblLayout w:type="fixed"/>
        <w:tblCellMar>
          <w:left w:w="62" w:type="dxa"/>
          <w:right w:w="62" w:type="dxa"/>
        </w:tblCellMar>
        <w:tblLook w:val="0000"/>
      </w:tblPr>
      <w:tblGrid>
        <w:gridCol w:w="3345"/>
        <w:gridCol w:w="5835"/>
      </w:tblGrid>
      <w:tr w:rsidTr="00C675C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EVIDENCE GUIDE</w:t>
            </w:r>
          </w:p>
        </w:tc>
      </w:tr>
      <w:tr w:rsidTr="00C675C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The evidence guide provides advice on assessment and must be read in conjunction with the performance criteria, required skills and knowledge, range statement and the Assessment Guidelines for the Training Package.</w:t>
            </w:r>
          </w:p>
        </w:tc>
      </w:tr>
      <w:tr w:rsidTr="00C675C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Evidence of the following is essential:</w:t>
            </w:r>
          </w:p>
          <w:p w:rsidR="00000000" w:rsidRPr="00A719E1" w:rsidP="00A719E1">
            <w:pPr>
              <w:pStyle w:val="ListBullet"/>
            </w:pPr>
            <w:r w:rsidRPr="00A719E1">
              <w:t>ability to source, compile and presents OHS information to staff</w:t>
            </w:r>
          </w:p>
          <w:p w:rsidR="00000000" w:rsidRPr="00A719E1" w:rsidP="00A719E1">
            <w:pPr>
              <w:pStyle w:val="ListBullet"/>
            </w:pPr>
            <w:r w:rsidRPr="00A719E1">
              <w:t>the ongoing implementation and monitoring of safe work pr</w:t>
            </w:r>
            <w:r w:rsidRPr="00A719E1">
              <w:t>actices, workplace policies and procedures and addressing  breaches or inconsistencies</w:t>
            </w:r>
          </w:p>
          <w:p w:rsidR="00000000" w:rsidRPr="00A719E1" w:rsidP="00A719E1">
            <w:pPr>
              <w:pStyle w:val="ListBullet"/>
            </w:pPr>
            <w:r w:rsidRPr="00A719E1">
              <w:t>knowledge of legislative requirements for OHS and infection control</w:t>
            </w:r>
          </w:p>
          <w:p w:rsidR="00000000" w:rsidRPr="00A719E1" w:rsidP="00A719E1">
            <w:pPr>
              <w:pStyle w:val="ListBullet"/>
            </w:pPr>
            <w:r w:rsidRPr="00A719E1">
              <w:t>implementing and monitoring OHS procedures over a period of time to ensure consistency of performance</w:t>
            </w:r>
            <w:r w:rsidRPr="00A719E1">
              <w:t xml:space="preserve"> and ability to respond to and evaluate different situations.</w:t>
            </w:r>
          </w:p>
          <w:p w:rsidR="00000000" w:rsidP="00A719E1">
            <w:pPr>
              <w:pStyle w:val="BodyText"/>
              <w:rPr>
                <w:lang w:val="en-NZ"/>
              </w:rPr>
            </w:pPr>
            <w:r w:rsidRPr="00A719E1">
              <w:t xml:space="preserve"> </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Assessment must ensure:</w:t>
            </w:r>
          </w:p>
          <w:p w:rsidR="00000000" w:rsidRPr="00A719E1" w:rsidP="00A719E1">
            <w:pPr>
              <w:pStyle w:val="ListBullet"/>
            </w:pPr>
            <w:r w:rsidRPr="00A719E1">
              <w:t xml:space="preserve">demonstration of skills in a facility where funeral services industry OHS procedures </w:t>
            </w:r>
            <w:r w:rsidRPr="00A719E1">
              <w:t>are carried out, such as a funeral home, cemetery or crematorium</w:t>
            </w:r>
          </w:p>
          <w:p w:rsidR="00000000" w:rsidRPr="00A719E1" w:rsidP="00A719E1">
            <w:pPr>
              <w:pStyle w:val="ListBullet"/>
            </w:pPr>
            <w:r w:rsidRPr="00A719E1">
              <w:t>access to relevant documentation, such as equipment maintenance schedules</w:t>
            </w:r>
          </w:p>
          <w:p w:rsidR="00000000" w:rsidP="00A719E1">
            <w:pPr>
              <w:pStyle w:val="ListBullet"/>
              <w:rPr>
                <w:lang w:val="en-NZ"/>
              </w:rPr>
            </w:pPr>
            <w:r w:rsidRPr="00A719E1">
              <w:t>involvement of a team whose OHS performance is candidate's responsibility.</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A range of asses</w:t>
            </w:r>
            <w:r w:rsidRPr="00A719E1">
              <w:t xml:space="preserve">sment methods should be used to assess practical skills and knowledge. The following examples are appropriate for this unit: </w:t>
            </w:r>
          </w:p>
          <w:p w:rsidR="00000000" w:rsidRPr="00A719E1" w:rsidP="00A719E1">
            <w:pPr>
              <w:pStyle w:val="ListBullet"/>
            </w:pPr>
            <w:r w:rsidRPr="00A719E1">
              <w:t>observation of candidate identifying and rectifying unsafe work practices</w:t>
            </w:r>
          </w:p>
          <w:p w:rsidR="00000000" w:rsidRPr="00A719E1" w:rsidP="00A719E1">
            <w:pPr>
              <w:pStyle w:val="ListBullet"/>
            </w:pPr>
            <w:r w:rsidRPr="00A719E1">
              <w:t>written or verbal questioning to assess knowledge of OHS workplace policies and procedures and legislation</w:t>
            </w:r>
          </w:p>
          <w:p w:rsidR="00000000" w:rsidRPr="00A719E1" w:rsidP="00A719E1">
            <w:pPr>
              <w:pStyle w:val="ListBullet"/>
            </w:pPr>
            <w:r w:rsidRPr="00A719E1">
              <w:t>participation in role plays to demonstrate implementation of security and emergency procedures</w:t>
            </w:r>
          </w:p>
          <w:p w:rsidR="00000000" w:rsidRPr="00A719E1" w:rsidP="00A719E1">
            <w:pPr>
              <w:pStyle w:val="ListBullet"/>
            </w:pPr>
            <w:r w:rsidRPr="00A719E1">
              <w:t>review of workplace OHS information prepared for staff</w:t>
            </w:r>
          </w:p>
          <w:p w:rsidR="00000000" w:rsidP="00A719E1">
            <w:pPr>
              <w:pStyle w:val="ListBullet"/>
              <w:rPr>
                <w:lang w:val="en-NZ"/>
              </w:rPr>
            </w:pPr>
            <w:r w:rsidRPr="00A719E1">
              <w:t>review of portfolios of evidence and third-party workplace reports of on-the-job performance by the candidate.</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Holistic assessment with other units relevant to the industry sector, workplace and job role is recommended, for example:</w:t>
            </w:r>
          </w:p>
          <w:p w:rsidR="00000000" w:rsidP="00A719E1">
            <w:pPr>
              <w:pStyle w:val="ListBullet"/>
              <w:rPr>
                <w:lang w:val="en-NZ"/>
              </w:rPr>
            </w:pPr>
            <w:r w:rsidRPr="00A719E1">
              <w:t>SIFOHS005A Implemen</w:t>
            </w:r>
            <w:r w:rsidRPr="00A719E1">
              <w:t>t and monitor infection and contamination control practices.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Employability skills embedded in this unit should be assessed holistically with other relevant units that make up the skill set or qualification and in the context of the job role.</w:t>
            </w:r>
          </w:p>
        </w:tc>
      </w:tr>
    </w:tbl>
    <w:p w:rsidR="00C675CC" w:rsidP="00A719E1">
      <w:pPr>
        <w:pStyle w:val="BodyText"/>
      </w:pPr>
    </w:p>
    <w:p w:rsidR="00C675CC" w:rsidP="00A719E1">
      <w:pPr>
        <w:pStyle w:val="BodyText"/>
      </w:pPr>
    </w:p>
    <w:p w:rsidR="00000000" w:rsidRPr="00A719E1" w:rsidP="00A719E1">
      <w:pPr>
        <w:pStyle w:val="Heading1"/>
      </w:pPr>
      <w:bookmarkStart w:id="11" w:name="O_137209"/>
      <w:bookmarkEnd w:id="11"/>
      <w:r w:rsidRPr="00A719E1">
        <w:t>Range Statement</w:t>
      </w:r>
    </w:p>
    <w:tbl>
      <w:tblPr>
        <w:tblW w:w="0" w:type="auto"/>
        <w:tblLayout w:type="fixed"/>
        <w:tblCellMar>
          <w:left w:w="62" w:type="dxa"/>
          <w:right w:w="62" w:type="dxa"/>
        </w:tblCellMar>
        <w:tblLook w:val="0000"/>
      </w:tblPr>
      <w:tblGrid>
        <w:gridCol w:w="3345"/>
        <w:gridCol w:w="5835"/>
      </w:tblGrid>
      <w:tr w:rsidTr="00C675C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RANGE STATEMENT</w:t>
            </w:r>
          </w:p>
        </w:tc>
      </w:tr>
      <w:tr w:rsidTr="00C675C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The range statement relates to the unit of competency as a whole. It allows for different work environments and situations that may affect performance. Bold italicised wording, if used in the performance cr</w:t>
            </w:r>
            <w:r w:rsidRPr="00A719E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675C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Communication strategies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verbal, such as questioning and active listening</w:t>
            </w:r>
          </w:p>
          <w:p w:rsidR="00000000" w:rsidRPr="00A719E1" w:rsidP="00A719E1">
            <w:pPr>
              <w:pStyle w:val="ListBullet"/>
            </w:pPr>
            <w:r w:rsidRPr="00A719E1">
              <w:t>written, such as:</w:t>
            </w:r>
          </w:p>
          <w:p w:rsidR="00000000" w:rsidRPr="00A719E1" w:rsidP="00A719E1">
            <w:pPr>
              <w:pStyle w:val="ListBullet2"/>
            </w:pPr>
            <w:r w:rsidRPr="00A719E1">
              <w:t>pamphlets</w:t>
            </w:r>
          </w:p>
          <w:p w:rsidR="00000000" w:rsidRPr="00A719E1" w:rsidP="00A719E1">
            <w:pPr>
              <w:pStyle w:val="ListBullet2"/>
            </w:pPr>
            <w:r w:rsidRPr="00A719E1">
              <w:t>memos</w:t>
            </w:r>
          </w:p>
          <w:p w:rsidR="00000000" w:rsidRPr="00A719E1" w:rsidP="00A719E1">
            <w:pPr>
              <w:pStyle w:val="ListBullet2"/>
            </w:pPr>
            <w:r w:rsidRPr="00A719E1">
              <w:t>signage</w:t>
            </w:r>
          </w:p>
          <w:p w:rsidR="00000000" w:rsidRPr="00A719E1" w:rsidP="00A719E1">
            <w:pPr>
              <w:pStyle w:val="ListBullet"/>
            </w:pPr>
            <w:r w:rsidRPr="00A719E1">
              <w:t>visual, such as:</w:t>
            </w:r>
          </w:p>
          <w:p w:rsidR="00000000" w:rsidRPr="00A719E1" w:rsidP="00A719E1">
            <w:pPr>
              <w:pStyle w:val="ListBullet2"/>
            </w:pPr>
            <w:r w:rsidRPr="00A719E1">
              <w:t>videos</w:t>
            </w:r>
          </w:p>
          <w:p w:rsidR="00000000" w:rsidRPr="00A719E1" w:rsidP="00A719E1">
            <w:pPr>
              <w:pStyle w:val="ListBullet2"/>
            </w:pPr>
            <w:r w:rsidRPr="00A719E1">
              <w:t>posters</w:t>
            </w:r>
          </w:p>
          <w:p w:rsidR="00000000" w:rsidRPr="00A719E1" w:rsidP="00A719E1">
            <w:pPr>
              <w:pStyle w:val="ListBullet"/>
            </w:pPr>
            <w:r w:rsidRPr="00A719E1">
              <w:t>electronic, such as websites</w:t>
            </w:r>
          </w:p>
          <w:p w:rsidR="00000000" w:rsidRPr="00A719E1" w:rsidP="00A719E1">
            <w:pPr>
              <w:pStyle w:val="ListBullet"/>
            </w:pPr>
            <w:r w:rsidRPr="00A719E1">
              <w:t>alternative strategies, such as:</w:t>
            </w:r>
          </w:p>
          <w:p w:rsidR="00000000" w:rsidRPr="00A719E1" w:rsidP="00A719E1">
            <w:pPr>
              <w:pStyle w:val="ListBullet2"/>
            </w:pPr>
            <w:r w:rsidRPr="00A719E1">
              <w:t>use of interpreters</w:t>
            </w:r>
          </w:p>
          <w:p w:rsidR="00000000" w:rsidRPr="00A719E1" w:rsidP="00A719E1">
            <w:pPr>
              <w:pStyle w:val="ListBullet2"/>
            </w:pPr>
            <w:r w:rsidRPr="00A719E1">
              <w:t>large print materials</w:t>
            </w:r>
          </w:p>
          <w:p w:rsidR="00000000" w:rsidP="00A719E1">
            <w:pPr>
              <w:pStyle w:val="ListBullet2"/>
              <w:rPr>
                <w:lang w:val="en-NZ"/>
              </w:rPr>
            </w:pPr>
            <w:r w:rsidRPr="00A719E1">
              <w:t>materials in languages other than English.</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OHS legislation and regulations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 xml:space="preserve">OHS </w:t>
            </w:r>
          </w:p>
          <w:p w:rsidR="00000000" w:rsidRPr="00A719E1" w:rsidP="00A719E1">
            <w:pPr>
              <w:pStyle w:val="ListBullet"/>
            </w:pPr>
            <w:r w:rsidRPr="00A719E1">
              <w:t>workers' compensation legislation and regulations</w:t>
            </w:r>
          </w:p>
          <w:p w:rsidR="00000000" w:rsidRPr="00A719E1" w:rsidP="00A719E1">
            <w:pPr>
              <w:pStyle w:val="ListBullet"/>
            </w:pPr>
            <w:r w:rsidRPr="00A719E1">
              <w:t>general cemetery regulations</w:t>
            </w:r>
          </w:p>
          <w:p w:rsidR="00000000" w:rsidRPr="00A719E1" w:rsidP="00A719E1">
            <w:pPr>
              <w:pStyle w:val="ListBullet"/>
            </w:pPr>
            <w:r w:rsidRPr="00A719E1">
              <w:t>cemetery Acts and by-laws</w:t>
            </w:r>
          </w:p>
          <w:p w:rsidR="00000000" w:rsidRPr="00A719E1" w:rsidP="00A719E1">
            <w:pPr>
              <w:pStyle w:val="ListBullet"/>
            </w:pPr>
            <w:r w:rsidRPr="00A719E1">
              <w:t>Crematorium Acts</w:t>
            </w:r>
          </w:p>
          <w:p w:rsidR="00000000" w:rsidRPr="00A719E1" w:rsidP="00A719E1">
            <w:pPr>
              <w:pStyle w:val="ListBullet"/>
            </w:pPr>
            <w:r w:rsidRPr="00A719E1">
              <w:t>local government regulations</w:t>
            </w:r>
          </w:p>
          <w:p w:rsidR="00000000" w:rsidRPr="00A719E1" w:rsidP="00A719E1">
            <w:pPr>
              <w:pStyle w:val="ListBullet"/>
            </w:pPr>
            <w:r w:rsidRPr="00A719E1">
              <w:t>Anatomy Act</w:t>
            </w:r>
          </w:p>
          <w:p w:rsidR="00000000" w:rsidRPr="00A719E1" w:rsidP="00A719E1">
            <w:pPr>
              <w:pStyle w:val="ListBullet"/>
            </w:pPr>
            <w:r w:rsidRPr="00A719E1">
              <w:t>Human Tissue Act</w:t>
            </w:r>
          </w:p>
          <w:p w:rsidR="00000000" w:rsidRPr="00A719E1" w:rsidP="00A719E1">
            <w:pPr>
              <w:pStyle w:val="ListBullet"/>
            </w:pPr>
            <w:r w:rsidRPr="00A719E1">
              <w:t xml:space="preserve">Coroner's Act </w:t>
            </w:r>
          </w:p>
          <w:p w:rsidR="00000000" w:rsidRPr="00A719E1" w:rsidP="00A719E1">
            <w:pPr>
              <w:pStyle w:val="ListBullet"/>
            </w:pPr>
            <w:r w:rsidRPr="00A719E1">
              <w:t>federal transportation regulations</w:t>
            </w:r>
          </w:p>
          <w:p w:rsidR="00000000" w:rsidRPr="00A719E1" w:rsidP="00A719E1">
            <w:pPr>
              <w:pStyle w:val="ListBullet"/>
            </w:pPr>
            <w:r w:rsidRPr="00A719E1">
              <w:t>Airlines Act</w:t>
            </w:r>
          </w:p>
          <w:p w:rsidR="00000000" w:rsidRPr="00A719E1" w:rsidP="00A719E1">
            <w:pPr>
              <w:pStyle w:val="ListBullet"/>
            </w:pPr>
            <w:r w:rsidRPr="00A719E1">
              <w:t>Public Health Act</w:t>
            </w:r>
          </w:p>
          <w:p w:rsidR="00000000" w:rsidRPr="00A719E1" w:rsidP="00A719E1">
            <w:pPr>
              <w:pStyle w:val="ListBullet"/>
            </w:pPr>
            <w:r w:rsidRPr="00A719E1">
              <w:t>Environment Protection Act</w:t>
            </w:r>
          </w:p>
          <w:p w:rsidR="00000000" w:rsidRPr="00A719E1" w:rsidP="00A719E1">
            <w:pPr>
              <w:pStyle w:val="ListBullet"/>
            </w:pPr>
            <w:r w:rsidRPr="00A719E1">
              <w:t>Dangerous Goods Act</w:t>
            </w:r>
          </w:p>
          <w:p w:rsidR="00000000" w:rsidRPr="00A719E1" w:rsidP="00A719E1">
            <w:pPr>
              <w:pStyle w:val="ListBullet"/>
            </w:pPr>
            <w:r w:rsidRPr="00A719E1">
              <w:t>Australian Quarantine and Inspection Service (AQIS)</w:t>
            </w:r>
          </w:p>
          <w:p w:rsidR="00000000" w:rsidP="00A719E1">
            <w:pPr>
              <w:pStyle w:val="ListBullet"/>
              <w:rPr>
                <w:lang w:val="en-NZ"/>
              </w:rPr>
            </w:pPr>
            <w:r w:rsidRPr="00A719E1">
              <w:t>Worksafe Australia certification and standards.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Workplace policies and procedures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 xml:space="preserve">OHS </w:t>
            </w:r>
          </w:p>
          <w:p w:rsidR="00000000" w:rsidRPr="00A719E1" w:rsidP="00A719E1">
            <w:pPr>
              <w:pStyle w:val="ListBullet"/>
            </w:pPr>
            <w:r w:rsidRPr="00A719E1">
              <w:t>standard operating policies and procedures</w:t>
            </w:r>
          </w:p>
          <w:p w:rsidR="00000000" w:rsidRPr="00A719E1" w:rsidP="00A719E1">
            <w:pPr>
              <w:pStyle w:val="ListBullet"/>
            </w:pPr>
            <w:r w:rsidRPr="00A719E1">
              <w:t>standards and certification requirements</w:t>
            </w:r>
          </w:p>
          <w:p w:rsidR="00000000" w:rsidRPr="00A719E1" w:rsidP="00A719E1">
            <w:pPr>
              <w:pStyle w:val="ListBullet"/>
            </w:pPr>
            <w:r w:rsidRPr="00A719E1">
              <w:t>emergency procedures, including fire and accident procedures</w:t>
            </w:r>
          </w:p>
          <w:p w:rsidR="00000000" w:rsidP="00A719E1">
            <w:pPr>
              <w:pStyle w:val="ListBullet"/>
              <w:rPr>
                <w:lang w:val="en-NZ"/>
              </w:rPr>
            </w:pPr>
            <w:r w:rsidRPr="00A719E1">
              <w:t>securi</w:t>
            </w:r>
            <w:r w:rsidRPr="00A719E1">
              <w:t>ty procedures.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Relevant sources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manufacturer guidelines</w:t>
            </w:r>
          </w:p>
          <w:p w:rsidR="00000000" w:rsidRPr="00A719E1" w:rsidP="00A719E1">
            <w:pPr>
              <w:pStyle w:val="ListBullet"/>
            </w:pPr>
            <w:r w:rsidRPr="00A719E1">
              <w:t>books, magazines, newspapers and other references</w:t>
            </w:r>
          </w:p>
          <w:p w:rsidR="00000000" w:rsidRPr="00A719E1" w:rsidP="00A719E1">
            <w:pPr>
              <w:pStyle w:val="ListBullet"/>
            </w:pPr>
            <w:r w:rsidRPr="00A719E1">
              <w:t>internet</w:t>
            </w:r>
          </w:p>
          <w:p w:rsidR="00000000" w:rsidRPr="00A719E1" w:rsidP="00A719E1">
            <w:pPr>
              <w:pStyle w:val="ListBullet"/>
            </w:pPr>
            <w:r w:rsidRPr="00A719E1">
              <w:t>relevant industry associations</w:t>
            </w:r>
          </w:p>
          <w:p w:rsidR="00000000" w:rsidRPr="00A719E1" w:rsidP="00A719E1">
            <w:pPr>
              <w:pStyle w:val="ListBullet"/>
            </w:pPr>
            <w:r w:rsidRPr="00A719E1">
              <w:t>past and present staff members</w:t>
            </w:r>
          </w:p>
          <w:p w:rsidR="00000000" w:rsidRPr="00A719E1" w:rsidP="00A719E1">
            <w:pPr>
              <w:pStyle w:val="ListBullet"/>
            </w:pPr>
            <w:r w:rsidRPr="00A719E1">
              <w:t>local experts</w:t>
            </w:r>
          </w:p>
          <w:p w:rsidR="00000000" w:rsidRPr="00A719E1" w:rsidP="00A719E1">
            <w:pPr>
              <w:pStyle w:val="ListBullet"/>
            </w:pPr>
            <w:r w:rsidRPr="00A719E1">
              <w:t>own knowledge, memory and experiences</w:t>
            </w:r>
          </w:p>
          <w:p w:rsidR="00000000" w:rsidP="00A719E1">
            <w:pPr>
              <w:pStyle w:val="ListBullet"/>
              <w:rPr>
                <w:lang w:val="en-NZ"/>
              </w:rPr>
            </w:pPr>
            <w:r w:rsidRPr="00A719E1">
              <w:t>videos and television.</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OHS documentation</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material safety data sheets (MSDS)</w:t>
            </w:r>
          </w:p>
          <w:p w:rsidR="00000000" w:rsidP="00A719E1">
            <w:pPr>
              <w:pStyle w:val="ListBullet"/>
              <w:rPr>
                <w:lang w:val="en-NZ"/>
              </w:rPr>
            </w:pPr>
            <w:r w:rsidRPr="00A719E1">
              <w:t>OHS incident and accident reports.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Safe work practices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personal hygiene practices</w:t>
            </w:r>
          </w:p>
          <w:p w:rsidR="00000000" w:rsidRPr="00A719E1" w:rsidP="00A719E1">
            <w:pPr>
              <w:pStyle w:val="ListBullet"/>
            </w:pPr>
            <w:r w:rsidRPr="00A719E1">
              <w:t>use of personal protective equipment</w:t>
            </w:r>
          </w:p>
          <w:p w:rsidR="00000000" w:rsidRPr="00A719E1" w:rsidP="00A719E1">
            <w:pPr>
              <w:pStyle w:val="ListBullet"/>
            </w:pPr>
            <w:r w:rsidRPr="00A719E1">
              <w:t>correct manual handling techniques</w:t>
            </w:r>
          </w:p>
          <w:p w:rsidR="00000000" w:rsidRPr="00A719E1" w:rsidP="00A719E1">
            <w:pPr>
              <w:pStyle w:val="ListBullet"/>
            </w:pPr>
            <w:r w:rsidRPr="00A719E1">
              <w:t>procedures for working in confined spaces</w:t>
            </w:r>
          </w:p>
          <w:p w:rsidR="00000000" w:rsidP="00A719E1">
            <w:pPr>
              <w:pStyle w:val="ListBullet"/>
              <w:rPr>
                <w:lang w:val="en-NZ"/>
              </w:rPr>
            </w:pPr>
            <w:r w:rsidRPr="00A719E1">
              <w:t>use of safe handling and disposal techniques for hazardous substances.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Hazardous materials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chemicals</w:t>
            </w:r>
          </w:p>
          <w:p w:rsidR="00000000" w:rsidRPr="00A719E1" w:rsidP="00A719E1">
            <w:pPr>
              <w:pStyle w:val="ListBullet"/>
            </w:pPr>
            <w:r w:rsidRPr="00A719E1">
              <w:t>body parts</w:t>
            </w:r>
          </w:p>
          <w:p w:rsidR="00000000" w:rsidRPr="00A719E1" w:rsidP="00A719E1">
            <w:pPr>
              <w:pStyle w:val="ListBullet"/>
            </w:pPr>
            <w:r w:rsidRPr="00A719E1">
              <w:t>human tissue</w:t>
            </w:r>
          </w:p>
          <w:p w:rsidR="00000000" w:rsidRPr="00A719E1" w:rsidP="00A719E1">
            <w:pPr>
              <w:pStyle w:val="ListBullet"/>
            </w:pPr>
            <w:r w:rsidRPr="00A719E1">
              <w:t>human blood and body fluid</w:t>
            </w:r>
          </w:p>
          <w:p w:rsidR="00000000" w:rsidRPr="00A719E1" w:rsidP="00A719E1">
            <w:pPr>
              <w:pStyle w:val="ListBullet"/>
            </w:pPr>
            <w:r w:rsidRPr="00A719E1">
              <w:t>materials and equipment containing human blood and body fluid</w:t>
            </w:r>
          </w:p>
          <w:p w:rsidR="00000000" w:rsidRPr="00A719E1" w:rsidP="00A719E1">
            <w:pPr>
              <w:pStyle w:val="ListBullet"/>
            </w:pPr>
            <w:r w:rsidRPr="00A719E1">
              <w:t>contaminated garments</w:t>
            </w:r>
          </w:p>
          <w:p w:rsidR="00000000" w:rsidRPr="00A719E1" w:rsidP="00A719E1">
            <w:pPr>
              <w:pStyle w:val="ListBullet"/>
            </w:pPr>
            <w:r w:rsidRPr="00A719E1">
              <w:t>contaminated soil</w:t>
            </w:r>
          </w:p>
          <w:p w:rsidR="00000000" w:rsidP="00A719E1">
            <w:pPr>
              <w:pStyle w:val="ListBullet"/>
              <w:rPr>
                <w:lang w:val="en-NZ"/>
              </w:rPr>
            </w:pPr>
            <w:r w:rsidRPr="00A719E1">
              <w:t>soiled dressings, sharps, swabs and bandages, and catheters.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Manual handling techniques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single person lift</w:t>
            </w:r>
          </w:p>
          <w:p w:rsidR="00000000" w:rsidRPr="00A719E1" w:rsidP="00A719E1">
            <w:pPr>
              <w:pStyle w:val="ListBullet"/>
            </w:pPr>
            <w:r w:rsidRPr="00A719E1">
              <w:t>multiple person lift</w:t>
            </w:r>
          </w:p>
          <w:p w:rsidR="00000000" w:rsidRPr="00A719E1" w:rsidP="00A719E1">
            <w:pPr>
              <w:pStyle w:val="ListBullet"/>
            </w:pPr>
            <w:r w:rsidRPr="00A719E1">
              <w:t>assisted with manual lifting device</w:t>
            </w:r>
          </w:p>
          <w:p w:rsidR="00000000" w:rsidP="00A719E1">
            <w:pPr>
              <w:pStyle w:val="ListBullet"/>
              <w:rPr>
                <w:lang w:val="en-NZ"/>
              </w:rPr>
            </w:pPr>
            <w:r w:rsidRPr="00A719E1">
              <w:t>assisted with mechanical lifting device.</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Personal protective equipment</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overalls</w:t>
            </w:r>
          </w:p>
          <w:p w:rsidR="00000000" w:rsidRPr="00A719E1" w:rsidP="00A719E1">
            <w:pPr>
              <w:pStyle w:val="ListBullet"/>
            </w:pPr>
            <w:r w:rsidRPr="00A719E1">
              <w:t>boots</w:t>
            </w:r>
          </w:p>
          <w:p w:rsidR="00000000" w:rsidRPr="00A719E1" w:rsidP="00A719E1">
            <w:pPr>
              <w:pStyle w:val="ListBullet"/>
            </w:pPr>
            <w:r w:rsidRPr="00A719E1">
              <w:t>jacket or long sleeves</w:t>
            </w:r>
          </w:p>
          <w:p w:rsidR="00000000" w:rsidRPr="00A719E1" w:rsidP="00A719E1">
            <w:pPr>
              <w:pStyle w:val="ListBullet"/>
            </w:pPr>
            <w:r w:rsidRPr="00A719E1">
              <w:t>safety glasses or goggles</w:t>
            </w:r>
          </w:p>
          <w:p w:rsidR="00000000" w:rsidRPr="00A719E1" w:rsidP="00A719E1">
            <w:pPr>
              <w:pStyle w:val="ListBullet"/>
            </w:pPr>
            <w:r w:rsidRPr="00A719E1">
              <w:t>hard hat</w:t>
            </w:r>
          </w:p>
          <w:p w:rsidR="00000000" w:rsidRPr="00A719E1" w:rsidP="00A719E1">
            <w:pPr>
              <w:pStyle w:val="ListBullet"/>
            </w:pPr>
            <w:r w:rsidRPr="00A719E1">
              <w:t>hat or cap</w:t>
            </w:r>
          </w:p>
          <w:p w:rsidR="00000000" w:rsidRPr="00A719E1" w:rsidP="00A719E1">
            <w:pPr>
              <w:pStyle w:val="ListBullet"/>
            </w:pPr>
            <w:r w:rsidRPr="00A719E1">
              <w:t>dust masks</w:t>
            </w:r>
          </w:p>
          <w:p w:rsidR="00000000" w:rsidRPr="00A719E1" w:rsidP="00A719E1">
            <w:pPr>
              <w:pStyle w:val="ListBullet"/>
            </w:pPr>
            <w:r w:rsidRPr="00A719E1">
              <w:t>respirator</w:t>
            </w:r>
          </w:p>
          <w:p w:rsidR="00000000" w:rsidRPr="00A719E1" w:rsidP="00A719E1">
            <w:pPr>
              <w:pStyle w:val="ListBullet"/>
            </w:pPr>
            <w:r w:rsidRPr="00A719E1">
              <w:t>gumboots</w:t>
            </w:r>
          </w:p>
          <w:p w:rsidR="00000000" w:rsidRPr="00A719E1" w:rsidP="00A719E1">
            <w:pPr>
              <w:pStyle w:val="ListBullet"/>
            </w:pPr>
            <w:r w:rsidRPr="00A719E1">
              <w:t>ear plugs or muffs</w:t>
            </w:r>
          </w:p>
          <w:p w:rsidR="00000000" w:rsidRPr="00A719E1" w:rsidP="00A719E1">
            <w:pPr>
              <w:pStyle w:val="ListBullet"/>
            </w:pPr>
            <w:r w:rsidRPr="00A719E1">
              <w:t>sun protection</w:t>
            </w:r>
          </w:p>
          <w:p w:rsidR="00000000" w:rsidRPr="00A719E1" w:rsidP="00A719E1">
            <w:pPr>
              <w:pStyle w:val="ListBullet"/>
            </w:pPr>
            <w:r w:rsidRPr="00A719E1">
              <w:t>disposable and heavy duty gloves</w:t>
            </w:r>
          </w:p>
          <w:p w:rsidR="00000000" w:rsidRPr="00A719E1" w:rsidP="00A719E1">
            <w:pPr>
              <w:pStyle w:val="ListBullet"/>
            </w:pPr>
            <w:r w:rsidRPr="00A719E1">
              <w:t>barrier gown or suit</w:t>
            </w:r>
          </w:p>
          <w:p w:rsidR="00000000" w:rsidRPr="00A719E1" w:rsidP="00A719E1">
            <w:pPr>
              <w:pStyle w:val="ListBullet"/>
            </w:pPr>
            <w:r w:rsidRPr="00A719E1">
              <w:t>waterproof overshoes</w:t>
            </w:r>
          </w:p>
          <w:p w:rsidR="00000000" w:rsidRPr="00A719E1" w:rsidP="00A719E1">
            <w:pPr>
              <w:pStyle w:val="ListBullet"/>
            </w:pPr>
            <w:r w:rsidRPr="00A719E1">
              <w:t>waterproof aprons</w:t>
            </w:r>
          </w:p>
          <w:p w:rsidR="00000000" w:rsidRPr="00A719E1" w:rsidP="00A719E1">
            <w:pPr>
              <w:pStyle w:val="ListBullet"/>
            </w:pPr>
            <w:r w:rsidRPr="00A719E1">
              <w:t xml:space="preserve">splash proof masks </w:t>
            </w:r>
          </w:p>
          <w:p w:rsidR="00000000" w:rsidRPr="00A719E1" w:rsidP="00A719E1">
            <w:pPr>
              <w:pStyle w:val="ListBullet"/>
            </w:pPr>
            <w:r w:rsidRPr="00A719E1">
              <w:t>face visor</w:t>
            </w:r>
          </w:p>
          <w:p w:rsidR="00000000" w:rsidRPr="00A719E1" w:rsidP="00A719E1">
            <w:pPr>
              <w:pStyle w:val="ListBullet"/>
            </w:pPr>
            <w:r w:rsidRPr="00A719E1">
              <w:t>hair cover</w:t>
            </w:r>
          </w:p>
          <w:p w:rsidR="00000000" w:rsidRPr="00A719E1" w:rsidP="00A719E1">
            <w:pPr>
              <w:pStyle w:val="ListBullet"/>
            </w:pPr>
            <w:r w:rsidRPr="00A719E1">
              <w:t>filtered air supply:</w:t>
            </w:r>
          </w:p>
          <w:p w:rsidR="00000000" w:rsidRPr="00A719E1" w:rsidP="00A719E1">
            <w:pPr>
              <w:pStyle w:val="ListBullet2"/>
            </w:pPr>
            <w:r w:rsidRPr="00A719E1">
              <w:t>negative air pressure</w:t>
            </w:r>
          </w:p>
          <w:p w:rsidR="00000000" w:rsidP="00A719E1">
            <w:pPr>
              <w:pStyle w:val="ListBullet2"/>
              <w:rPr>
                <w:lang w:val="en-NZ"/>
              </w:rPr>
            </w:pPr>
            <w:r w:rsidRPr="00A719E1">
              <w:t>powered positive air supply.</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Security policies and procedures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evacuation</w:t>
            </w:r>
          </w:p>
          <w:p w:rsidR="00000000" w:rsidRPr="00A719E1" w:rsidP="00A719E1">
            <w:pPr>
              <w:pStyle w:val="ListBullet"/>
            </w:pPr>
            <w:r w:rsidRPr="00A719E1">
              <w:t>mayday via two-way radio</w:t>
            </w:r>
          </w:p>
          <w:p w:rsidR="00000000" w:rsidRPr="00A719E1" w:rsidP="00A719E1">
            <w:pPr>
              <w:pStyle w:val="ListBullet"/>
            </w:pPr>
            <w:r w:rsidRPr="00A719E1">
              <w:t>duress alarm to police</w:t>
            </w:r>
          </w:p>
          <w:p w:rsidR="00000000" w:rsidRPr="00A719E1" w:rsidP="00A719E1">
            <w:pPr>
              <w:pStyle w:val="ListBullet"/>
            </w:pPr>
            <w:r w:rsidRPr="00A719E1">
              <w:t>alarm system</w:t>
            </w:r>
          </w:p>
          <w:p w:rsidR="00000000" w:rsidRPr="00A719E1" w:rsidP="00A719E1">
            <w:pPr>
              <w:pStyle w:val="ListBullet"/>
            </w:pPr>
            <w:r w:rsidRPr="00A719E1">
              <w:t>security guard</w:t>
            </w:r>
          </w:p>
          <w:p w:rsidR="00000000" w:rsidP="00A719E1">
            <w:pPr>
              <w:pStyle w:val="ListBullet"/>
              <w:rPr>
                <w:lang w:val="en-NZ"/>
              </w:rPr>
            </w:pPr>
            <w:r w:rsidRPr="00A719E1">
              <w:t>locking buildings and toilets.</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Appropriate personnel</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OHS representative</w:t>
            </w:r>
          </w:p>
          <w:p w:rsidR="00000000" w:rsidRPr="00A719E1" w:rsidP="00A719E1">
            <w:pPr>
              <w:pStyle w:val="ListBullet"/>
            </w:pPr>
            <w:r w:rsidRPr="00A719E1">
              <w:t>human resources personnel</w:t>
            </w:r>
          </w:p>
          <w:p w:rsidR="00000000" w:rsidRPr="00A719E1" w:rsidP="00A719E1">
            <w:pPr>
              <w:pStyle w:val="ListBullet"/>
            </w:pPr>
            <w:r w:rsidRPr="00A719E1">
              <w:t>team leader</w:t>
            </w:r>
          </w:p>
          <w:p w:rsidR="00000000" w:rsidRPr="00A719E1" w:rsidP="00A719E1">
            <w:pPr>
              <w:pStyle w:val="ListBullet"/>
            </w:pPr>
            <w:r w:rsidRPr="00A719E1">
              <w:t>supervisor</w:t>
            </w:r>
          </w:p>
          <w:p w:rsidR="00000000" w:rsidP="00A719E1">
            <w:pPr>
              <w:pStyle w:val="ListBullet"/>
              <w:rPr>
                <w:lang w:val="en-NZ"/>
              </w:rPr>
            </w:pPr>
            <w:r w:rsidRPr="00A719E1">
              <w:t>manager.</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Accident</w:t>
            </w:r>
            <w:r w:rsidRPr="00A719E1">
              <w:t xml:space="preserve">, </w:t>
            </w:r>
            <w:r w:rsidRPr="00A719E1">
              <w:rPr>
                <w:rStyle w:val="BoldandItalics"/>
              </w:rPr>
              <w:t>fire and emergency procedures</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firefighting</w:t>
            </w:r>
          </w:p>
          <w:p w:rsidR="00000000" w:rsidRPr="00A719E1" w:rsidP="00A719E1">
            <w:pPr>
              <w:pStyle w:val="ListBullet"/>
            </w:pPr>
            <w:r w:rsidRPr="00A719E1">
              <w:t>medical treatment</w:t>
            </w:r>
          </w:p>
          <w:p w:rsidR="00000000" w:rsidRPr="00A719E1" w:rsidP="00A719E1">
            <w:pPr>
              <w:pStyle w:val="ListBullet"/>
            </w:pPr>
            <w:r w:rsidRPr="00A719E1">
              <w:t xml:space="preserve">first aid </w:t>
            </w:r>
          </w:p>
          <w:p w:rsidR="00000000" w:rsidRPr="00A719E1" w:rsidP="00A719E1">
            <w:pPr>
              <w:pStyle w:val="ListBullet"/>
            </w:pPr>
            <w:r w:rsidRPr="00A719E1">
              <w:t>evacuation</w:t>
            </w:r>
          </w:p>
          <w:p w:rsidR="00000000" w:rsidP="00A719E1">
            <w:pPr>
              <w:pStyle w:val="ListBullet"/>
              <w:rPr>
                <w:lang w:val="en-NZ"/>
              </w:rPr>
            </w:pPr>
            <w:r w:rsidRPr="00A719E1">
              <w:t>hold-up.</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General waste</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foodstuffs and drinks</w:t>
            </w:r>
          </w:p>
          <w:p w:rsidR="00000000" w:rsidRPr="00A719E1" w:rsidP="00A719E1">
            <w:pPr>
              <w:pStyle w:val="ListBullet"/>
            </w:pPr>
            <w:r w:rsidRPr="00A719E1">
              <w:t>paper and packaging materials</w:t>
            </w:r>
          </w:p>
          <w:p w:rsidR="00000000" w:rsidRPr="00A719E1" w:rsidP="00A719E1">
            <w:pPr>
              <w:pStyle w:val="ListBullet"/>
            </w:pPr>
            <w:r w:rsidRPr="00A719E1">
              <w:t>small machine replacement parts for office equipment</w:t>
            </w:r>
          </w:p>
          <w:p w:rsidR="00000000" w:rsidP="00A719E1">
            <w:pPr>
              <w:pStyle w:val="ListBullet"/>
              <w:rPr>
                <w:lang w:val="en-NZ"/>
              </w:rPr>
            </w:pPr>
            <w:r w:rsidRPr="00A719E1">
              <w:t>building waste.</w:t>
            </w: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p>
        </w:tc>
      </w:tr>
      <w:tr w:rsidTr="00C675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BoldandItalics"/>
              </w:rPr>
              <w:t>Maintenance schedule</w:t>
            </w:r>
            <w:r w:rsidRPr="00A719E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19E1" w:rsidP="00A719E1">
            <w:pPr>
              <w:pStyle w:val="ListBullet"/>
            </w:pPr>
            <w:r w:rsidRPr="00A719E1">
              <w:t>regular maintenance</w:t>
            </w:r>
          </w:p>
          <w:p w:rsidR="00000000" w:rsidRPr="00A719E1" w:rsidP="00A719E1">
            <w:pPr>
              <w:pStyle w:val="ListBullet"/>
            </w:pPr>
            <w:r w:rsidRPr="00A719E1">
              <w:t>unscheduled repairs.</w:t>
            </w:r>
          </w:p>
        </w:tc>
      </w:tr>
    </w:tbl>
    <w:p w:rsidR="00C675CC" w:rsidP="00A719E1">
      <w:pPr>
        <w:pStyle w:val="BodyText"/>
      </w:pPr>
    </w:p>
    <w:p w:rsidR="00C675CC" w:rsidP="00A719E1">
      <w:pPr>
        <w:pStyle w:val="BodyText"/>
      </w:pPr>
    </w:p>
    <w:p w:rsidR="00000000" w:rsidRPr="00A719E1" w:rsidP="00A719E1">
      <w:pPr>
        <w:pStyle w:val="Heading1"/>
      </w:pPr>
      <w:bookmarkStart w:id="12" w:name="O_137210"/>
      <w:bookmarkEnd w:id="12"/>
      <w:r w:rsidRPr="00A719E1">
        <w:t>Unit Sector(s)</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r w:rsidRPr="00A719E1">
              <w:t>Funeral Services</w:t>
            </w:r>
          </w:p>
        </w:tc>
      </w:tr>
    </w:tbl>
    <w:p w:rsidR="00000000" w:rsidRPr="00A719E1" w:rsidP="00A719E1">
      <w:pPr>
        <w:pStyle w:val="BodyText"/>
      </w:pPr>
    </w:p>
    <w:p w:rsidR="00000000" w:rsidRPr="00A719E1" w:rsidP="00A719E1">
      <w:pPr>
        <w:pStyle w:val="AllowPageBreak"/>
      </w:pPr>
    </w:p>
    <w:p w:rsidR="00000000" w:rsidRPr="00A719E1" w:rsidP="00A719E1">
      <w:pPr>
        <w:pStyle w:val="Heading1"/>
      </w:pPr>
      <w:bookmarkStart w:id="13" w:name="O_162517"/>
      <w:bookmarkEnd w:id="13"/>
      <w:r w:rsidRPr="00A719E1">
        <w:t>Competency field</w:t>
      </w:r>
    </w:p>
    <w:tbl>
      <w:tblPr>
        <w:tblW w:w="0" w:type="auto"/>
        <w:tblLayout w:type="fixed"/>
        <w:tblCellMar>
          <w:left w:w="62" w:type="dxa"/>
          <w:right w:w="62" w:type="dxa"/>
        </w:tblCellMar>
        <w:tblLook w:val="0000"/>
      </w:tblPr>
      <w:tblGrid>
        <w:gridCol w:w="2836"/>
        <w:gridCol w:w="6344"/>
      </w:tblGrid>
      <w:tr w:rsidTr="00C675C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719E1">
            <w:pPr>
              <w:pStyle w:val="BodyText"/>
              <w:rPr>
                <w:lang w:val="en-NZ"/>
              </w:rPr>
            </w:pPr>
            <w:r w:rsidRPr="00A719E1">
              <w:t>Occupational Health and Safety</w:t>
            </w:r>
          </w:p>
        </w:tc>
      </w:tr>
      <w:tr w:rsidTr="00C675C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19E1" w:rsidP="00A719E1">
            <w:pPr>
              <w:pStyle w:val="BodyText"/>
            </w:pPr>
          </w:p>
        </w:tc>
      </w:tr>
    </w:tbl>
    <w:p w:rsidR="00000000" w:rsidRPr="00A719E1" w:rsidP="00A719E1">
      <w:pPr>
        <w:pStyle w:val="BodyText"/>
      </w:pPr>
    </w:p>
    <w:p w:rsidR="00000000" w:rsidRPr="00A719E1" w:rsidP="00A719E1"/>
    <w:sectPr w:rsidSect="00A71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5CC" w:rsidP="00C67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5CC" w:rsidP="00A71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75CC" w:rsidP="00A71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75CC" w:rsidP="00A71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5CC" w:rsidP="00C675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5CC" w:rsidP="00A719E1">
    <w:pPr>
      <w:pStyle w:val="Header"/>
      <w:framePr w:wrap="around"/>
    </w:pPr>
    <w:r>
      <w:fldChar w:fldCharType="begin"/>
    </w:r>
    <w:r>
      <w:instrText xml:space="preserve"> TITLE   \* MERGEFORMAT </w:instrText>
    </w:r>
    <w:r>
      <w:fldChar w:fldCharType="separate"/>
    </w:r>
    <w:r>
      <w:t>SIFOHS006A Implement and monitor OHS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75CC" w:rsidP="00A71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C5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EB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C2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9E1"/>
    <w:pPr>
      <w:spacing w:before="360" w:after="60"/>
      <w:outlineLvl w:val="0"/>
    </w:pPr>
    <w:rPr>
      <w:sz w:val="32"/>
    </w:rPr>
  </w:style>
  <w:style w:type="paragraph" w:styleId="Heading2">
    <w:name w:val="heading 2"/>
    <w:basedOn w:val="HeadingBase"/>
    <w:next w:val="BodyText"/>
    <w:link w:val="Heading2Char"/>
    <w:qFormat/>
    <w:rsid w:val="00A719E1"/>
    <w:pPr>
      <w:keepLines/>
      <w:spacing w:before="240" w:after="120"/>
      <w:outlineLvl w:val="1"/>
    </w:pPr>
    <w:rPr>
      <w:sz w:val="28"/>
      <w:szCs w:val="40"/>
    </w:rPr>
  </w:style>
  <w:style w:type="paragraph" w:styleId="Heading3">
    <w:name w:val="heading 3"/>
    <w:basedOn w:val="HeadingBase"/>
    <w:next w:val="BodyText"/>
    <w:link w:val="Heading3Char"/>
    <w:qFormat/>
    <w:rsid w:val="00A719E1"/>
    <w:pPr>
      <w:spacing w:before="180" w:after="120"/>
      <w:outlineLvl w:val="2"/>
    </w:pPr>
    <w:rPr>
      <w:spacing w:val="-10"/>
      <w:kern w:val="32"/>
    </w:rPr>
  </w:style>
  <w:style w:type="paragraph" w:styleId="Heading4">
    <w:name w:val="heading 4"/>
    <w:basedOn w:val="HeadingBase"/>
    <w:next w:val="BodyText"/>
    <w:link w:val="Heading4Char"/>
    <w:qFormat/>
    <w:rsid w:val="00A719E1"/>
    <w:pPr>
      <w:spacing w:before="160" w:after="120"/>
      <w:outlineLvl w:val="3"/>
    </w:pPr>
    <w:rPr>
      <w:sz w:val="22"/>
    </w:rPr>
  </w:style>
  <w:style w:type="paragraph" w:styleId="Heading5">
    <w:name w:val="heading 5"/>
    <w:basedOn w:val="HeadingBase"/>
    <w:next w:val="Normal"/>
    <w:link w:val="Heading5Char"/>
    <w:qFormat/>
    <w:rsid w:val="00A719E1"/>
    <w:pPr>
      <w:spacing w:before="80"/>
      <w:outlineLvl w:val="4"/>
    </w:pPr>
    <w:rPr>
      <w:color w:val="918585"/>
      <w:sz w:val="20"/>
    </w:rPr>
  </w:style>
  <w:style w:type="paragraph" w:styleId="Heading6">
    <w:name w:val="heading 6"/>
    <w:basedOn w:val="HeadingBase"/>
    <w:next w:val="Normal"/>
    <w:link w:val="Heading6Char"/>
    <w:qFormat/>
    <w:rsid w:val="00A719E1"/>
    <w:pPr>
      <w:spacing w:before="60"/>
      <w:outlineLvl w:val="5"/>
    </w:pPr>
    <w:rPr>
      <w:color w:val="918585"/>
      <w:sz w:val="20"/>
    </w:rPr>
  </w:style>
  <w:style w:type="paragraph" w:styleId="Heading7">
    <w:name w:val="heading 7"/>
    <w:basedOn w:val="Normal"/>
    <w:next w:val="Normal"/>
    <w:link w:val="Heading7Char"/>
    <w:qFormat/>
    <w:rsid w:val="00A719E1"/>
    <w:pPr>
      <w:ind w:left="720"/>
      <w:outlineLvl w:val="6"/>
    </w:pPr>
    <w:rPr>
      <w:i/>
    </w:rPr>
  </w:style>
  <w:style w:type="paragraph" w:styleId="Heading8">
    <w:name w:val="heading 8"/>
    <w:basedOn w:val="Normal"/>
    <w:next w:val="Normal"/>
    <w:link w:val="Heading8Char"/>
    <w:qFormat/>
    <w:rsid w:val="00A719E1"/>
    <w:pPr>
      <w:ind w:left="720"/>
      <w:outlineLvl w:val="7"/>
    </w:pPr>
    <w:rPr>
      <w:i/>
    </w:rPr>
  </w:style>
  <w:style w:type="paragraph" w:styleId="Heading9">
    <w:name w:val="heading 9"/>
    <w:basedOn w:val="Normal"/>
    <w:next w:val="Normal"/>
    <w:link w:val="Heading9Char"/>
    <w:qFormat/>
    <w:rsid w:val="00A719E1"/>
    <w:pPr>
      <w:ind w:left="720"/>
      <w:outlineLvl w:val="8"/>
    </w:pPr>
    <w:rPr>
      <w:i/>
    </w:rPr>
  </w:style>
  <w:style w:type="character" w:default="1" w:styleId="DefaultParagraphFont">
    <w:name w:val="Default Paragraph Font"/>
    <w:uiPriority w:val="1"/>
    <w:unhideWhenUsed/>
    <w:rsid w:val="00A71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9E1"/>
  </w:style>
  <w:style w:type="character" w:customStyle="1" w:styleId="Heading1Char">
    <w:name w:val="Heading 1 Char"/>
    <w:link w:val="Heading1"/>
    <w:rsid w:val="00A719E1"/>
    <w:rPr>
      <w:rFonts w:ascii="Times New Roman" w:eastAsia="Times New Roman" w:hAnsi="Times New Roman" w:cs="Times New Roman"/>
      <w:b/>
      <w:sz w:val="32"/>
      <w:szCs w:val="20"/>
      <w:lang w:eastAsia="en-US"/>
    </w:rPr>
  </w:style>
  <w:style w:type="paragraph" w:styleId="BodyText">
    <w:name w:val="Body Text"/>
    <w:basedOn w:val="Normal"/>
    <w:link w:val="BodyTextChar"/>
    <w:rsid w:val="00A719E1"/>
    <w:pPr>
      <w:spacing w:before="120" w:after="120"/>
      <w:contextualSpacing/>
    </w:pPr>
    <w:rPr>
      <w:rFonts w:ascii="Times New Roman" w:hAnsi="Times New Roman"/>
      <w:sz w:val="24"/>
      <w:szCs w:val="22"/>
    </w:rPr>
  </w:style>
  <w:style w:type="character" w:customStyle="1" w:styleId="BodyTextChar">
    <w:name w:val="Body Text Char"/>
    <w:link w:val="BodyText"/>
    <w:rsid w:val="00A719E1"/>
    <w:rPr>
      <w:rFonts w:ascii="Times New Roman" w:eastAsia="Times New Roman" w:hAnsi="Times New Roman" w:cs="Times New Roman"/>
      <w:sz w:val="24"/>
      <w:lang w:val="en-US" w:eastAsia="en-US"/>
    </w:rPr>
  </w:style>
  <w:style w:type="paragraph" w:styleId="Footer">
    <w:name w:val="footer"/>
    <w:basedOn w:val="Normal"/>
    <w:link w:val="FooterChar"/>
    <w:rsid w:val="00A71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19E1"/>
    <w:rPr>
      <w:rFonts w:ascii="Times New Roman" w:eastAsia="Times New Roman" w:hAnsi="Times New Roman" w:cs="Times New Roman"/>
      <w:sz w:val="16"/>
      <w:lang w:val="en-US" w:eastAsia="en-US"/>
    </w:rPr>
  </w:style>
  <w:style w:type="paragraph" w:styleId="List">
    <w:name w:val="List"/>
    <w:basedOn w:val="BodyText"/>
    <w:next w:val="BodyText"/>
    <w:rsid w:val="00A719E1"/>
    <w:pPr>
      <w:tabs>
        <w:tab w:val="left" w:pos="340"/>
      </w:tabs>
      <w:spacing w:before="60" w:after="60"/>
      <w:ind w:left="340" w:hanging="340"/>
    </w:pPr>
  </w:style>
  <w:style w:type="paragraph" w:styleId="ListBullet">
    <w:name w:val="List Bullet"/>
    <w:basedOn w:val="List"/>
    <w:rsid w:val="00A719E1"/>
    <w:pPr>
      <w:numPr>
        <w:numId w:val="13"/>
      </w:numPr>
      <w:tabs>
        <w:tab w:val="clear" w:pos="340"/>
      </w:tabs>
      <w:spacing w:before="40" w:after="40"/>
    </w:pPr>
  </w:style>
  <w:style w:type="character" w:customStyle="1" w:styleId="SpecialBold">
    <w:name w:val="Special Bold"/>
    <w:rsid w:val="00A719E1"/>
    <w:rPr>
      <w:b/>
      <w:spacing w:val="0"/>
    </w:rPr>
  </w:style>
  <w:style w:type="paragraph" w:styleId="ListBullet2">
    <w:name w:val="List Bullet 2"/>
    <w:basedOn w:val="List2"/>
    <w:rsid w:val="00A719E1"/>
    <w:pPr>
      <w:numPr>
        <w:numId w:val="14"/>
      </w:numPr>
      <w:tabs>
        <w:tab w:val="clear" w:pos="680"/>
      </w:tabs>
    </w:pPr>
  </w:style>
  <w:style w:type="paragraph" w:styleId="Header">
    <w:name w:val="header"/>
    <w:basedOn w:val="Normal"/>
    <w:link w:val="HeaderChar"/>
    <w:rsid w:val="00A71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1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19E1"/>
    <w:pPr>
      <w:spacing w:before="240" w:after="120"/>
      <w:outlineLvl w:val="0"/>
    </w:pPr>
    <w:rPr>
      <w:rFonts w:ascii="Times New Roman" w:hAnsi="Times New Roman"/>
      <w:b/>
      <w:sz w:val="28"/>
    </w:rPr>
  </w:style>
  <w:style w:type="paragraph" w:customStyle="1" w:styleId="AllowPageBreak">
    <w:name w:val="AllowPageBreak"/>
    <w:rsid w:val="00A71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19E1"/>
    <w:rPr>
      <w:b/>
      <w:i/>
      <w:u w:val="none"/>
    </w:rPr>
  </w:style>
  <w:style w:type="character" w:customStyle="1" w:styleId="Heading2Char">
    <w:name w:val="Heading 2 Char"/>
    <w:link w:val="Heading2"/>
    <w:rsid w:val="00A719E1"/>
    <w:rPr>
      <w:rFonts w:ascii="Times New Roman" w:eastAsia="Times New Roman" w:hAnsi="Times New Roman" w:cs="Times New Roman"/>
      <w:b/>
      <w:sz w:val="28"/>
      <w:szCs w:val="40"/>
      <w:lang w:eastAsia="en-US"/>
    </w:rPr>
  </w:style>
  <w:style w:type="character" w:customStyle="1" w:styleId="Heading3Char">
    <w:name w:val="Heading 3 Char"/>
    <w:link w:val="Heading3"/>
    <w:rsid w:val="00A719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19E1"/>
    <w:rPr>
      <w:rFonts w:ascii="Times New Roman" w:eastAsia="Times New Roman" w:hAnsi="Times New Roman" w:cs="Times New Roman"/>
      <w:b/>
      <w:szCs w:val="20"/>
      <w:lang w:eastAsia="en-US"/>
    </w:rPr>
  </w:style>
  <w:style w:type="character" w:customStyle="1" w:styleId="Heading5Char">
    <w:name w:val="Heading 5 Char"/>
    <w:link w:val="Heading5"/>
    <w:rsid w:val="00A719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1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9E1"/>
    <w:rPr>
      <w:rFonts w:ascii="Courier New" w:eastAsia="Times New Roman" w:hAnsi="Courier New" w:cs="Times New Roman"/>
      <w:i/>
      <w:szCs w:val="20"/>
      <w:lang w:val="en-US" w:eastAsia="en-US"/>
    </w:rPr>
  </w:style>
  <w:style w:type="paragraph" w:customStyle="1" w:styleId="HeadingBase">
    <w:name w:val="Heading Base"/>
    <w:rsid w:val="00A71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9E1"/>
    <w:pPr>
      <w:tabs>
        <w:tab w:val="right" w:leader="dot" w:pos="9072"/>
      </w:tabs>
      <w:ind w:left="567"/>
    </w:pPr>
    <w:rPr>
      <w:szCs w:val="22"/>
    </w:rPr>
  </w:style>
  <w:style w:type="paragraph" w:customStyle="1" w:styleId="TOCBase">
    <w:name w:val="TOC Base"/>
    <w:rsid w:val="00A71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9E1"/>
    <w:pPr>
      <w:tabs>
        <w:tab w:val="right" w:leader="dot" w:pos="9072"/>
      </w:tabs>
      <w:spacing w:before="40" w:after="40"/>
      <w:ind w:left="284"/>
    </w:pPr>
    <w:rPr>
      <w:rFonts w:ascii="Times New Roman" w:hAnsi="Times New Roman"/>
    </w:rPr>
  </w:style>
  <w:style w:type="paragraph" w:styleId="TOC1">
    <w:name w:val="toc 1"/>
    <w:basedOn w:val="TOCBase"/>
    <w:next w:val="Normal"/>
    <w:rsid w:val="00A71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9E1"/>
    <w:pPr>
      <w:spacing w:before="5040"/>
      <w:jc w:val="center"/>
    </w:pPr>
    <w:rPr>
      <w:sz w:val="48"/>
      <w:szCs w:val="72"/>
      <w:lang w:val="en-US"/>
    </w:rPr>
  </w:style>
  <w:style w:type="character" w:customStyle="1" w:styleId="TitleChar">
    <w:name w:val="Title Char"/>
    <w:link w:val="Title"/>
    <w:rsid w:val="00A71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9E1"/>
    <w:pPr>
      <w:tabs>
        <w:tab w:val="left" w:pos="3600"/>
        <w:tab w:val="left" w:pos="3958"/>
      </w:tabs>
    </w:pPr>
  </w:style>
  <w:style w:type="paragraph" w:customStyle="1" w:styleId="Note">
    <w:name w:val="Note"/>
    <w:basedOn w:val="BodyText"/>
    <w:rsid w:val="00A71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9E1"/>
    <w:pPr>
      <w:framePr w:wrap="auto" w:hAnchor="text" w:y="6049"/>
    </w:pPr>
    <w:rPr>
      <w:color w:val="000000"/>
      <w:sz w:val="40"/>
    </w:rPr>
  </w:style>
  <w:style w:type="paragraph" w:customStyle="1" w:styleId="TOCTitle">
    <w:name w:val="TOCTitle"/>
    <w:basedOn w:val="Heading1"/>
    <w:rsid w:val="00A719E1"/>
    <w:pPr>
      <w:spacing w:after="240"/>
      <w:jc w:val="center"/>
      <w:outlineLvl w:val="9"/>
    </w:pPr>
    <w:rPr>
      <w:caps/>
    </w:rPr>
  </w:style>
  <w:style w:type="paragraph" w:customStyle="1" w:styleId="Version">
    <w:name w:val="Version"/>
    <w:rsid w:val="00A71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9E1"/>
    <w:pPr>
      <w:keepNext w:val="0"/>
      <w:tabs>
        <w:tab w:val="right" w:pos="4176"/>
      </w:tabs>
      <w:ind w:left="198" w:hanging="198"/>
    </w:pPr>
    <w:rPr>
      <w:rFonts w:ascii="Garamond" w:hAnsi="Garamond"/>
    </w:rPr>
  </w:style>
  <w:style w:type="paragraph" w:styleId="IndexHeading">
    <w:name w:val="index heading"/>
    <w:basedOn w:val="Normal"/>
    <w:next w:val="Index1"/>
    <w:semiHidden/>
    <w:rsid w:val="00A719E1"/>
    <w:pPr>
      <w:spacing w:before="120" w:after="120"/>
    </w:pPr>
    <w:rPr>
      <w:rFonts w:ascii="Arial" w:hAnsi="Arial"/>
      <w:b/>
      <w:color w:val="918585"/>
      <w:sz w:val="24"/>
    </w:rPr>
  </w:style>
  <w:style w:type="paragraph" w:customStyle="1" w:styleId="Chapter">
    <w:name w:val="Chapter"/>
    <w:basedOn w:val="Normal"/>
    <w:rsid w:val="00A719E1"/>
    <w:pPr>
      <w:spacing w:before="240"/>
    </w:pPr>
    <w:rPr>
      <w:rFonts w:ascii="Times New Roman" w:hAnsi="Times New Roman"/>
      <w:smallCaps/>
      <w:spacing w:val="80"/>
      <w:sz w:val="28"/>
    </w:rPr>
  </w:style>
  <w:style w:type="paragraph" w:customStyle="1" w:styleId="InChapter">
    <w:name w:val="InChapter"/>
    <w:basedOn w:val="Heading3"/>
    <w:rsid w:val="00A719E1"/>
    <w:pPr>
      <w:spacing w:after="240"/>
      <w:outlineLvl w:val="9"/>
    </w:pPr>
    <w:rPr>
      <w:noProof/>
    </w:rPr>
  </w:style>
  <w:style w:type="paragraph" w:styleId="Index2">
    <w:name w:val="index 2"/>
    <w:basedOn w:val="Normal"/>
    <w:next w:val="Normal"/>
    <w:semiHidden/>
    <w:rsid w:val="00A719E1"/>
    <w:pPr>
      <w:tabs>
        <w:tab w:val="right" w:pos="4176"/>
      </w:tabs>
      <w:ind w:left="568" w:hanging="284"/>
    </w:pPr>
    <w:rPr>
      <w:rFonts w:ascii="Garamond" w:hAnsi="Garamond"/>
    </w:rPr>
  </w:style>
  <w:style w:type="paragraph" w:customStyle="1" w:styleId="Byline">
    <w:name w:val="Byline"/>
    <w:rsid w:val="00A71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9E1"/>
    <w:pPr>
      <w:tabs>
        <w:tab w:val="clear" w:pos="3600"/>
        <w:tab w:val="clear" w:pos="3958"/>
      </w:tabs>
      <w:jc w:val="right"/>
    </w:pPr>
  </w:style>
  <w:style w:type="character" w:styleId="Emphasis">
    <w:name w:val="Emphasis"/>
    <w:qFormat/>
    <w:rsid w:val="00A719E1"/>
    <w:rPr>
      <w:i/>
    </w:rPr>
  </w:style>
  <w:style w:type="paragraph" w:styleId="Caption">
    <w:name w:val="caption"/>
    <w:basedOn w:val="BodyText"/>
    <w:next w:val="Normal"/>
    <w:qFormat/>
    <w:rsid w:val="00A719E1"/>
    <w:pPr>
      <w:framePr w:w="2268" w:hSpace="181" w:vSpace="181" w:wrap="around" w:vAnchor="text" w:hAnchor="page" w:x="1135" w:y="285" w:anchorLock="1"/>
    </w:pPr>
    <w:rPr>
      <w:i/>
    </w:rPr>
  </w:style>
  <w:style w:type="paragraph" w:customStyle="1" w:styleId="MiniTOCTitle">
    <w:name w:val="MiniTOCTitle"/>
    <w:basedOn w:val="Heading4"/>
    <w:rsid w:val="00A719E1"/>
    <w:pPr>
      <w:spacing w:before="240"/>
      <w:outlineLvl w:val="9"/>
    </w:pPr>
    <w:rPr>
      <w:noProof/>
      <w:sz w:val="24"/>
    </w:rPr>
  </w:style>
  <w:style w:type="paragraph" w:customStyle="1" w:styleId="MiniTOCItem">
    <w:name w:val="MiniTOCItem"/>
    <w:basedOn w:val="ListBullet"/>
    <w:rsid w:val="00A719E1"/>
    <w:pPr>
      <w:numPr>
        <w:numId w:val="0"/>
      </w:numPr>
      <w:tabs>
        <w:tab w:val="right" w:leader="dot" w:pos="6521"/>
      </w:tabs>
      <w:spacing w:before="0" w:after="0"/>
    </w:pPr>
  </w:style>
  <w:style w:type="paragraph" w:customStyle="1" w:styleId="TOFTitle">
    <w:name w:val="TOFTitle"/>
    <w:basedOn w:val="TOCTitle"/>
    <w:rsid w:val="00A719E1"/>
  </w:style>
  <w:style w:type="paragraph" w:styleId="TableofFigures">
    <w:name w:val="table of figures"/>
    <w:basedOn w:val="Normal"/>
    <w:next w:val="Normal"/>
    <w:semiHidden/>
    <w:rsid w:val="00A719E1"/>
    <w:pPr>
      <w:tabs>
        <w:tab w:val="right" w:leader="dot" w:pos="9072"/>
      </w:tabs>
      <w:ind w:left="970" w:hanging="403"/>
    </w:pPr>
    <w:rPr>
      <w:rFonts w:ascii="Times New Roman" w:hAnsi="Times New Roman"/>
      <w:b/>
    </w:rPr>
  </w:style>
  <w:style w:type="paragraph" w:styleId="ListNumber">
    <w:name w:val="List Number"/>
    <w:basedOn w:val="List"/>
    <w:rsid w:val="00A719E1"/>
    <w:pPr>
      <w:numPr>
        <w:numId w:val="11"/>
      </w:numPr>
    </w:pPr>
  </w:style>
  <w:style w:type="character" w:customStyle="1" w:styleId="WingdingSymbols">
    <w:name w:val="Wingding Symbols"/>
    <w:rsid w:val="00A719E1"/>
    <w:rPr>
      <w:rFonts w:ascii="Wingdings" w:hAnsi="Wingdings"/>
    </w:rPr>
  </w:style>
  <w:style w:type="paragraph" w:customStyle="1" w:styleId="TableHeading">
    <w:name w:val="Table Heading"/>
    <w:basedOn w:val="HeadingBase"/>
    <w:rsid w:val="00A719E1"/>
    <w:pPr>
      <w:keepLines/>
      <w:pBdr>
        <w:bottom w:val="single" w:sz="6" w:space="1" w:color="918585"/>
      </w:pBdr>
      <w:spacing w:before="240"/>
    </w:pPr>
  </w:style>
  <w:style w:type="character" w:customStyle="1" w:styleId="HotSpot">
    <w:name w:val="HotSpot"/>
    <w:rsid w:val="00A719E1"/>
    <w:rPr>
      <w:color w:val="0033CC"/>
      <w:u w:val="none"/>
    </w:rPr>
  </w:style>
  <w:style w:type="paragraph" w:customStyle="1" w:styleId="BodyTextRight">
    <w:name w:val="Body Text Right"/>
    <w:basedOn w:val="BodyText"/>
    <w:rsid w:val="00A719E1"/>
    <w:pPr>
      <w:spacing w:before="0" w:after="0"/>
      <w:jc w:val="right"/>
    </w:pPr>
  </w:style>
  <w:style w:type="paragraph" w:styleId="Index3">
    <w:name w:val="index 3"/>
    <w:basedOn w:val="ListNumber2"/>
    <w:next w:val="Normal"/>
    <w:semiHidden/>
    <w:rsid w:val="00A719E1"/>
    <w:pPr>
      <w:numPr>
        <w:numId w:val="0"/>
      </w:numPr>
      <w:tabs>
        <w:tab w:val="right" w:leader="dot" w:pos="4176"/>
      </w:tabs>
    </w:pPr>
  </w:style>
  <w:style w:type="paragraph" w:styleId="ListNumber2">
    <w:name w:val="List Number 2"/>
    <w:basedOn w:val="List2"/>
    <w:rsid w:val="00A719E1"/>
    <w:pPr>
      <w:numPr>
        <w:numId w:val="10"/>
      </w:numPr>
      <w:tabs>
        <w:tab w:val="clear" w:pos="1060"/>
      </w:tabs>
    </w:pPr>
  </w:style>
  <w:style w:type="paragraph" w:customStyle="1" w:styleId="MarginNote">
    <w:name w:val="Margin Note"/>
    <w:basedOn w:val="BodyText"/>
    <w:rsid w:val="00A71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1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9E1"/>
    <w:rPr>
      <w:sz w:val="32"/>
    </w:rPr>
  </w:style>
  <w:style w:type="paragraph" w:customStyle="1" w:styleId="HeadingProcedure">
    <w:name w:val="Heading Procedure"/>
    <w:basedOn w:val="HeadingBase"/>
    <w:next w:val="Normal"/>
    <w:rsid w:val="00A719E1"/>
    <w:pPr>
      <w:tabs>
        <w:tab w:val="left" w:pos="0"/>
      </w:tabs>
      <w:spacing w:before="120" w:after="60"/>
    </w:pPr>
    <w:rPr>
      <w:i/>
      <w:color w:val="918585"/>
      <w:sz w:val="22"/>
    </w:rPr>
  </w:style>
  <w:style w:type="paragraph" w:customStyle="1" w:styleId="TableBodyText">
    <w:name w:val="Table Body Text"/>
    <w:basedOn w:val="BodyText"/>
    <w:rsid w:val="00A719E1"/>
    <w:pPr>
      <w:spacing w:before="60" w:after="60"/>
    </w:pPr>
  </w:style>
  <w:style w:type="paragraph" w:styleId="ListContinue">
    <w:name w:val="List Continue"/>
    <w:basedOn w:val="List"/>
    <w:rsid w:val="00A719E1"/>
    <w:pPr>
      <w:ind w:firstLine="0"/>
    </w:pPr>
  </w:style>
  <w:style w:type="paragraph" w:customStyle="1" w:styleId="ListNote">
    <w:name w:val="List Note"/>
    <w:basedOn w:val="List"/>
    <w:rsid w:val="00A719E1"/>
    <w:pPr>
      <w:pBdr>
        <w:top w:val="single" w:sz="6" w:space="2" w:color="918585"/>
        <w:bottom w:val="single" w:sz="6" w:space="2" w:color="918585"/>
      </w:pBdr>
      <w:tabs>
        <w:tab w:val="left" w:pos="1021"/>
      </w:tabs>
      <w:ind w:firstLine="0"/>
    </w:pPr>
  </w:style>
  <w:style w:type="paragraph" w:customStyle="1" w:styleId="Warning">
    <w:name w:val="Warning"/>
    <w:basedOn w:val="BodyText"/>
    <w:rsid w:val="00A719E1"/>
    <w:pPr>
      <w:shd w:val="clear" w:color="auto" w:fill="D9D9D9"/>
      <w:tabs>
        <w:tab w:val="left" w:pos="992"/>
      </w:tabs>
      <w:ind w:left="119" w:right="119"/>
    </w:pPr>
    <w:rPr>
      <w:sz w:val="20"/>
    </w:rPr>
  </w:style>
  <w:style w:type="paragraph" w:customStyle="1" w:styleId="MarginIcons">
    <w:name w:val="Margin Icons"/>
    <w:basedOn w:val="BodyText"/>
    <w:rsid w:val="00A719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19E1"/>
    <w:rPr>
      <w:rFonts w:ascii="Courier New" w:hAnsi="Courier New"/>
    </w:rPr>
  </w:style>
  <w:style w:type="paragraph" w:customStyle="1" w:styleId="NoteBullet">
    <w:name w:val="Note Bullet"/>
    <w:basedOn w:val="Note"/>
    <w:rsid w:val="00A719E1"/>
    <w:pPr>
      <w:tabs>
        <w:tab w:val="clear" w:pos="680"/>
      </w:tabs>
      <w:spacing w:before="60" w:after="60"/>
    </w:pPr>
  </w:style>
  <w:style w:type="paragraph" w:customStyle="1" w:styleId="SubHeading2">
    <w:name w:val="SubHeading2"/>
    <w:basedOn w:val="HeadingBase"/>
    <w:rsid w:val="00A719E1"/>
    <w:pPr>
      <w:spacing w:before="240" w:after="60"/>
    </w:pPr>
    <w:rPr>
      <w:sz w:val="20"/>
    </w:rPr>
  </w:style>
  <w:style w:type="paragraph" w:customStyle="1" w:styleId="SubHeading1">
    <w:name w:val="SubHeading1"/>
    <w:basedOn w:val="HeadingBase"/>
    <w:rsid w:val="00A719E1"/>
    <w:pPr>
      <w:spacing w:before="240" w:after="60"/>
    </w:pPr>
    <w:rPr>
      <w:color w:val="918585"/>
      <w:sz w:val="22"/>
    </w:rPr>
  </w:style>
  <w:style w:type="paragraph" w:customStyle="1" w:styleId="SideHeading">
    <w:name w:val="Side Heading"/>
    <w:basedOn w:val="HeadingBase"/>
    <w:rsid w:val="00A71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9E1"/>
    <w:pPr>
      <w:numPr>
        <w:numId w:val="12"/>
      </w:numPr>
    </w:pPr>
  </w:style>
  <w:style w:type="paragraph" w:styleId="PlainText">
    <w:name w:val="Plain Text"/>
    <w:basedOn w:val="Normal"/>
    <w:link w:val="PlainTextChar"/>
    <w:rsid w:val="00A719E1"/>
    <w:rPr>
      <w:sz w:val="20"/>
    </w:rPr>
  </w:style>
  <w:style w:type="character" w:customStyle="1" w:styleId="PlainTextChar">
    <w:name w:val="Plain Text Char"/>
    <w:basedOn w:val="DefaultParagraphFont"/>
    <w:link w:val="PlainText"/>
    <w:rsid w:val="00A719E1"/>
    <w:rPr>
      <w:rFonts w:ascii="Courier New" w:eastAsia="Times New Roman" w:hAnsi="Courier New" w:cs="Times New Roman"/>
      <w:sz w:val="20"/>
      <w:szCs w:val="20"/>
      <w:lang w:val="en-US" w:eastAsia="en-US"/>
    </w:rPr>
  </w:style>
  <w:style w:type="character" w:customStyle="1" w:styleId="MenuOption">
    <w:name w:val="Menu Option"/>
    <w:rsid w:val="00A719E1"/>
    <w:rPr>
      <w:b/>
      <w:smallCaps/>
    </w:rPr>
  </w:style>
  <w:style w:type="paragraph" w:customStyle="1" w:styleId="TableListNumber">
    <w:name w:val="Table List Number"/>
    <w:basedOn w:val="ListNumber"/>
    <w:rsid w:val="00A719E1"/>
    <w:pPr>
      <w:numPr>
        <w:numId w:val="0"/>
      </w:numPr>
    </w:pPr>
  </w:style>
  <w:style w:type="paragraph" w:styleId="TOC4">
    <w:name w:val="toc 4"/>
    <w:basedOn w:val="TOCBase"/>
    <w:next w:val="Normal"/>
    <w:semiHidden/>
    <w:rsid w:val="00A719E1"/>
    <w:pPr>
      <w:tabs>
        <w:tab w:val="right" w:leader="dot" w:pos="9071"/>
      </w:tabs>
      <w:ind w:left="1701"/>
    </w:pPr>
  </w:style>
  <w:style w:type="paragraph" w:customStyle="1" w:styleId="ListAlpha">
    <w:name w:val="List Alpha"/>
    <w:basedOn w:val="List"/>
    <w:rsid w:val="00A719E1"/>
    <w:pPr>
      <w:numPr>
        <w:numId w:val="9"/>
      </w:numPr>
    </w:pPr>
  </w:style>
  <w:style w:type="paragraph" w:customStyle="1" w:styleId="ListAlpha2">
    <w:name w:val="List Alpha 2"/>
    <w:basedOn w:val="List2"/>
    <w:rsid w:val="00A719E1"/>
    <w:pPr>
      <w:numPr>
        <w:numId w:val="8"/>
      </w:numPr>
    </w:pPr>
  </w:style>
  <w:style w:type="paragraph" w:styleId="List2">
    <w:name w:val="List 2"/>
    <w:basedOn w:val="BodyText"/>
    <w:rsid w:val="00A719E1"/>
    <w:pPr>
      <w:tabs>
        <w:tab w:val="left" w:pos="680"/>
      </w:tabs>
      <w:spacing w:before="60" w:after="60"/>
      <w:ind w:left="680" w:hanging="340"/>
    </w:pPr>
  </w:style>
  <w:style w:type="paragraph" w:styleId="List3">
    <w:name w:val="List 3"/>
    <w:basedOn w:val="BodyText"/>
    <w:rsid w:val="00A719E1"/>
    <w:pPr>
      <w:tabs>
        <w:tab w:val="left" w:pos="1021"/>
      </w:tabs>
      <w:spacing w:before="60" w:after="60"/>
      <w:ind w:left="1020" w:hanging="340"/>
    </w:pPr>
  </w:style>
  <w:style w:type="paragraph" w:styleId="List4">
    <w:name w:val="List 4"/>
    <w:basedOn w:val="BodyText"/>
    <w:rsid w:val="00A719E1"/>
    <w:pPr>
      <w:tabs>
        <w:tab w:val="left" w:pos="1361"/>
      </w:tabs>
      <w:spacing w:before="60" w:after="60"/>
      <w:ind w:left="1361" w:hanging="340"/>
    </w:pPr>
  </w:style>
  <w:style w:type="paragraph" w:styleId="List5">
    <w:name w:val="List 5"/>
    <w:basedOn w:val="BodyText"/>
    <w:rsid w:val="00A719E1"/>
    <w:pPr>
      <w:tabs>
        <w:tab w:val="left" w:pos="1701"/>
      </w:tabs>
      <w:spacing w:before="60" w:after="60"/>
      <w:ind w:left="1701" w:hanging="340"/>
    </w:pPr>
  </w:style>
  <w:style w:type="paragraph" w:styleId="ListBullet3">
    <w:name w:val="List Bullet 3"/>
    <w:basedOn w:val="List3"/>
    <w:rsid w:val="00A719E1"/>
    <w:pPr>
      <w:numPr>
        <w:numId w:val="15"/>
      </w:numPr>
      <w:tabs>
        <w:tab w:val="clear" w:pos="1021"/>
      </w:tabs>
      <w:ind w:left="1037" w:hanging="357"/>
    </w:pPr>
  </w:style>
  <w:style w:type="paragraph" w:styleId="ListBullet4">
    <w:name w:val="List Bullet 4"/>
    <w:basedOn w:val="List4"/>
    <w:rsid w:val="00A719E1"/>
    <w:pPr>
      <w:numPr>
        <w:numId w:val="3"/>
      </w:numPr>
    </w:pPr>
  </w:style>
  <w:style w:type="paragraph" w:styleId="ListBullet5">
    <w:name w:val="List Bullet 5"/>
    <w:basedOn w:val="List5"/>
    <w:rsid w:val="00A719E1"/>
    <w:pPr>
      <w:numPr>
        <w:numId w:val="4"/>
      </w:numPr>
    </w:pPr>
  </w:style>
  <w:style w:type="paragraph" w:styleId="ListContinue2">
    <w:name w:val="List Continue 2"/>
    <w:basedOn w:val="List2"/>
    <w:rsid w:val="00A719E1"/>
    <w:pPr>
      <w:ind w:firstLine="0"/>
    </w:pPr>
  </w:style>
  <w:style w:type="paragraph" w:styleId="ListContinue3">
    <w:name w:val="List Continue 3"/>
    <w:basedOn w:val="List3"/>
    <w:rsid w:val="00A719E1"/>
    <w:pPr>
      <w:ind w:left="1021" w:firstLine="0"/>
    </w:pPr>
  </w:style>
  <w:style w:type="paragraph" w:styleId="ListContinue4">
    <w:name w:val="List Continue 4"/>
    <w:basedOn w:val="List4"/>
    <w:rsid w:val="00A719E1"/>
    <w:pPr>
      <w:ind w:firstLine="0"/>
    </w:pPr>
  </w:style>
  <w:style w:type="paragraph" w:styleId="ListContinue5">
    <w:name w:val="List Continue 5"/>
    <w:basedOn w:val="List5"/>
    <w:rsid w:val="00A719E1"/>
    <w:pPr>
      <w:ind w:firstLine="0"/>
    </w:pPr>
  </w:style>
  <w:style w:type="paragraph" w:styleId="ListNumber3">
    <w:name w:val="List Number 3"/>
    <w:basedOn w:val="List3"/>
    <w:rsid w:val="00A719E1"/>
    <w:pPr>
      <w:numPr>
        <w:numId w:val="5"/>
      </w:numPr>
    </w:pPr>
  </w:style>
  <w:style w:type="paragraph" w:styleId="ListNumber4">
    <w:name w:val="List Number 4"/>
    <w:basedOn w:val="List4"/>
    <w:rsid w:val="00A719E1"/>
    <w:pPr>
      <w:numPr>
        <w:numId w:val="6"/>
      </w:numPr>
    </w:pPr>
  </w:style>
  <w:style w:type="paragraph" w:styleId="ListNumber5">
    <w:name w:val="List Number 5"/>
    <w:basedOn w:val="List5"/>
    <w:rsid w:val="00A719E1"/>
    <w:pPr>
      <w:numPr>
        <w:numId w:val="7"/>
      </w:numPr>
    </w:pPr>
  </w:style>
  <w:style w:type="paragraph" w:styleId="BlockText">
    <w:name w:val="Block Text"/>
    <w:basedOn w:val="Normal"/>
    <w:rsid w:val="00A719E1"/>
    <w:pPr>
      <w:spacing w:after="120"/>
      <w:ind w:left="1440" w:right="1440"/>
    </w:pPr>
  </w:style>
  <w:style w:type="character" w:customStyle="1" w:styleId="Subscript">
    <w:name w:val="Subscript"/>
    <w:rsid w:val="00A719E1"/>
    <w:rPr>
      <w:sz w:val="16"/>
      <w:vertAlign w:val="subscript"/>
    </w:rPr>
  </w:style>
  <w:style w:type="character" w:customStyle="1" w:styleId="Superscript">
    <w:name w:val="Superscript"/>
    <w:rsid w:val="00A719E1"/>
    <w:rPr>
      <w:sz w:val="16"/>
      <w:vertAlign w:val="superscript"/>
    </w:rPr>
  </w:style>
  <w:style w:type="character" w:customStyle="1" w:styleId="Symbols">
    <w:name w:val="Symbols"/>
    <w:rsid w:val="00A719E1"/>
    <w:rPr>
      <w:rFonts w:ascii="Symbol" w:hAnsi="Symbol"/>
    </w:rPr>
  </w:style>
  <w:style w:type="character" w:customStyle="1" w:styleId="MenuOptions">
    <w:name w:val="Menu Options"/>
    <w:rsid w:val="00A719E1"/>
    <w:rPr>
      <w:rFonts w:ascii="Arial Narrow" w:hAnsi="Arial Narrow"/>
      <w:smallCaps/>
    </w:rPr>
  </w:style>
  <w:style w:type="character" w:customStyle="1" w:styleId="Buttons">
    <w:name w:val="Buttons"/>
    <w:rsid w:val="00A719E1"/>
    <w:rPr>
      <w:b/>
    </w:rPr>
  </w:style>
  <w:style w:type="character" w:customStyle="1" w:styleId="Underlined">
    <w:name w:val="Underlined"/>
    <w:rsid w:val="00A719E1"/>
    <w:rPr>
      <w:u w:val="single"/>
    </w:rPr>
  </w:style>
  <w:style w:type="paragraph" w:customStyle="1" w:styleId="TableBodyTextRight">
    <w:name w:val="Table Body Text Right"/>
    <w:basedOn w:val="TableBodyText"/>
    <w:rsid w:val="00A719E1"/>
    <w:pPr>
      <w:widowControl w:val="0"/>
      <w:autoSpaceDE w:val="0"/>
      <w:autoSpaceDN w:val="0"/>
      <w:adjustRightInd w:val="0"/>
      <w:jc w:val="right"/>
    </w:pPr>
    <w:rPr>
      <w:rFonts w:cs="Arial"/>
      <w:szCs w:val="18"/>
    </w:rPr>
  </w:style>
  <w:style w:type="paragraph" w:customStyle="1" w:styleId="CopyrightText">
    <w:name w:val="Copyright Text"/>
    <w:basedOn w:val="BodyText"/>
    <w:rsid w:val="00A719E1"/>
    <w:rPr>
      <w:sz w:val="18"/>
    </w:rPr>
  </w:style>
  <w:style w:type="paragraph" w:customStyle="1" w:styleId="BodySmallRight">
    <w:name w:val="Body Small Right"/>
    <w:basedOn w:val="BodyTextRight"/>
    <w:rsid w:val="00A719E1"/>
    <w:rPr>
      <w:sz w:val="18"/>
      <w:szCs w:val="18"/>
    </w:rPr>
  </w:style>
  <w:style w:type="paragraph" w:customStyle="1" w:styleId="MarginEdition">
    <w:name w:val="Margin Edition"/>
    <w:basedOn w:val="MarginNote"/>
    <w:rsid w:val="00A719E1"/>
    <w:pPr>
      <w:spacing w:before="0" w:after="0"/>
    </w:pPr>
    <w:rPr>
      <w:rFonts w:ascii="Times New Roman" w:hAnsi="Times New Roman"/>
      <w:color w:val="999999"/>
    </w:rPr>
  </w:style>
  <w:style w:type="paragraph" w:customStyle="1" w:styleId="Spacer">
    <w:name w:val="Spacer"/>
    <w:basedOn w:val="Normal"/>
    <w:rsid w:val="00A719E1"/>
    <w:rPr>
      <w:sz w:val="2"/>
      <w:szCs w:val="2"/>
    </w:rPr>
  </w:style>
  <w:style w:type="character" w:customStyle="1" w:styleId="Small">
    <w:name w:val="Small"/>
    <w:rsid w:val="00A719E1"/>
    <w:rPr>
      <w:sz w:val="16"/>
    </w:rPr>
  </w:style>
  <w:style w:type="paragraph" w:customStyle="1" w:styleId="WideTable">
    <w:name w:val="Wide Table"/>
    <w:basedOn w:val="Normal"/>
    <w:rsid w:val="00A719E1"/>
    <w:pPr>
      <w:ind w:left="-1418"/>
    </w:pPr>
    <w:rPr>
      <w:sz w:val="2"/>
      <w:szCs w:val="2"/>
    </w:rPr>
  </w:style>
  <w:style w:type="character" w:styleId="PageNumber">
    <w:name w:val="page number"/>
    <w:rsid w:val="00A719E1"/>
  </w:style>
  <w:style w:type="paragraph" w:styleId="Quote">
    <w:name w:val="Quote"/>
    <w:basedOn w:val="Heading1"/>
    <w:link w:val="QuoteChar"/>
    <w:qFormat/>
    <w:rsid w:val="00A719E1"/>
    <w:rPr>
      <w:b w:val="0"/>
      <w:sz w:val="72"/>
      <w:szCs w:val="72"/>
      <w:lang w:val="en-NZ"/>
    </w:rPr>
  </w:style>
  <w:style w:type="character" w:customStyle="1" w:styleId="QuoteChar">
    <w:name w:val="Quote Char"/>
    <w:link w:val="Quote"/>
    <w:rsid w:val="00A71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9E1"/>
    <w:pPr>
      <w:pageBreakBefore/>
    </w:pPr>
  </w:style>
  <w:style w:type="paragraph" w:customStyle="1" w:styleId="Border">
    <w:name w:val="Border"/>
    <w:basedOn w:val="Normal"/>
    <w:qFormat/>
    <w:rsid w:val="00A719E1"/>
    <w:pPr>
      <w:pBdr>
        <w:top w:val="single" w:sz="18" w:space="1" w:color="auto"/>
      </w:pBdr>
    </w:pPr>
    <w:rPr>
      <w:rFonts w:ascii="Times New Roman" w:hAnsi="Times New Roman"/>
      <w:color w:val="FFFFFF"/>
      <w:sz w:val="2"/>
    </w:rPr>
  </w:style>
  <w:style w:type="character" w:styleId="IntenseEmphasis">
    <w:name w:val="Intense Emphasis"/>
    <w:uiPriority w:val="21"/>
    <w:qFormat/>
    <w:rsid w:val="00A719E1"/>
    <w:rPr>
      <w:b/>
      <w:bCs/>
      <w:i/>
      <w:iCs/>
      <w:color w:val="auto"/>
    </w:rPr>
  </w:style>
  <w:style w:type="paragraph" w:styleId="IntenseQuote">
    <w:name w:val="Intense Quote"/>
    <w:basedOn w:val="Normal"/>
    <w:next w:val="Normal"/>
    <w:link w:val="IntenseQuoteChar"/>
    <w:uiPriority w:val="30"/>
    <w:qFormat/>
    <w:rsid w:val="00A719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19E1"/>
    <w:rPr>
      <w:rFonts w:ascii="Courier New" w:eastAsia="Times New Roman" w:hAnsi="Courier New" w:cs="Times New Roman"/>
      <w:b/>
      <w:bCs/>
      <w:i/>
      <w:iCs/>
      <w:szCs w:val="20"/>
      <w:lang w:val="en-US" w:eastAsia="en-US"/>
    </w:rPr>
  </w:style>
  <w:style w:type="character" w:styleId="SubtleReference">
    <w:name w:val="Subtle Reference"/>
    <w:uiPriority w:val="31"/>
    <w:qFormat/>
    <w:rsid w:val="00A719E1"/>
    <w:rPr>
      <w:smallCaps/>
      <w:color w:val="auto"/>
      <w:u w:val="single"/>
    </w:rPr>
  </w:style>
  <w:style w:type="character" w:styleId="IntenseReference">
    <w:name w:val="Intense Reference"/>
    <w:uiPriority w:val="32"/>
    <w:qFormat/>
    <w:rsid w:val="00A719E1"/>
    <w:rPr>
      <w:b/>
      <w:bCs/>
      <w:smallCaps/>
      <w:color w:val="auto"/>
      <w:spacing w:val="5"/>
      <w:u w:val="single"/>
    </w:rPr>
  </w:style>
  <w:style w:type="paragraph" w:customStyle="1" w:styleId="2ColumnHeading">
    <w:name w:val="2Column Heading"/>
    <w:basedOn w:val="BodyText"/>
    <w:qFormat/>
    <w:rsid w:val="00A719E1"/>
    <w:pPr>
      <w:spacing w:after="60"/>
      <w:ind w:left="-2268"/>
    </w:pPr>
    <w:rPr>
      <w:b/>
    </w:rPr>
  </w:style>
  <w:style w:type="paragraph" w:customStyle="1" w:styleId="Heading1TOC">
    <w:name w:val="Heading1 TOC"/>
    <w:basedOn w:val="Normal"/>
    <w:qFormat/>
    <w:rsid w:val="00A719E1"/>
    <w:pPr>
      <w:spacing w:before="240" w:after="120"/>
    </w:pPr>
    <w:rPr>
      <w:rFonts w:ascii="Times New Roman" w:hAnsi="Times New Roman"/>
      <w:b/>
      <w:sz w:val="32"/>
    </w:rPr>
  </w:style>
  <w:style w:type="paragraph" w:customStyle="1" w:styleId="Heading2TOC">
    <w:name w:val="Heading2 TOC"/>
    <w:basedOn w:val="Normal"/>
    <w:qFormat/>
    <w:rsid w:val="00A719E1"/>
    <w:pPr>
      <w:spacing w:before="240" w:after="60"/>
    </w:pPr>
    <w:rPr>
      <w:rFonts w:ascii="Times New Roman" w:hAnsi="Times New Roman"/>
      <w:b/>
      <w:sz w:val="28"/>
    </w:rPr>
  </w:style>
  <w:style w:type="character" w:customStyle="1" w:styleId="Underline">
    <w:name w:val="Underline"/>
    <w:qFormat/>
    <w:rsid w:val="00A719E1"/>
    <w:rPr>
      <w:u w:val="single"/>
    </w:rPr>
  </w:style>
  <w:style w:type="paragraph" w:styleId="BalloonText">
    <w:name w:val="Balloon Text"/>
    <w:basedOn w:val="Normal"/>
    <w:link w:val="BalloonTextChar"/>
    <w:rsid w:val="00A719E1"/>
    <w:rPr>
      <w:rFonts w:ascii="Tahoma" w:hAnsi="Tahoma" w:cs="Tahoma"/>
      <w:sz w:val="16"/>
      <w:szCs w:val="16"/>
    </w:rPr>
  </w:style>
  <w:style w:type="character" w:customStyle="1" w:styleId="BalloonTextChar">
    <w:name w:val="Balloon Text Char"/>
    <w:link w:val="BalloonText"/>
    <w:rsid w:val="00A71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9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19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1452</Words>
  <Characters>9448</Characters>
  <Application>Microsoft Office Word</Application>
  <DocSecurity>0</DocSecurity>
  <Lines>455</Lines>
  <Paragraphs>236</Paragraphs>
  <ScaleCrop>false</ScaleCrop>
  <Company>Author-it Software Corporation Ltd.</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SIFOHS006A Implement and monitor OHS procedures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2012-05-26T21:36:00Z</dcterms:created>
  <dcterms:modified xsi:type="dcterms:W3CDTF">2012-05-26T21:36:00Z</dcterms:modified>
</cp:coreProperties>
</file>