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11A" w:rsidP="00C5211A">
      <w:pPr>
        <w:pStyle w:val="Title"/>
      </w:pPr>
      <w:r>
        <w:fldChar w:fldCharType="begin"/>
      </w:r>
      <w:r>
        <w:instrText xml:space="preserve"> TITLE   \* MERGEFORMAT </w:instrText>
      </w:r>
      <w:r>
        <w:fldChar w:fldCharType="separate"/>
      </w:r>
      <w:r>
        <w:t>SIFOHS002A Follow infection and contamination control procedures</w:t>
      </w:r>
      <w:r>
        <w:fldChar w:fldCharType="end"/>
      </w:r>
    </w:p>
    <w:p w:rsidR="00C5211A" w:rsidP="00C5211A">
      <w:pPr>
        <w:pStyle w:val="Version"/>
        <w:sectPr w:rsidSect="000B2D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2D98" w:rsidP="000B2D98">
      <w:pPr>
        <w:pStyle w:val="SuperHeading"/>
      </w:pPr>
      <w:r w:rsidRPr="000B2D98">
        <w:t>SIFOHS002A Follow infection and contamination control procedures</w:t>
      </w:r>
    </w:p>
    <w:p w:rsidR="00000000" w:rsidRPr="000B2D98" w:rsidP="000B2D98">
      <w:pPr>
        <w:pStyle w:val="Heading1"/>
      </w:pPr>
      <w:bookmarkStart w:id="1" w:name="O_137151"/>
      <w:bookmarkEnd w:id="1"/>
      <w:r w:rsidRPr="000B2D98">
        <w:t>Modification History</w:t>
      </w:r>
    </w:p>
    <w:p w:rsidR="00000000" w:rsidRPr="000B2D98" w:rsidP="000B2D98">
      <w:pPr>
        <w:pStyle w:val="BodyText"/>
      </w:pPr>
      <w:r w:rsidRPr="000B2D98">
        <w:t>Not applicable.</w:t>
      </w:r>
    </w:p>
    <w:p w:rsidR="00000000" w:rsidRPr="000B2D98" w:rsidP="000B2D98">
      <w:pPr>
        <w:pStyle w:val="AllowPageBreak"/>
      </w:pPr>
    </w:p>
    <w:p w:rsidR="00000000" w:rsidRPr="000B2D98" w:rsidP="000B2D98">
      <w:pPr>
        <w:pStyle w:val="Heading1"/>
      </w:pPr>
      <w:bookmarkStart w:id="2" w:name="O_137152"/>
      <w:bookmarkEnd w:id="2"/>
      <w:r w:rsidRPr="000B2D98">
        <w:t>Unit Descriptor</w:t>
      </w:r>
    </w:p>
    <w:tbl>
      <w:tblPr>
        <w:tblW w:w="0" w:type="auto"/>
        <w:tblLayout w:type="fixed"/>
        <w:tblCellMar>
          <w:left w:w="62" w:type="dxa"/>
          <w:right w:w="62" w:type="dxa"/>
        </w:tblCellMar>
        <w:tblLook w:val="0000"/>
      </w:tblPr>
      <w:tblGrid>
        <w:gridCol w:w="2836"/>
        <w:gridCol w:w="6344"/>
      </w:tblGrid>
      <w:tr w:rsidTr="00C5211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t>This unit describes the performance outcomes, skills and knowledge requi</w:t>
            </w:r>
            <w:r w:rsidRPr="000B2D98">
              <w:t xml:space="preserve">red to maintain established infection and contamination control practices and duty of care to prevent the spread of infectious diseases in workplaces in the funeral services industry. </w:t>
            </w:r>
          </w:p>
        </w:tc>
      </w:tr>
      <w:tr w:rsidTr="00C5211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B2D98" w:rsidP="000B2D98">
            <w:pPr>
              <w:pStyle w:val="BodyText"/>
            </w:pPr>
          </w:p>
        </w:tc>
      </w:tr>
    </w:tbl>
    <w:p w:rsidR="00000000" w:rsidRPr="000B2D98" w:rsidP="000B2D98">
      <w:pPr>
        <w:pStyle w:val="BodyText"/>
      </w:pPr>
    </w:p>
    <w:p w:rsidR="00000000" w:rsidRPr="000B2D98" w:rsidP="000B2D98">
      <w:pPr>
        <w:pStyle w:val="AllowPageBreak"/>
      </w:pPr>
    </w:p>
    <w:p w:rsidR="00000000" w:rsidRPr="000B2D98" w:rsidP="000B2D98">
      <w:pPr>
        <w:pStyle w:val="Heading1"/>
      </w:pPr>
      <w:bookmarkStart w:id="3" w:name="O_137153"/>
      <w:bookmarkEnd w:id="3"/>
      <w:r w:rsidRPr="000B2D98">
        <w:t>Application of the Unit</w:t>
      </w:r>
    </w:p>
    <w:tbl>
      <w:tblPr>
        <w:tblW w:w="0" w:type="auto"/>
        <w:tblLayout w:type="fixed"/>
        <w:tblCellMar>
          <w:left w:w="62" w:type="dxa"/>
          <w:right w:w="62" w:type="dxa"/>
        </w:tblCellMar>
        <w:tblLook w:val="0000"/>
      </w:tblPr>
      <w:tblGrid>
        <w:gridCol w:w="2836"/>
        <w:gridCol w:w="6344"/>
      </w:tblGrid>
      <w:tr w:rsidTr="00C5211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t>This unit applies to funeral home and cemetery and crematorium staff members who come into contact with deceased persons or infectious or contaminated materials.</w:t>
            </w:r>
          </w:p>
        </w:tc>
      </w:tr>
      <w:tr w:rsidTr="00C5211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B2D98" w:rsidP="000B2D98">
            <w:pPr>
              <w:pStyle w:val="BodyText"/>
            </w:pPr>
          </w:p>
        </w:tc>
      </w:tr>
    </w:tbl>
    <w:p w:rsidR="00000000" w:rsidRPr="000B2D98" w:rsidP="000B2D98">
      <w:pPr>
        <w:pStyle w:val="BodyText"/>
      </w:pPr>
    </w:p>
    <w:p w:rsidR="00000000" w:rsidRPr="000B2D98" w:rsidP="000B2D98">
      <w:pPr>
        <w:pStyle w:val="AllowPageBreak"/>
      </w:pPr>
    </w:p>
    <w:p w:rsidR="00000000" w:rsidRPr="000B2D98" w:rsidP="000B2D98">
      <w:pPr>
        <w:pStyle w:val="Heading1"/>
      </w:pPr>
      <w:bookmarkStart w:id="4" w:name="O_137154"/>
      <w:bookmarkEnd w:id="4"/>
      <w:r w:rsidRPr="000B2D98">
        <w:t>Licensing/Regulatory Information</w:t>
      </w:r>
    </w:p>
    <w:p w:rsidR="00000000" w:rsidRPr="000B2D98" w:rsidP="000B2D98">
      <w:pPr>
        <w:pStyle w:val="BodyText"/>
      </w:pPr>
      <w:r w:rsidRPr="000B2D98">
        <w:t>Not applicable.</w:t>
      </w:r>
    </w:p>
    <w:p w:rsidR="00000000" w:rsidRPr="000B2D98" w:rsidP="000B2D98">
      <w:pPr>
        <w:pStyle w:val="AllowPageBreak"/>
      </w:pPr>
    </w:p>
    <w:p w:rsidR="00000000" w:rsidRPr="000B2D98" w:rsidP="000B2D98">
      <w:pPr>
        <w:pStyle w:val="Heading1"/>
      </w:pPr>
      <w:bookmarkStart w:id="5" w:name="O_137155"/>
      <w:bookmarkEnd w:id="5"/>
      <w:r w:rsidRPr="000B2D98">
        <w:t>Pre-Requisites</w:t>
      </w:r>
    </w:p>
    <w:tbl>
      <w:tblPr>
        <w:tblW w:w="0" w:type="auto"/>
        <w:tblLayout w:type="fixed"/>
        <w:tblCellMar>
          <w:left w:w="62" w:type="dxa"/>
          <w:right w:w="62" w:type="dxa"/>
        </w:tblCellMar>
        <w:tblLook w:val="0000"/>
      </w:tblPr>
      <w:tblGrid>
        <w:gridCol w:w="2836"/>
        <w:gridCol w:w="6344"/>
      </w:tblGrid>
      <w:tr w:rsidTr="00C5211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t>Nil</w:t>
            </w:r>
          </w:p>
        </w:tc>
      </w:tr>
      <w:tr w:rsidTr="00C5211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B2D98" w:rsidP="000B2D98">
            <w:pPr>
              <w:pStyle w:val="BodyText"/>
            </w:pPr>
          </w:p>
        </w:tc>
      </w:tr>
    </w:tbl>
    <w:p w:rsidR="00000000" w:rsidRPr="000B2D98" w:rsidP="000B2D98">
      <w:pPr>
        <w:pStyle w:val="BodyText"/>
      </w:pPr>
    </w:p>
    <w:p w:rsidR="00000000" w:rsidRPr="000B2D98" w:rsidP="000B2D98">
      <w:pPr>
        <w:pStyle w:val="AllowPageBreak"/>
      </w:pPr>
    </w:p>
    <w:p w:rsidR="00000000" w:rsidRPr="000B2D98" w:rsidP="000B2D98">
      <w:pPr>
        <w:pStyle w:val="Heading1"/>
      </w:pPr>
      <w:bookmarkStart w:id="6" w:name="O_137156"/>
      <w:bookmarkEnd w:id="6"/>
      <w:r w:rsidRPr="000B2D98">
        <w:t>Employability Skills Information</w:t>
      </w:r>
    </w:p>
    <w:tbl>
      <w:tblPr>
        <w:tblW w:w="0" w:type="auto"/>
        <w:tblLayout w:type="fixed"/>
        <w:tblCellMar>
          <w:left w:w="62" w:type="dxa"/>
          <w:right w:w="62" w:type="dxa"/>
        </w:tblCellMar>
        <w:tblLook w:val="0000"/>
      </w:tblPr>
      <w:tblGrid>
        <w:gridCol w:w="2836"/>
        <w:gridCol w:w="6344"/>
      </w:tblGrid>
      <w:tr w:rsidTr="00C5211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t>This unit contains employability skills.</w:t>
            </w:r>
          </w:p>
        </w:tc>
      </w:tr>
      <w:tr w:rsidTr="00C5211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B2D98" w:rsidP="000B2D98">
            <w:pPr>
              <w:pStyle w:val="BodyText"/>
            </w:pPr>
          </w:p>
        </w:tc>
      </w:tr>
    </w:tbl>
    <w:p w:rsidR="00000000" w:rsidRPr="000B2D98" w:rsidP="000B2D98">
      <w:pPr>
        <w:pStyle w:val="BodyText"/>
      </w:pPr>
    </w:p>
    <w:p w:rsidR="00000000" w:rsidRPr="000B2D98" w:rsidP="000B2D98">
      <w:pPr>
        <w:pStyle w:val="AllowPageBreak"/>
      </w:pPr>
    </w:p>
    <w:p w:rsidR="00000000" w:rsidRPr="000B2D98" w:rsidP="000B2D98">
      <w:pPr>
        <w:pStyle w:val="Heading1"/>
      </w:pPr>
      <w:bookmarkStart w:id="7" w:name="O_137157"/>
      <w:bookmarkEnd w:id="7"/>
      <w:r w:rsidRPr="000B2D98">
        <w:t>Elements and Performance Criteria Pre-Content</w:t>
      </w:r>
    </w:p>
    <w:tbl>
      <w:tblPr>
        <w:tblW w:w="0" w:type="auto"/>
        <w:tblLayout w:type="fixed"/>
        <w:tblCellMar>
          <w:left w:w="62" w:type="dxa"/>
          <w:right w:w="62" w:type="dxa"/>
        </w:tblCellMar>
        <w:tblLook w:val="0000"/>
      </w:tblPr>
      <w:tblGrid>
        <w:gridCol w:w="2836"/>
        <w:gridCol w:w="6344"/>
      </w:tblGrid>
      <w:tr w:rsidTr="00C5211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0B2D98" w:rsidP="000B2D98">
            <w:pPr>
              <w:pStyle w:val="BodyText"/>
            </w:pPr>
            <w:r w:rsidRPr="000B2D98">
              <w:t>Performance criteria describe the required performance needed to demonstrate achievement of the element. Where bold italicised text is used, further information is detailed in the required s</w:t>
            </w:r>
            <w:r w:rsidRPr="000B2D98">
              <w:t>kills and knowledge and/or the range statement. Assessment of performance is to be consistent with the evidence guide.</w:t>
            </w:r>
          </w:p>
        </w:tc>
      </w:tr>
    </w:tbl>
    <w:p w:rsidR="00000000" w:rsidRPr="000B2D98" w:rsidP="000B2D98">
      <w:pPr>
        <w:pStyle w:val="BodyText"/>
      </w:pPr>
    </w:p>
    <w:p w:rsidR="00000000" w:rsidRPr="000B2D98" w:rsidP="000B2D98">
      <w:pPr>
        <w:pStyle w:val="AllowPageBreak"/>
      </w:pPr>
    </w:p>
    <w:p w:rsidR="00000000" w:rsidRPr="000B2D98" w:rsidP="000B2D98">
      <w:pPr>
        <w:pStyle w:val="Heading1"/>
      </w:pPr>
      <w:bookmarkStart w:id="8" w:name="O_137158"/>
      <w:bookmarkEnd w:id="8"/>
      <w:r w:rsidRPr="000B2D9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5211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0B2D98" w:rsidP="000B2D98">
            <w:pPr>
              <w:pStyle w:val="List"/>
            </w:pPr>
            <w:r w:rsidRPr="000B2D9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rPr>
                <w:rStyle w:val="SpecialBold"/>
              </w:rPr>
              <w:t>PERFORMANCE CRITERIA</w:t>
            </w:r>
          </w:p>
        </w:tc>
      </w:tr>
      <w:tr w:rsidTr="00C5211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p>
        </w:tc>
      </w:tr>
      <w:tr w:rsidTr="00C5211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1</w:t>
            </w:r>
          </w:p>
        </w:tc>
        <w:tc>
          <w:tcPr>
            <w:tcW w:w="2410" w:type="dxa"/>
            <w:vMerge w:val="restart"/>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Maintain personal hygiene.</w:t>
            </w:r>
          </w:p>
        </w:tc>
        <w:tc>
          <w:tcPr>
            <w:tcW w:w="56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1.1</w:t>
            </w:r>
          </w:p>
        </w:tc>
        <w:tc>
          <w:tcPr>
            <w:tcW w:w="577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 xml:space="preserve">Maintain cleanliness of work clothes according to </w:t>
            </w:r>
            <w:r w:rsidRPr="000B2D98">
              <w:rPr>
                <w:rStyle w:val="BoldandItalics"/>
              </w:rPr>
              <w:t>workplace policies and procedures</w:t>
            </w:r>
            <w:r w:rsidRPr="000B2D98">
              <w:t>.</w:t>
            </w:r>
          </w:p>
        </w:tc>
      </w:tr>
      <w:tr w:rsidTr="00C521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1.2</w:t>
            </w:r>
          </w:p>
        </w:tc>
        <w:tc>
          <w:tcPr>
            <w:tcW w:w="577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 xml:space="preserve">Identify and apply </w:t>
            </w:r>
            <w:r w:rsidRPr="000B2D98">
              <w:rPr>
                <w:rStyle w:val="BoldandItalics"/>
              </w:rPr>
              <w:t>hand washing procedures</w:t>
            </w:r>
            <w:r w:rsidRPr="000B2D98">
              <w:t xml:space="preserve"> according to </w:t>
            </w:r>
            <w:r w:rsidRPr="000B2D98">
              <w:rPr>
                <w:rStyle w:val="BoldandItalics"/>
              </w:rPr>
              <w:t>infection control practices</w:t>
            </w:r>
            <w:r w:rsidRPr="000B2D98">
              <w:t>.</w:t>
            </w:r>
          </w:p>
        </w:tc>
      </w:tr>
      <w:tr w:rsidTr="00C521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1.3</w:t>
            </w:r>
          </w:p>
        </w:tc>
        <w:tc>
          <w:tcPr>
            <w:tcW w:w="577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 xml:space="preserve">Use and maintain </w:t>
            </w:r>
            <w:r w:rsidRPr="000B2D98">
              <w:rPr>
                <w:rStyle w:val="BoldandItalics"/>
              </w:rPr>
              <w:t>personal protective equipment</w:t>
            </w:r>
            <w:r w:rsidRPr="000B2D98">
              <w:t xml:space="preserve"> according to infection co</w:t>
            </w:r>
            <w:r w:rsidRPr="000B2D98">
              <w:t xml:space="preserve">ntrol practices, workplace policies and procedures, and </w:t>
            </w:r>
            <w:r w:rsidRPr="000B2D98">
              <w:rPr>
                <w:rStyle w:val="BoldandItalics"/>
              </w:rPr>
              <w:t>relevant legislation</w:t>
            </w:r>
            <w:r w:rsidRPr="000B2D98">
              <w:t>.</w:t>
            </w:r>
          </w:p>
        </w:tc>
      </w:tr>
      <w:tr w:rsidTr="00C5211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p>
        </w:tc>
      </w:tr>
      <w:tr w:rsidTr="00C5211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2</w:t>
            </w:r>
          </w:p>
        </w:tc>
        <w:tc>
          <w:tcPr>
            <w:tcW w:w="2410" w:type="dxa"/>
            <w:vMerge w:val="restart"/>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Clean and sanitise equipment and surfaces.</w:t>
            </w:r>
          </w:p>
        </w:tc>
        <w:tc>
          <w:tcPr>
            <w:tcW w:w="56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2.1</w:t>
            </w:r>
          </w:p>
        </w:tc>
        <w:tc>
          <w:tcPr>
            <w:tcW w:w="577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 xml:space="preserve">Identify appropriate cleaning and sanitising requirements according to workplace policies and procedures, and relevant legislation. </w:t>
            </w:r>
          </w:p>
        </w:tc>
      </w:tr>
      <w:tr w:rsidTr="00C521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2.2</w:t>
            </w:r>
          </w:p>
        </w:tc>
        <w:tc>
          <w:tcPr>
            <w:tcW w:w="577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Select, prepare and use appropriate cleaning chemicals and equipment according to workplace policies and procedures.</w:t>
            </w:r>
          </w:p>
        </w:tc>
      </w:tr>
      <w:tr w:rsidTr="00C521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2.3</w:t>
            </w:r>
          </w:p>
        </w:tc>
        <w:tc>
          <w:tcPr>
            <w:tcW w:w="577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Apply workplace cleaning schedule to maintain cleanliness of equipment and surfaces.</w:t>
            </w:r>
          </w:p>
        </w:tc>
      </w:tr>
      <w:tr w:rsidTr="00C521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2.4</w:t>
            </w:r>
          </w:p>
        </w:tc>
        <w:tc>
          <w:tcPr>
            <w:tcW w:w="577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 xml:space="preserve">Store cleaning </w:t>
            </w:r>
            <w:r w:rsidRPr="000B2D98">
              <w:rPr>
                <w:rStyle w:val="BoldandItalics"/>
              </w:rPr>
              <w:t>chemicals and equipment</w:t>
            </w:r>
            <w:r w:rsidRPr="000B2D98">
              <w:t xml:space="preserve"> according to material safety data sheets and workplace policies and procedures.</w:t>
            </w:r>
          </w:p>
        </w:tc>
      </w:tr>
      <w:tr w:rsidTr="00C5211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p>
        </w:tc>
      </w:tr>
      <w:tr w:rsidTr="00C5211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3</w:t>
            </w:r>
          </w:p>
        </w:tc>
        <w:tc>
          <w:tcPr>
            <w:tcW w:w="2410" w:type="dxa"/>
            <w:vMerge w:val="restart"/>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Handle materials and</w:t>
            </w:r>
            <w:r w:rsidRPr="000B2D98">
              <w:t xml:space="preserve"> deceased persons in a manner that prevents contamination and spread of infectious disease.</w:t>
            </w:r>
          </w:p>
        </w:tc>
        <w:tc>
          <w:tcPr>
            <w:tcW w:w="56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3.1</w:t>
            </w:r>
          </w:p>
        </w:tc>
        <w:tc>
          <w:tcPr>
            <w:tcW w:w="577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 xml:space="preserve">Apply </w:t>
            </w:r>
            <w:r w:rsidRPr="000B2D98">
              <w:rPr>
                <w:rStyle w:val="BoldandItalics"/>
              </w:rPr>
              <w:t>universal precautions</w:t>
            </w:r>
            <w:r w:rsidRPr="000B2D98">
              <w:t xml:space="preserve"> to deceased persons and to materials that have come into contact with deceased persons.</w:t>
            </w:r>
          </w:p>
        </w:tc>
      </w:tr>
      <w:tr w:rsidTr="00C521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3.2</w:t>
            </w:r>
          </w:p>
        </w:tc>
        <w:tc>
          <w:tcPr>
            <w:tcW w:w="577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 xml:space="preserve">Identify and address </w:t>
            </w:r>
            <w:r w:rsidRPr="000B2D98">
              <w:rPr>
                <w:rStyle w:val="BoldandItalics"/>
              </w:rPr>
              <w:t>OHS issues</w:t>
            </w:r>
            <w:r w:rsidRPr="000B2D98">
              <w:t xml:space="preserve"> invol</w:t>
            </w:r>
            <w:r w:rsidRPr="000B2D98">
              <w:t xml:space="preserve">ved in handling materials and deceased persons according to workplace policies and procedures, and relevant legislation. </w:t>
            </w:r>
          </w:p>
        </w:tc>
      </w:tr>
      <w:tr w:rsidTr="00C521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3.3</w:t>
            </w:r>
          </w:p>
        </w:tc>
        <w:tc>
          <w:tcPr>
            <w:tcW w:w="577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Use appropriate personal protective equipment according to workplace policies and procedures, infection control practices and relevant legislation when handling deceased persons or materials that have come into contact with deceased persons.</w:t>
            </w:r>
          </w:p>
        </w:tc>
      </w:tr>
      <w:tr w:rsidTr="00C5211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p>
        </w:tc>
      </w:tr>
      <w:tr w:rsidTr="00C5211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4</w:t>
            </w:r>
          </w:p>
        </w:tc>
        <w:tc>
          <w:tcPr>
            <w:tcW w:w="2410" w:type="dxa"/>
            <w:vMerge w:val="restart"/>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Dispos</w:t>
            </w:r>
            <w:r w:rsidRPr="000B2D98">
              <w:t>e of infectious or contaminated material.</w:t>
            </w:r>
          </w:p>
        </w:tc>
        <w:tc>
          <w:tcPr>
            <w:tcW w:w="56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4.1</w:t>
            </w:r>
          </w:p>
        </w:tc>
        <w:tc>
          <w:tcPr>
            <w:tcW w:w="577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 xml:space="preserve">Use appropriate personal protective equipment when disposing of </w:t>
            </w:r>
            <w:r w:rsidRPr="000B2D98">
              <w:rPr>
                <w:rStyle w:val="BoldandItalics"/>
              </w:rPr>
              <w:t>infectious or contaminated material</w:t>
            </w:r>
            <w:r w:rsidRPr="000B2D98">
              <w:t xml:space="preserve"> according to infection control practices, workplace policies and procedures, and relevant legislation. </w:t>
            </w:r>
          </w:p>
        </w:tc>
      </w:tr>
      <w:tr w:rsidTr="00C521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4.2</w:t>
            </w:r>
          </w:p>
        </w:tc>
        <w:tc>
          <w:tcPr>
            <w:tcW w:w="577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Sort and separate infectious waste according to workplace policies and procedures, and relevant legislation.</w:t>
            </w:r>
          </w:p>
        </w:tc>
      </w:tr>
      <w:tr w:rsidTr="00C521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4.3</w:t>
            </w:r>
          </w:p>
        </w:tc>
        <w:tc>
          <w:tcPr>
            <w:tcW w:w="577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Dispose of infectious waste according to infection control practices, workplace policies and procedures, and relevant legislation.</w:t>
            </w:r>
          </w:p>
        </w:tc>
      </w:tr>
      <w:tr w:rsidTr="00C5211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p>
        </w:tc>
      </w:tr>
      <w:tr w:rsidTr="00C5211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5</w:t>
            </w:r>
          </w:p>
        </w:tc>
        <w:tc>
          <w:tcPr>
            <w:tcW w:w="2410" w:type="dxa"/>
            <w:vMerge w:val="restart"/>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Identify and act on hazards and spillage.</w:t>
            </w:r>
          </w:p>
        </w:tc>
        <w:tc>
          <w:tcPr>
            <w:tcW w:w="56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5.1</w:t>
            </w:r>
          </w:p>
        </w:tc>
        <w:tc>
          <w:tcPr>
            <w:tcW w:w="577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 xml:space="preserve">Identify potential hazards and take </w:t>
            </w:r>
            <w:r w:rsidRPr="000B2D98">
              <w:rPr>
                <w:rStyle w:val="BoldandItalics"/>
              </w:rPr>
              <w:t>remedial action</w:t>
            </w:r>
            <w:r w:rsidRPr="000B2D98">
              <w:t xml:space="preserve"> according to workplace policies and procedures, and relevant legislation.</w:t>
            </w:r>
          </w:p>
        </w:tc>
      </w:tr>
      <w:tr w:rsidTr="00C521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5.2</w:t>
            </w:r>
          </w:p>
        </w:tc>
        <w:tc>
          <w:tcPr>
            <w:tcW w:w="577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Assess actual hazards and spillages and implement appropriate responses accor</w:t>
            </w:r>
            <w:r w:rsidRPr="000B2D98">
              <w:t>ding to workplace policies and procedures.</w:t>
            </w:r>
          </w:p>
        </w:tc>
      </w:tr>
      <w:tr w:rsidTr="00C521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5.3</w:t>
            </w:r>
          </w:p>
        </w:tc>
        <w:tc>
          <w:tcPr>
            <w:tcW w:w="577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Respond to situations of risk according to workplace policies and procedures, and relevant legislation.</w:t>
            </w:r>
          </w:p>
        </w:tc>
      </w:tr>
      <w:tr w:rsidTr="00C5211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2D98">
            <w:pPr>
              <w:pStyle w:val="List"/>
              <w:rPr>
                <w:lang w:val="en-NZ"/>
              </w:rPr>
            </w:pPr>
            <w:r w:rsidRPr="000B2D98">
              <w:t>5.4</w:t>
            </w:r>
          </w:p>
        </w:tc>
        <w:tc>
          <w:tcPr>
            <w:tcW w:w="5777" w:type="dxa"/>
            <w:tcBorders>
              <w:top w:val="nil"/>
              <w:left w:val="nil"/>
              <w:bottom w:val="nil"/>
              <w:right w:val="nil"/>
            </w:tcBorders>
            <w:tcMar>
              <w:top w:w="0" w:type="dxa"/>
              <w:left w:w="62" w:type="dxa"/>
              <w:bottom w:w="0" w:type="dxa"/>
              <w:right w:w="62" w:type="dxa"/>
            </w:tcMar>
          </w:tcPr>
          <w:p w:rsidR="00000000" w:rsidRPr="000B2D98" w:rsidP="000B2D98">
            <w:pPr>
              <w:pStyle w:val="List"/>
            </w:pPr>
            <w:r w:rsidRPr="000B2D98">
              <w:t>Place hazard notification notices as required.</w:t>
            </w:r>
          </w:p>
        </w:tc>
      </w:tr>
    </w:tbl>
    <w:p w:rsidR="00000000" w:rsidRPr="000B2D98" w:rsidP="000B2D98">
      <w:pPr>
        <w:pStyle w:val="BodyText"/>
      </w:pPr>
    </w:p>
    <w:p w:rsidR="00000000" w:rsidRPr="000B2D98" w:rsidP="000B2D98">
      <w:pPr>
        <w:pStyle w:val="AllowPageBreak"/>
      </w:pPr>
    </w:p>
    <w:p w:rsidR="00000000" w:rsidRPr="000B2D98" w:rsidP="000B2D98">
      <w:pPr>
        <w:pStyle w:val="Heading1"/>
      </w:pPr>
      <w:bookmarkStart w:id="9" w:name="O_137159"/>
      <w:bookmarkEnd w:id="9"/>
      <w:r w:rsidRPr="000B2D98">
        <w:t>Required Skills and Knowledge</w:t>
      </w:r>
    </w:p>
    <w:tbl>
      <w:tblPr>
        <w:tblW w:w="0" w:type="auto"/>
        <w:tblLayout w:type="fixed"/>
        <w:tblCellMar>
          <w:left w:w="62" w:type="dxa"/>
          <w:right w:w="62" w:type="dxa"/>
        </w:tblCellMar>
        <w:tblLook w:val="0000"/>
      </w:tblPr>
      <w:tblGrid>
        <w:gridCol w:w="9180"/>
      </w:tblGrid>
      <w:tr w:rsidTr="00C5211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rPr>
                <w:rStyle w:val="SpecialBold"/>
              </w:rPr>
              <w:t>REQUIRED SKILLS AND KNOWLEDGE</w:t>
            </w:r>
          </w:p>
        </w:tc>
      </w:tr>
      <w:tr w:rsidTr="00C5211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t>This section describes the skills and knowledge required for this unit.</w:t>
            </w:r>
          </w:p>
        </w:tc>
      </w:tr>
      <w:tr w:rsidTr="00C5211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p>
        </w:tc>
      </w:tr>
      <w:tr w:rsidTr="00C5211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B2D98" w:rsidP="000B2D98">
            <w:pPr>
              <w:pStyle w:val="BodyText"/>
            </w:pPr>
            <w:r w:rsidRPr="000B2D98">
              <w:rPr>
                <w:rStyle w:val="SpecialBold"/>
              </w:rPr>
              <w:t>Required skills</w:t>
            </w:r>
            <w:r w:rsidRPr="000B2D98">
              <w:t xml:space="preserve"> </w:t>
            </w:r>
          </w:p>
          <w:p w:rsidR="00000000" w:rsidRPr="000B2D98" w:rsidP="000B2D98">
            <w:pPr>
              <w:pStyle w:val="ListBullet"/>
            </w:pPr>
            <w:r w:rsidRPr="000B2D98">
              <w:t>communication skills, including clear and direct communication to report potential and actual hazards</w:t>
            </w:r>
          </w:p>
          <w:p w:rsidR="00000000" w:rsidRPr="000B2D98" w:rsidP="000B2D98">
            <w:pPr>
              <w:pStyle w:val="ListBullet"/>
            </w:pPr>
            <w:r w:rsidRPr="000B2D98">
              <w:t>literacy and numeracy skills to interpret and follow workplace policies and procedures and appropriate signage</w:t>
            </w:r>
          </w:p>
          <w:p w:rsidR="00000000" w:rsidRPr="000B2D98" w:rsidP="000B2D98">
            <w:pPr>
              <w:pStyle w:val="ListBullet"/>
            </w:pPr>
            <w:r w:rsidRPr="000B2D98">
              <w:t>problem-solving skills to identify and address risk situations</w:t>
            </w:r>
          </w:p>
          <w:p w:rsidR="00000000" w:rsidP="000B2D98">
            <w:pPr>
              <w:pStyle w:val="ListBullet"/>
              <w:rPr>
                <w:lang w:val="en-NZ"/>
              </w:rPr>
            </w:pPr>
            <w:r w:rsidRPr="000B2D98">
              <w:t>self-management skills to maintain own personal safety.</w:t>
            </w:r>
          </w:p>
        </w:tc>
      </w:tr>
      <w:tr w:rsidTr="00C5211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p>
        </w:tc>
      </w:tr>
      <w:tr w:rsidTr="00C5211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B2D98" w:rsidP="000B2D98">
            <w:pPr>
              <w:pStyle w:val="BodyText"/>
            </w:pPr>
            <w:r w:rsidRPr="000B2D98">
              <w:rPr>
                <w:rStyle w:val="SpecialBold"/>
              </w:rPr>
              <w:t>Required knowledge</w:t>
            </w:r>
          </w:p>
          <w:p w:rsidR="00000000" w:rsidRPr="000B2D98" w:rsidP="000B2D98">
            <w:pPr>
              <w:pStyle w:val="ListBullet"/>
            </w:pPr>
            <w:r w:rsidRPr="000B2D98">
              <w:t>infection control practices</w:t>
            </w:r>
          </w:p>
          <w:p w:rsidR="00000000" w:rsidRPr="000B2D98" w:rsidP="000B2D98">
            <w:pPr>
              <w:pStyle w:val="ListBullet"/>
            </w:pPr>
            <w:r w:rsidRPr="000B2D98">
              <w:t xml:space="preserve">workplace policies and procedures and safe work practices to enable effective infection and contamination control </w:t>
            </w:r>
          </w:p>
          <w:p w:rsidR="00000000" w:rsidRPr="000B2D98" w:rsidP="000B2D98">
            <w:pPr>
              <w:pStyle w:val="ListBullet"/>
            </w:pPr>
            <w:r w:rsidRPr="000B2D98">
              <w:t>broad working knowledge of relevant federal, state or territory, and local government legislation and regulations</w:t>
            </w:r>
            <w:r w:rsidRPr="000B2D98">
              <w:t xml:space="preserve"> relating to OHS, infection control and handling human remains</w:t>
            </w:r>
          </w:p>
          <w:p w:rsidR="00000000" w:rsidRPr="000B2D98" w:rsidP="000B2D98">
            <w:pPr>
              <w:pStyle w:val="ListBullet"/>
            </w:pPr>
            <w:r w:rsidRPr="000B2D98">
              <w:t>use, care and maintenance of personal protective equipment</w:t>
            </w:r>
          </w:p>
          <w:p w:rsidR="00000000" w:rsidRPr="000B2D98" w:rsidP="000B2D98">
            <w:pPr>
              <w:pStyle w:val="ListBullet"/>
            </w:pPr>
            <w:r w:rsidRPr="000B2D98">
              <w:t>preparation, use and storage of workplace cleaning chemicals.</w:t>
            </w:r>
          </w:p>
        </w:tc>
      </w:tr>
    </w:tbl>
    <w:p w:rsidR="00C5211A" w:rsidP="000B2D98">
      <w:pPr>
        <w:pStyle w:val="BodyText"/>
      </w:pPr>
    </w:p>
    <w:p w:rsidR="00C5211A" w:rsidP="000B2D98">
      <w:pPr>
        <w:pStyle w:val="BodyText"/>
      </w:pPr>
    </w:p>
    <w:p w:rsidR="00000000" w:rsidRPr="000B2D98" w:rsidP="000B2D98">
      <w:pPr>
        <w:pStyle w:val="Heading1"/>
      </w:pPr>
      <w:bookmarkStart w:id="10" w:name="O_137160"/>
      <w:bookmarkEnd w:id="10"/>
      <w:r w:rsidRPr="000B2D98">
        <w:t>Evidence Guide</w:t>
      </w:r>
    </w:p>
    <w:tbl>
      <w:tblPr>
        <w:tblW w:w="0" w:type="auto"/>
        <w:tblLayout w:type="fixed"/>
        <w:tblCellMar>
          <w:left w:w="62" w:type="dxa"/>
          <w:right w:w="62" w:type="dxa"/>
        </w:tblCellMar>
        <w:tblLook w:val="0000"/>
      </w:tblPr>
      <w:tblGrid>
        <w:gridCol w:w="3345"/>
        <w:gridCol w:w="5835"/>
      </w:tblGrid>
      <w:tr w:rsidTr="00C5211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rPr>
                <w:rStyle w:val="SpecialBold"/>
              </w:rPr>
              <w:t>EVIDENCE GUIDE</w:t>
            </w:r>
          </w:p>
        </w:tc>
      </w:tr>
      <w:tr w:rsidTr="00C5211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t>The evidence guide provides advice on assessment and must be read in conjunction with the performance criteria, required skills and knowledge, range statement and the Assessment Guidelines for the Training Package.</w:t>
            </w:r>
          </w:p>
        </w:tc>
      </w:tr>
      <w:tr w:rsidTr="00C5211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B2D98">
            <w:pPr>
              <w:pStyle w:val="BodyText"/>
              <w:rPr>
                <w:lang w:val="en-NZ"/>
              </w:rPr>
            </w:pP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rPr>
                <w:rStyle w:val="SpecialBold"/>
              </w:rPr>
              <w:t xml:space="preserve">Critical aspects for assessment and </w:t>
            </w:r>
            <w:r w:rsidRPr="000B2D98">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0B2D98" w:rsidP="000B2D98">
            <w:pPr>
              <w:pStyle w:val="BodyText"/>
            </w:pPr>
            <w:r w:rsidRPr="000B2D98">
              <w:t>Evidence of the following is essential:</w:t>
            </w:r>
          </w:p>
          <w:p w:rsidR="00000000" w:rsidRPr="000B2D98" w:rsidP="000B2D98">
            <w:pPr>
              <w:pStyle w:val="ListBullet"/>
            </w:pPr>
            <w:r w:rsidRPr="000B2D98">
              <w:t>ability to access and interpret hygiene, infection and contamination control procedures and consistently apply these during day-to-day activities</w:t>
            </w:r>
          </w:p>
          <w:p w:rsidR="00000000" w:rsidRPr="000B2D98" w:rsidP="000B2D98">
            <w:pPr>
              <w:pStyle w:val="ListBullet"/>
            </w:pPr>
            <w:r w:rsidRPr="000B2D98">
              <w:t>understanding the importance of following hygiene, infection and contamination control procedures and of the potential implications of disregarding those procedures</w:t>
            </w:r>
          </w:p>
          <w:p w:rsidR="00000000" w:rsidRPr="000B2D98" w:rsidP="000B2D98">
            <w:pPr>
              <w:pStyle w:val="ListBullet"/>
            </w:pPr>
            <w:r w:rsidRPr="000B2D98">
              <w:t>knowledge and understanding of the legal requirement to work according to hygiene, infectio</w:t>
            </w:r>
            <w:r w:rsidRPr="000B2D98">
              <w:t xml:space="preserve">n and contamination control procedures </w:t>
            </w:r>
          </w:p>
          <w:p w:rsidR="00000000" w:rsidP="000B2D98">
            <w:pPr>
              <w:pStyle w:val="ListBullet"/>
              <w:rPr>
                <w:lang w:val="en-NZ"/>
              </w:rPr>
            </w:pPr>
            <w:r w:rsidRPr="000B2D98">
              <w:t>following infection and contamination control procedures over a period of time to ensure consistency of performance and ability to respond to different situations.</w:t>
            </w: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0B2D98" w:rsidP="000B2D98">
            <w:pPr>
              <w:pStyle w:val="BodyText"/>
            </w:pPr>
            <w:r w:rsidRPr="000B2D98">
              <w:t>Assessment must ensure:</w:t>
            </w:r>
          </w:p>
          <w:p w:rsidR="00000000" w:rsidRPr="000B2D98" w:rsidP="000B2D98">
            <w:pPr>
              <w:pStyle w:val="ListBullet"/>
            </w:pPr>
            <w:r w:rsidRPr="000B2D98">
              <w:t>demonstration of skills in a funeral home, cemetery or crematorium facility where deceased bodies and potentially infectious or contaminated waste are handled</w:t>
            </w:r>
          </w:p>
          <w:p w:rsidR="00000000" w:rsidRPr="000B2D98" w:rsidP="000B2D98">
            <w:pPr>
              <w:pStyle w:val="ListBullet"/>
            </w:pPr>
            <w:r w:rsidRPr="000B2D98">
              <w:t>access to cleaning products and equipment</w:t>
            </w:r>
          </w:p>
          <w:p w:rsidR="00000000" w:rsidRPr="000B2D98" w:rsidP="000B2D98">
            <w:pPr>
              <w:pStyle w:val="ListBullet"/>
            </w:pPr>
            <w:r w:rsidRPr="000B2D98">
              <w:t>access to personal protective</w:t>
            </w:r>
            <w:r w:rsidRPr="000B2D98">
              <w:t xml:space="preserve"> equipment</w:t>
            </w:r>
          </w:p>
          <w:p w:rsidR="00000000" w:rsidP="000B2D98">
            <w:pPr>
              <w:pStyle w:val="ListBullet"/>
              <w:rPr>
                <w:lang w:val="en-NZ"/>
              </w:rPr>
            </w:pPr>
            <w:r w:rsidRPr="000B2D98">
              <w:t>access to infectious waste disposal equipment.</w:t>
            </w: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0B2D98" w:rsidP="000B2D98">
            <w:pPr>
              <w:pStyle w:val="BodyText"/>
            </w:pPr>
            <w:r w:rsidRPr="000B2D98">
              <w:t xml:space="preserve">A range of assessment methods should be used to assess practical skills and knowledge. The following examples are appropriate for this unit: </w:t>
            </w:r>
          </w:p>
          <w:p w:rsidR="00000000" w:rsidRPr="000B2D98" w:rsidP="000B2D98">
            <w:pPr>
              <w:pStyle w:val="ListBullet"/>
            </w:pPr>
            <w:r w:rsidRPr="000B2D98">
              <w:t>observation of candidate applying all infection and contamination control practices and procedures in the workplace</w:t>
            </w:r>
          </w:p>
          <w:p w:rsidR="00000000" w:rsidRPr="000B2D98" w:rsidP="000B2D98">
            <w:pPr>
              <w:pStyle w:val="ListBullet"/>
            </w:pPr>
            <w:r w:rsidRPr="000B2D98">
              <w:t>written or verbal questioning to assess knowledge of accessing and interpreting relevant legislation and workplace policies and procedures</w:t>
            </w:r>
          </w:p>
          <w:p w:rsidR="00000000" w:rsidRPr="000B2D98" w:rsidP="000B2D98">
            <w:pPr>
              <w:pStyle w:val="ListBullet"/>
            </w:pPr>
            <w:r w:rsidRPr="000B2D98">
              <w:t>r</w:t>
            </w:r>
            <w:r w:rsidRPr="000B2D98">
              <w:t>eview of portfolios of evidence and third-party workplace reports of on-the-job performance by the candidate.</w:t>
            </w:r>
          </w:p>
          <w:p w:rsidR="00000000" w:rsidRPr="000B2D98" w:rsidP="000B2D98">
            <w:pPr>
              <w:pStyle w:val="BodyText"/>
            </w:pPr>
            <w:r w:rsidRPr="000B2D98">
              <w:t>Holistic assessment with other units relevant to the industry sector, workplace and job role is recommended, for example:</w:t>
            </w:r>
          </w:p>
          <w:p w:rsidR="00000000" w:rsidRPr="000B2D98" w:rsidP="000B2D98">
            <w:pPr>
              <w:pStyle w:val="ListBullet"/>
            </w:pPr>
            <w:r w:rsidRPr="000B2D98">
              <w:t>SIFOHS001A Follow OHS p</w:t>
            </w:r>
            <w:r w:rsidRPr="000B2D98">
              <w:t>rocedures</w:t>
            </w:r>
          </w:p>
          <w:p w:rsidR="00000000" w:rsidP="000B2D98">
            <w:pPr>
              <w:pStyle w:val="ListBullet"/>
              <w:rPr>
                <w:lang w:val="en-NZ"/>
              </w:rPr>
            </w:pPr>
            <w:r w:rsidRPr="000B2D98">
              <w:t>SIFOHS003A Follow mortuary OHS procedures.</w:t>
            </w: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0B2D98" w:rsidP="000B2D98">
            <w:pPr>
              <w:pStyle w:val="BodyText"/>
            </w:pPr>
            <w:r w:rsidRPr="000B2D98">
              <w:t>Employability skills embedded in this unit should be assessed holistically with other relevant units that make up the skill set or qualification and in the context of the job role.</w:t>
            </w:r>
          </w:p>
        </w:tc>
      </w:tr>
    </w:tbl>
    <w:p w:rsidR="00C5211A" w:rsidP="000B2D98">
      <w:pPr>
        <w:pStyle w:val="BodyText"/>
      </w:pPr>
    </w:p>
    <w:p w:rsidR="00C5211A" w:rsidP="000B2D98">
      <w:pPr>
        <w:pStyle w:val="BodyText"/>
      </w:pPr>
    </w:p>
    <w:p w:rsidR="00000000" w:rsidRPr="000B2D98" w:rsidP="000B2D98">
      <w:pPr>
        <w:pStyle w:val="Heading1"/>
      </w:pPr>
      <w:bookmarkStart w:id="11" w:name="O_137161"/>
      <w:bookmarkEnd w:id="11"/>
      <w:r w:rsidRPr="000B2D98">
        <w:t>Range Statement</w:t>
      </w:r>
    </w:p>
    <w:tbl>
      <w:tblPr>
        <w:tblW w:w="0" w:type="auto"/>
        <w:tblLayout w:type="fixed"/>
        <w:tblCellMar>
          <w:left w:w="62" w:type="dxa"/>
          <w:right w:w="62" w:type="dxa"/>
        </w:tblCellMar>
        <w:tblLook w:val="0000"/>
      </w:tblPr>
      <w:tblGrid>
        <w:gridCol w:w="3345"/>
        <w:gridCol w:w="5835"/>
      </w:tblGrid>
      <w:tr w:rsidTr="00C5211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rPr>
                <w:rStyle w:val="SpecialBold"/>
              </w:rPr>
              <w:t>RANGE STATEMENT</w:t>
            </w:r>
          </w:p>
        </w:tc>
      </w:tr>
      <w:tr w:rsidTr="00C5211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t xml:space="preserve">The range statement relates to the unit of competency as a whole. It allows for different work environments and situations that may affect performance. Bold italicised wording, if used in the performance criteria, </w:t>
            </w:r>
            <w:r w:rsidRPr="000B2D98">
              <w:t>is detailed below. Essential operating conditions that may be present with training and assessment (depending on the work situation, needs of the candidate, accessibility of the item, and local industry and regional contexts) may also be included.</w:t>
            </w:r>
          </w:p>
        </w:tc>
      </w:tr>
      <w:tr w:rsidTr="00C5211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B2D98">
            <w:pPr>
              <w:pStyle w:val="BodyText"/>
              <w:rPr>
                <w:lang w:val="en-NZ"/>
              </w:rPr>
            </w:pP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rPr>
                <w:rStyle w:val="BoldandItalics"/>
              </w:rPr>
              <w:t>Workplace policies and procedures</w:t>
            </w:r>
            <w:r w:rsidRPr="000B2D9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B2D98" w:rsidP="000B2D98">
            <w:pPr>
              <w:pStyle w:val="ListBullet"/>
            </w:pPr>
            <w:r w:rsidRPr="000B2D98">
              <w:t>OHS</w:t>
            </w:r>
          </w:p>
          <w:p w:rsidR="00000000" w:rsidRPr="000B2D98" w:rsidP="000B2D98">
            <w:pPr>
              <w:pStyle w:val="ListBullet"/>
            </w:pPr>
            <w:r w:rsidRPr="000B2D98">
              <w:t>standard operating procedures</w:t>
            </w:r>
          </w:p>
          <w:p w:rsidR="00000000" w:rsidRPr="000B2D98" w:rsidP="000B2D98">
            <w:pPr>
              <w:pStyle w:val="ListBullet"/>
            </w:pPr>
            <w:r w:rsidRPr="000B2D98">
              <w:t>use, care and maintenance of tools and equipment</w:t>
            </w:r>
          </w:p>
          <w:p w:rsidR="00000000" w:rsidP="000B2D98">
            <w:pPr>
              <w:pStyle w:val="ListBullet"/>
              <w:rPr>
                <w:lang w:val="en-NZ"/>
              </w:rPr>
            </w:pPr>
            <w:r w:rsidRPr="000B2D98">
              <w:t>incident reporting and recording.</w:t>
            </w: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rPr>
                <w:rStyle w:val="BoldandItalics"/>
              </w:rPr>
              <w:t>Hand washing procedures</w:t>
            </w:r>
            <w:r w:rsidRPr="000B2D9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B2D98" w:rsidP="000B2D98">
            <w:pPr>
              <w:pStyle w:val="ListBullet"/>
            </w:pPr>
            <w:r w:rsidRPr="000B2D98">
              <w:t>frequency</w:t>
            </w:r>
          </w:p>
          <w:p w:rsidR="00000000" w:rsidP="000B2D98">
            <w:pPr>
              <w:pStyle w:val="ListBullet"/>
              <w:rPr>
                <w:lang w:val="en-NZ"/>
              </w:rPr>
            </w:pPr>
            <w:r w:rsidRPr="000B2D98">
              <w:t>duration.</w:t>
            </w: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rPr>
                <w:rStyle w:val="BoldandItalics"/>
              </w:rPr>
              <w:t>Infection control practices</w:t>
            </w:r>
            <w:r w:rsidRPr="000B2D9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B2D98" w:rsidP="000B2D98">
            <w:pPr>
              <w:pStyle w:val="ListBullet"/>
            </w:pPr>
            <w:r w:rsidRPr="000B2D98">
              <w:t>checking for infectious and transmittable disease</w:t>
            </w:r>
          </w:p>
          <w:p w:rsidR="00000000" w:rsidRPr="000B2D98" w:rsidP="000B2D98">
            <w:pPr>
              <w:pStyle w:val="ListBullet"/>
            </w:pPr>
            <w:r w:rsidRPr="000B2D98">
              <w:t>using personal protective equipment</w:t>
            </w:r>
          </w:p>
          <w:p w:rsidR="00000000" w:rsidRPr="000B2D98" w:rsidP="000B2D98">
            <w:pPr>
              <w:pStyle w:val="ListBullet"/>
            </w:pPr>
            <w:r w:rsidRPr="000B2D98">
              <w:t>sterilising apparatus and instruments</w:t>
            </w:r>
          </w:p>
          <w:p w:rsidR="00000000" w:rsidRPr="000B2D98" w:rsidP="000B2D98">
            <w:pPr>
              <w:pStyle w:val="ListBullet"/>
            </w:pPr>
            <w:r w:rsidRPr="000B2D98">
              <w:t>providing sterile storage areas for instruments</w:t>
            </w:r>
          </w:p>
          <w:p w:rsidR="00000000" w:rsidRPr="000B2D98" w:rsidP="000B2D98">
            <w:pPr>
              <w:pStyle w:val="ListBullet"/>
            </w:pPr>
            <w:r w:rsidRPr="000B2D98">
              <w:t>using disinfectants</w:t>
            </w:r>
          </w:p>
          <w:p w:rsidR="00000000" w:rsidRPr="000B2D98" w:rsidP="000B2D98">
            <w:pPr>
              <w:pStyle w:val="ListBullet"/>
            </w:pPr>
            <w:r w:rsidRPr="000B2D98">
              <w:t>safe removal and dispo</w:t>
            </w:r>
            <w:r w:rsidRPr="000B2D98">
              <w:t>sal of soiled and contaminated garments</w:t>
            </w:r>
          </w:p>
          <w:p w:rsidR="00000000" w:rsidRPr="000B2D98" w:rsidP="000B2D98">
            <w:pPr>
              <w:pStyle w:val="ListBullet"/>
            </w:pPr>
            <w:r w:rsidRPr="000B2D98">
              <w:t>safe ventilation</w:t>
            </w:r>
          </w:p>
          <w:p w:rsidR="00000000" w:rsidRPr="000B2D98" w:rsidP="000B2D98">
            <w:pPr>
              <w:pStyle w:val="ListBullet"/>
            </w:pPr>
            <w:r w:rsidRPr="000B2D98">
              <w:t>avoiding invasive procedures on bodies</w:t>
            </w:r>
          </w:p>
          <w:p w:rsidR="00000000" w:rsidRPr="000B2D98" w:rsidP="000B2D98">
            <w:pPr>
              <w:pStyle w:val="ListBullet"/>
            </w:pPr>
            <w:r w:rsidRPr="000B2D98">
              <w:t>immunisation</w:t>
            </w:r>
          </w:p>
          <w:p w:rsidR="00000000" w:rsidRPr="000B2D98" w:rsidP="000B2D98">
            <w:pPr>
              <w:pStyle w:val="ListBullet"/>
            </w:pPr>
            <w:r w:rsidRPr="000B2D98">
              <w:t>periodic X-rays</w:t>
            </w:r>
          </w:p>
          <w:p w:rsidR="00000000" w:rsidRPr="000B2D98" w:rsidP="000B2D98">
            <w:pPr>
              <w:pStyle w:val="ListBullet"/>
            </w:pPr>
            <w:r w:rsidRPr="000B2D98">
              <w:t>seeking medical advice</w:t>
            </w:r>
          </w:p>
          <w:p w:rsidR="00000000" w:rsidRPr="000B2D98" w:rsidP="000B2D98">
            <w:pPr>
              <w:pStyle w:val="ListBullet"/>
            </w:pPr>
            <w:r w:rsidRPr="000B2D98">
              <w:t>recording injury and incidence</w:t>
            </w:r>
          </w:p>
          <w:p w:rsidR="00000000" w:rsidRPr="000B2D98" w:rsidP="000B2D98">
            <w:pPr>
              <w:pStyle w:val="ListBullet"/>
            </w:pPr>
            <w:r w:rsidRPr="000B2D98">
              <w:t>reporting injury and incidence</w:t>
            </w:r>
          </w:p>
          <w:p w:rsidR="00000000" w:rsidRPr="000B2D98" w:rsidP="000B2D98">
            <w:pPr>
              <w:pStyle w:val="ListBullet"/>
            </w:pPr>
            <w:r w:rsidRPr="000B2D98">
              <w:t>providing first aid kit</w:t>
            </w:r>
          </w:p>
          <w:p w:rsidR="00000000" w:rsidRPr="000B2D98" w:rsidP="000B2D98">
            <w:pPr>
              <w:pStyle w:val="ListBullet"/>
            </w:pPr>
            <w:r w:rsidRPr="000B2D98">
              <w:t>performing first aid as necessary</w:t>
            </w:r>
          </w:p>
          <w:p w:rsidR="00000000" w:rsidP="000B2D98">
            <w:pPr>
              <w:pStyle w:val="ListBullet"/>
              <w:rPr>
                <w:lang w:val="en-NZ"/>
              </w:rPr>
            </w:pPr>
            <w:r w:rsidRPr="000B2D98">
              <w:t>labelling clothing.</w:t>
            </w: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rPr>
                <w:rStyle w:val="BoldandItalics"/>
              </w:rPr>
              <w:t>Personal protective equipment</w:t>
            </w:r>
            <w:r w:rsidRPr="000B2D9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B2D98" w:rsidP="000B2D98">
            <w:pPr>
              <w:pStyle w:val="ListBullet"/>
            </w:pPr>
            <w:r w:rsidRPr="000B2D98">
              <w:t>disposable gloves</w:t>
            </w:r>
          </w:p>
          <w:p w:rsidR="00000000" w:rsidRPr="000B2D98" w:rsidP="000B2D98">
            <w:pPr>
              <w:pStyle w:val="ListBullet"/>
            </w:pPr>
            <w:r w:rsidRPr="000B2D98">
              <w:t>heavy duty gloves</w:t>
            </w:r>
          </w:p>
          <w:p w:rsidR="00000000" w:rsidRPr="000B2D98" w:rsidP="000B2D98">
            <w:pPr>
              <w:pStyle w:val="ListBullet"/>
            </w:pPr>
            <w:r w:rsidRPr="000B2D98">
              <w:t>protective overgarments</w:t>
            </w:r>
          </w:p>
          <w:p w:rsidR="00000000" w:rsidRPr="000B2D98" w:rsidP="000B2D98">
            <w:pPr>
              <w:pStyle w:val="ListBullet"/>
            </w:pPr>
            <w:r w:rsidRPr="000B2D98">
              <w:t>overshoes</w:t>
            </w:r>
          </w:p>
          <w:p w:rsidR="00000000" w:rsidRPr="000B2D98" w:rsidP="000B2D98">
            <w:pPr>
              <w:pStyle w:val="ListBullet"/>
            </w:pPr>
            <w:r w:rsidRPr="000B2D98">
              <w:t>waterproof aprons</w:t>
            </w:r>
          </w:p>
          <w:p w:rsidR="00000000" w:rsidRPr="000B2D98" w:rsidP="000B2D98">
            <w:pPr>
              <w:pStyle w:val="ListBullet"/>
            </w:pPr>
            <w:r w:rsidRPr="000B2D98">
              <w:t>masks and goggles</w:t>
            </w:r>
          </w:p>
          <w:p w:rsidR="00000000" w:rsidP="000B2D98">
            <w:pPr>
              <w:pStyle w:val="ListBullet"/>
              <w:rPr>
                <w:lang w:val="en-NZ"/>
              </w:rPr>
            </w:pPr>
            <w:r w:rsidRPr="000B2D98">
              <w:t>suiting to protect against radiation.</w:t>
            </w: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rPr>
                <w:rStyle w:val="BoldandItalics"/>
              </w:rPr>
              <w:t>Relevant legislation</w:t>
            </w:r>
            <w:r w:rsidRPr="000B2D98">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0B2D98" w:rsidP="000B2D98">
            <w:pPr>
              <w:pStyle w:val="ListBullet"/>
            </w:pPr>
            <w:r w:rsidRPr="000B2D98">
              <w:t xml:space="preserve">OHS </w:t>
            </w:r>
          </w:p>
          <w:p w:rsidR="00000000" w:rsidRPr="000B2D98" w:rsidP="000B2D98">
            <w:pPr>
              <w:pStyle w:val="ListBullet"/>
            </w:pPr>
            <w:r w:rsidRPr="000B2D98">
              <w:t>federal, state or territory and local government guidelines or ordinances</w:t>
            </w:r>
          </w:p>
          <w:p w:rsidR="00000000" w:rsidRPr="000B2D98" w:rsidP="000B2D98">
            <w:pPr>
              <w:pStyle w:val="ListBullet"/>
            </w:pPr>
            <w:r w:rsidRPr="000B2D98">
              <w:t>Coroner's Act</w:t>
            </w:r>
          </w:p>
          <w:p w:rsidR="00000000" w:rsidRPr="000B2D98" w:rsidP="000B2D98">
            <w:pPr>
              <w:pStyle w:val="ListBullet"/>
            </w:pPr>
            <w:r w:rsidRPr="000B2D98">
              <w:t>Human Tissue Act</w:t>
            </w:r>
          </w:p>
          <w:p w:rsidR="00000000" w:rsidRPr="000B2D98" w:rsidP="000B2D98">
            <w:pPr>
              <w:pStyle w:val="ListBullet"/>
            </w:pPr>
            <w:r w:rsidRPr="000B2D98">
              <w:t>federal transportation regulations</w:t>
            </w:r>
          </w:p>
          <w:p w:rsidR="00000000" w:rsidRPr="000B2D98" w:rsidP="000B2D98">
            <w:pPr>
              <w:pStyle w:val="ListBullet"/>
            </w:pPr>
            <w:r w:rsidRPr="000B2D98">
              <w:t>Airlines Act</w:t>
            </w:r>
          </w:p>
          <w:p w:rsidR="00000000" w:rsidRPr="000B2D98" w:rsidP="000B2D98">
            <w:pPr>
              <w:pStyle w:val="ListBullet"/>
            </w:pPr>
            <w:r w:rsidRPr="000B2D98">
              <w:t>Public Health Act</w:t>
            </w:r>
          </w:p>
          <w:p w:rsidR="00000000" w:rsidRPr="000B2D98" w:rsidP="000B2D98">
            <w:pPr>
              <w:pStyle w:val="ListBullet"/>
            </w:pPr>
            <w:r w:rsidRPr="000B2D98">
              <w:t>Environment Protection Act</w:t>
            </w:r>
          </w:p>
          <w:p w:rsidR="00000000" w:rsidRPr="000B2D98" w:rsidP="000B2D98">
            <w:pPr>
              <w:pStyle w:val="ListBullet"/>
            </w:pPr>
            <w:r w:rsidRPr="000B2D98">
              <w:t>Dangerous Goods Act</w:t>
            </w:r>
          </w:p>
          <w:p w:rsidR="00000000" w:rsidRPr="000B2D98" w:rsidP="000B2D98">
            <w:pPr>
              <w:pStyle w:val="ListBullet"/>
            </w:pPr>
            <w:r w:rsidRPr="000B2D98">
              <w:t>cemetery Acts and by-laws</w:t>
            </w:r>
          </w:p>
          <w:p w:rsidR="00000000" w:rsidRPr="000B2D98" w:rsidP="000B2D98">
            <w:pPr>
              <w:pStyle w:val="ListBullet"/>
            </w:pPr>
            <w:r w:rsidRPr="000B2D98">
              <w:t>Crematorium Acts</w:t>
            </w:r>
          </w:p>
          <w:p w:rsidR="00000000" w:rsidP="000B2D98">
            <w:pPr>
              <w:pStyle w:val="ListBullet"/>
              <w:rPr>
                <w:lang w:val="en-NZ"/>
              </w:rPr>
            </w:pPr>
            <w:r w:rsidRPr="000B2D98">
              <w:t>Worksafe Australia certification and standards.</w:t>
            </w: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rPr>
                <w:rStyle w:val="BoldandItalics"/>
              </w:rPr>
              <w:t>Chemicals and equipment</w:t>
            </w:r>
            <w:r w:rsidRPr="000B2D9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B2D98" w:rsidP="000B2D98">
            <w:pPr>
              <w:pStyle w:val="ListBullet"/>
            </w:pPr>
            <w:r w:rsidRPr="000B2D98">
              <w:t>buckets</w:t>
            </w:r>
          </w:p>
          <w:p w:rsidR="00000000" w:rsidRPr="000B2D98" w:rsidP="000B2D98">
            <w:pPr>
              <w:pStyle w:val="ListBullet"/>
            </w:pPr>
            <w:r w:rsidRPr="000B2D98">
              <w:t>mops and brushes</w:t>
            </w:r>
          </w:p>
          <w:p w:rsidR="00000000" w:rsidRPr="000B2D98" w:rsidP="000B2D98">
            <w:pPr>
              <w:pStyle w:val="ListBullet"/>
            </w:pPr>
            <w:r w:rsidRPr="000B2D98">
              <w:t>soap</w:t>
            </w:r>
          </w:p>
          <w:p w:rsidR="00000000" w:rsidRPr="000B2D98" w:rsidP="000B2D98">
            <w:pPr>
              <w:pStyle w:val="ListBullet"/>
            </w:pPr>
            <w:r w:rsidRPr="000B2D98">
              <w:t>disinfectant hand solution</w:t>
            </w:r>
          </w:p>
          <w:p w:rsidR="00000000" w:rsidP="000B2D98">
            <w:pPr>
              <w:pStyle w:val="ListBullet"/>
              <w:rPr>
                <w:lang w:val="en-NZ"/>
              </w:rPr>
            </w:pPr>
            <w:r w:rsidRPr="000B2D98">
              <w:t>paper towels.</w:t>
            </w: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rPr>
                <w:rStyle w:val="BoldandItalics"/>
              </w:rPr>
              <w:t>Universal precautions</w:t>
            </w:r>
            <w:r w:rsidRPr="000B2D98">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0B2D98" w:rsidP="000B2D98">
            <w:pPr>
              <w:pStyle w:val="ListBullet"/>
            </w:pPr>
            <w:r w:rsidRPr="000B2D98">
              <w:t>use of personal protective equipment</w:t>
            </w:r>
          </w:p>
          <w:p w:rsidR="00000000" w:rsidRPr="000B2D98" w:rsidP="000B2D98">
            <w:pPr>
              <w:pStyle w:val="ListBullet"/>
            </w:pPr>
            <w:r w:rsidRPr="000B2D98">
              <w:t>presumption that all blood and body fluids are infectious</w:t>
            </w:r>
          </w:p>
          <w:p w:rsidR="00000000" w:rsidRPr="000B2D98" w:rsidP="000B2D98">
            <w:pPr>
              <w:pStyle w:val="ListBullet"/>
            </w:pPr>
            <w:r w:rsidRPr="000B2D98">
              <w:t>covering exposed cuts and abrasions, particularly on workers' hands, with waterproof coverings prior to commencing work</w:t>
            </w:r>
          </w:p>
          <w:p w:rsidR="00000000" w:rsidRPr="000B2D98" w:rsidP="000B2D98">
            <w:pPr>
              <w:pStyle w:val="ListBullet"/>
            </w:pPr>
            <w:r w:rsidRPr="000B2D98">
              <w:t>immediate treatment of punctur</w:t>
            </w:r>
            <w:r w:rsidRPr="000B2D98">
              <w:t>e wounds or abrasions</w:t>
            </w:r>
          </w:p>
          <w:p w:rsidR="00000000" w:rsidP="000B2D98">
            <w:pPr>
              <w:pStyle w:val="ListBullet"/>
              <w:rPr>
                <w:lang w:val="en-NZ"/>
              </w:rPr>
            </w:pPr>
            <w:r w:rsidRPr="000B2D98">
              <w:t>use of protective clothing when cleaning spillage of body fluids.</w:t>
            </w: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rPr>
                <w:rStyle w:val="BoldandItalics"/>
              </w:rPr>
              <w:t>OHS issues</w:t>
            </w:r>
            <w:r w:rsidRPr="000B2D9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B2D98" w:rsidP="000B2D98">
            <w:pPr>
              <w:pStyle w:val="ListBullet"/>
            </w:pPr>
            <w:r w:rsidRPr="000B2D98">
              <w:t>toxic gases</w:t>
            </w:r>
          </w:p>
          <w:p w:rsidR="00000000" w:rsidRPr="000B2D98" w:rsidP="000B2D98">
            <w:pPr>
              <w:pStyle w:val="ListBullet"/>
            </w:pPr>
            <w:r w:rsidRPr="000B2D98">
              <w:t>cancer producing agents</w:t>
            </w:r>
          </w:p>
          <w:p w:rsidR="00000000" w:rsidRPr="000B2D98" w:rsidP="000B2D98">
            <w:pPr>
              <w:pStyle w:val="ListBullet"/>
            </w:pPr>
            <w:r w:rsidRPr="000B2D98">
              <w:t>blood borne viruses</w:t>
            </w:r>
          </w:p>
          <w:p w:rsidR="00000000" w:rsidRPr="000B2D98" w:rsidP="000B2D98">
            <w:pPr>
              <w:pStyle w:val="ListBullet"/>
            </w:pPr>
            <w:r w:rsidRPr="000B2D98">
              <w:t>droplet infections</w:t>
            </w:r>
          </w:p>
          <w:p w:rsidR="00000000" w:rsidRPr="000B2D98" w:rsidP="000B2D98">
            <w:pPr>
              <w:pStyle w:val="ListBullet"/>
            </w:pPr>
            <w:r w:rsidRPr="000B2D98">
              <w:t>bacterial infections</w:t>
            </w:r>
          </w:p>
          <w:p w:rsidR="00000000" w:rsidRPr="000B2D98" w:rsidP="000B2D98">
            <w:pPr>
              <w:pStyle w:val="ListBullet"/>
            </w:pPr>
            <w:r w:rsidRPr="000B2D98">
              <w:t>sharps</w:t>
            </w:r>
          </w:p>
          <w:p w:rsidR="00000000" w:rsidRPr="000B2D98" w:rsidP="000B2D98">
            <w:pPr>
              <w:pStyle w:val="ListBullet"/>
            </w:pPr>
            <w:r w:rsidRPr="000B2D98">
              <w:t>aerosol exposure from lungs of body</w:t>
            </w:r>
          </w:p>
          <w:p w:rsidR="00000000" w:rsidP="000B2D98">
            <w:pPr>
              <w:pStyle w:val="ListBullet"/>
              <w:rPr>
                <w:lang w:val="en-NZ"/>
              </w:rPr>
            </w:pPr>
            <w:r w:rsidRPr="000B2D98">
              <w:t>radioactivity.</w:t>
            </w: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rPr>
                <w:rStyle w:val="BoldandItalics"/>
              </w:rPr>
              <w:t>Infectious or contaminated material</w:t>
            </w:r>
            <w:r w:rsidRPr="000B2D9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B2D98" w:rsidP="000B2D98">
            <w:pPr>
              <w:pStyle w:val="ListBullet"/>
            </w:pPr>
            <w:r w:rsidRPr="000B2D98">
              <w:t>body parts</w:t>
            </w:r>
          </w:p>
          <w:p w:rsidR="00000000" w:rsidRPr="000B2D98" w:rsidP="000B2D98">
            <w:pPr>
              <w:pStyle w:val="ListBullet"/>
            </w:pPr>
            <w:r w:rsidRPr="000B2D98">
              <w:t>human tissue</w:t>
            </w:r>
          </w:p>
          <w:p w:rsidR="00000000" w:rsidRPr="000B2D98" w:rsidP="000B2D98">
            <w:pPr>
              <w:pStyle w:val="ListBullet"/>
            </w:pPr>
            <w:r w:rsidRPr="000B2D98">
              <w:t>human blood and body fluid</w:t>
            </w:r>
          </w:p>
          <w:p w:rsidR="00000000" w:rsidRPr="000B2D98" w:rsidP="000B2D98">
            <w:pPr>
              <w:pStyle w:val="ListBullet"/>
            </w:pPr>
            <w:r w:rsidRPr="000B2D98">
              <w:t>materials and equipment containing human blood and body fluid</w:t>
            </w:r>
          </w:p>
          <w:p w:rsidR="00000000" w:rsidRPr="000B2D98" w:rsidP="000B2D98">
            <w:pPr>
              <w:pStyle w:val="ListBullet"/>
            </w:pPr>
            <w:r w:rsidRPr="000B2D98">
              <w:t>contaminated garments</w:t>
            </w:r>
          </w:p>
          <w:p w:rsidR="00000000" w:rsidP="000B2D98">
            <w:pPr>
              <w:pStyle w:val="ListBullet"/>
              <w:rPr>
                <w:lang w:val="en-NZ"/>
              </w:rPr>
            </w:pPr>
            <w:r w:rsidRPr="000B2D98">
              <w:t>soiled dressings, sharps, swabs, catheters and bandages.</w:t>
            </w: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p>
        </w:tc>
      </w:tr>
      <w:tr w:rsidTr="00C5211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rPr>
                <w:rStyle w:val="BoldandItalics"/>
              </w:rPr>
              <w:t>Remedial action</w:t>
            </w:r>
            <w:r w:rsidRPr="000B2D9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B2D98" w:rsidP="000B2D98">
            <w:pPr>
              <w:pStyle w:val="ListBullet"/>
            </w:pPr>
            <w:r w:rsidRPr="000B2D98">
              <w:t xml:space="preserve">reporting </w:t>
            </w:r>
          </w:p>
          <w:p w:rsidR="00000000" w:rsidRPr="000B2D98" w:rsidP="000B2D98">
            <w:pPr>
              <w:pStyle w:val="ListBullet"/>
            </w:pPr>
            <w:r w:rsidRPr="000B2D98">
              <w:t>protecting area</w:t>
            </w:r>
          </w:p>
          <w:p w:rsidR="00000000" w:rsidRPr="000B2D98" w:rsidP="000B2D98">
            <w:pPr>
              <w:pStyle w:val="ListBullet"/>
            </w:pPr>
            <w:r w:rsidRPr="000B2D98">
              <w:t>evacuating area.</w:t>
            </w:r>
          </w:p>
        </w:tc>
      </w:tr>
    </w:tbl>
    <w:p w:rsidR="00C5211A" w:rsidP="000B2D98">
      <w:pPr>
        <w:pStyle w:val="BodyText"/>
      </w:pPr>
    </w:p>
    <w:p w:rsidR="00C5211A" w:rsidP="000B2D98">
      <w:pPr>
        <w:pStyle w:val="BodyText"/>
      </w:pPr>
    </w:p>
    <w:p w:rsidR="00000000" w:rsidRPr="000B2D98" w:rsidP="000B2D98">
      <w:pPr>
        <w:pStyle w:val="Heading1"/>
      </w:pPr>
      <w:bookmarkStart w:id="12" w:name="O_137162"/>
      <w:bookmarkEnd w:id="12"/>
      <w:r w:rsidRPr="000B2D98">
        <w:t>Unit Sector(s)</w:t>
      </w:r>
    </w:p>
    <w:tbl>
      <w:tblPr>
        <w:tblW w:w="0" w:type="auto"/>
        <w:tblLayout w:type="fixed"/>
        <w:tblCellMar>
          <w:left w:w="62" w:type="dxa"/>
          <w:right w:w="62" w:type="dxa"/>
        </w:tblCellMar>
        <w:tblLook w:val="0000"/>
      </w:tblPr>
      <w:tblGrid>
        <w:gridCol w:w="2836"/>
        <w:gridCol w:w="6344"/>
      </w:tblGrid>
      <w:tr w:rsidTr="00C5211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0B2D98" w:rsidP="000B2D98">
            <w:pPr>
              <w:pStyle w:val="BodyText"/>
            </w:pPr>
            <w:r w:rsidRPr="000B2D98">
              <w:t>Funeral Services</w:t>
            </w:r>
          </w:p>
        </w:tc>
      </w:tr>
    </w:tbl>
    <w:p w:rsidR="00000000" w:rsidRPr="000B2D98" w:rsidP="000B2D98">
      <w:pPr>
        <w:pStyle w:val="BodyText"/>
      </w:pPr>
    </w:p>
    <w:p w:rsidR="00000000" w:rsidRPr="000B2D98" w:rsidP="000B2D98">
      <w:pPr>
        <w:pStyle w:val="AllowPageBreak"/>
      </w:pPr>
    </w:p>
    <w:p w:rsidR="00000000" w:rsidRPr="000B2D98" w:rsidP="000B2D98">
      <w:pPr>
        <w:pStyle w:val="Heading1"/>
      </w:pPr>
      <w:bookmarkStart w:id="13" w:name="O_162513"/>
      <w:bookmarkEnd w:id="13"/>
      <w:r w:rsidRPr="000B2D98">
        <w:t>Competency field</w:t>
      </w:r>
    </w:p>
    <w:tbl>
      <w:tblPr>
        <w:tblW w:w="0" w:type="auto"/>
        <w:tblLayout w:type="fixed"/>
        <w:tblCellMar>
          <w:left w:w="62" w:type="dxa"/>
          <w:right w:w="62" w:type="dxa"/>
        </w:tblCellMar>
        <w:tblLook w:val="0000"/>
      </w:tblPr>
      <w:tblGrid>
        <w:gridCol w:w="2836"/>
        <w:gridCol w:w="6344"/>
      </w:tblGrid>
      <w:tr w:rsidTr="00C5211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0B2D98">
            <w:pPr>
              <w:pStyle w:val="BodyText"/>
              <w:rPr>
                <w:lang w:val="en-NZ"/>
              </w:rPr>
            </w:pPr>
            <w:r w:rsidRPr="000B2D98">
              <w:t>Occupational Health and Safety</w:t>
            </w:r>
          </w:p>
        </w:tc>
      </w:tr>
      <w:tr w:rsidTr="00C5211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B2D98" w:rsidP="000B2D98">
            <w:pPr>
              <w:pStyle w:val="BodyText"/>
            </w:pPr>
          </w:p>
        </w:tc>
      </w:tr>
    </w:tbl>
    <w:p w:rsidR="00000000" w:rsidRPr="000B2D98" w:rsidP="000B2D98">
      <w:pPr>
        <w:pStyle w:val="BodyText"/>
      </w:pPr>
    </w:p>
    <w:p w:rsidR="00000000" w:rsidRPr="000B2D98" w:rsidP="000B2D98"/>
    <w:sectPr w:rsidSect="000B2D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D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211A" w:rsidP="00C521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D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11A" w:rsidP="000B2D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5211A" w:rsidP="000B2D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5211A" w:rsidP="000B2D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D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211A" w:rsidP="00C5211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D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11A" w:rsidP="000B2D98">
    <w:pPr>
      <w:pStyle w:val="Header"/>
      <w:framePr w:wrap="around"/>
    </w:pPr>
    <w:r>
      <w:fldChar w:fldCharType="begin"/>
    </w:r>
    <w:r>
      <w:instrText xml:space="preserve"> TITLE   \* MERGEFORMAT </w:instrText>
    </w:r>
    <w:r>
      <w:fldChar w:fldCharType="separate"/>
    </w:r>
    <w:r>
      <w:t>SIFOHS002A Follow infection and contamination control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211A" w:rsidP="000B2D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DC10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DC48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D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2D98"/>
    <w:pPr>
      <w:spacing w:before="360" w:after="60"/>
      <w:outlineLvl w:val="0"/>
    </w:pPr>
    <w:rPr>
      <w:sz w:val="32"/>
    </w:rPr>
  </w:style>
  <w:style w:type="paragraph" w:styleId="Heading2">
    <w:name w:val="heading 2"/>
    <w:basedOn w:val="HeadingBase"/>
    <w:next w:val="BodyText"/>
    <w:link w:val="Heading2Char"/>
    <w:qFormat/>
    <w:rsid w:val="000B2D98"/>
    <w:pPr>
      <w:keepLines/>
      <w:spacing w:before="240" w:after="120"/>
      <w:outlineLvl w:val="1"/>
    </w:pPr>
    <w:rPr>
      <w:sz w:val="28"/>
      <w:szCs w:val="40"/>
    </w:rPr>
  </w:style>
  <w:style w:type="paragraph" w:styleId="Heading3">
    <w:name w:val="heading 3"/>
    <w:basedOn w:val="HeadingBase"/>
    <w:next w:val="BodyText"/>
    <w:link w:val="Heading3Char"/>
    <w:qFormat/>
    <w:rsid w:val="000B2D98"/>
    <w:pPr>
      <w:spacing w:before="180" w:after="120"/>
      <w:outlineLvl w:val="2"/>
    </w:pPr>
    <w:rPr>
      <w:spacing w:val="-10"/>
      <w:kern w:val="32"/>
    </w:rPr>
  </w:style>
  <w:style w:type="paragraph" w:styleId="Heading4">
    <w:name w:val="heading 4"/>
    <w:basedOn w:val="HeadingBase"/>
    <w:next w:val="BodyText"/>
    <w:link w:val="Heading4Char"/>
    <w:qFormat/>
    <w:rsid w:val="000B2D98"/>
    <w:pPr>
      <w:spacing w:before="160" w:after="120"/>
      <w:outlineLvl w:val="3"/>
    </w:pPr>
    <w:rPr>
      <w:sz w:val="22"/>
    </w:rPr>
  </w:style>
  <w:style w:type="paragraph" w:styleId="Heading5">
    <w:name w:val="heading 5"/>
    <w:basedOn w:val="HeadingBase"/>
    <w:next w:val="Normal"/>
    <w:link w:val="Heading5Char"/>
    <w:qFormat/>
    <w:rsid w:val="000B2D98"/>
    <w:pPr>
      <w:spacing w:before="80"/>
      <w:outlineLvl w:val="4"/>
    </w:pPr>
    <w:rPr>
      <w:color w:val="918585"/>
      <w:sz w:val="20"/>
    </w:rPr>
  </w:style>
  <w:style w:type="paragraph" w:styleId="Heading6">
    <w:name w:val="heading 6"/>
    <w:basedOn w:val="HeadingBase"/>
    <w:next w:val="Normal"/>
    <w:link w:val="Heading6Char"/>
    <w:qFormat/>
    <w:rsid w:val="000B2D98"/>
    <w:pPr>
      <w:spacing w:before="60"/>
      <w:outlineLvl w:val="5"/>
    </w:pPr>
    <w:rPr>
      <w:color w:val="918585"/>
      <w:sz w:val="20"/>
    </w:rPr>
  </w:style>
  <w:style w:type="paragraph" w:styleId="Heading7">
    <w:name w:val="heading 7"/>
    <w:basedOn w:val="Normal"/>
    <w:next w:val="Normal"/>
    <w:link w:val="Heading7Char"/>
    <w:qFormat/>
    <w:rsid w:val="000B2D98"/>
    <w:pPr>
      <w:ind w:left="720"/>
      <w:outlineLvl w:val="6"/>
    </w:pPr>
    <w:rPr>
      <w:i/>
    </w:rPr>
  </w:style>
  <w:style w:type="paragraph" w:styleId="Heading8">
    <w:name w:val="heading 8"/>
    <w:basedOn w:val="Normal"/>
    <w:next w:val="Normal"/>
    <w:link w:val="Heading8Char"/>
    <w:qFormat/>
    <w:rsid w:val="000B2D98"/>
    <w:pPr>
      <w:ind w:left="720"/>
      <w:outlineLvl w:val="7"/>
    </w:pPr>
    <w:rPr>
      <w:i/>
    </w:rPr>
  </w:style>
  <w:style w:type="paragraph" w:styleId="Heading9">
    <w:name w:val="heading 9"/>
    <w:basedOn w:val="Normal"/>
    <w:next w:val="Normal"/>
    <w:link w:val="Heading9Char"/>
    <w:qFormat/>
    <w:rsid w:val="000B2D98"/>
    <w:pPr>
      <w:ind w:left="720"/>
      <w:outlineLvl w:val="8"/>
    </w:pPr>
    <w:rPr>
      <w:i/>
    </w:rPr>
  </w:style>
  <w:style w:type="character" w:default="1" w:styleId="DefaultParagraphFont">
    <w:name w:val="Default Paragraph Font"/>
    <w:uiPriority w:val="1"/>
    <w:unhideWhenUsed/>
    <w:rsid w:val="000B2D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D98"/>
  </w:style>
  <w:style w:type="character" w:customStyle="1" w:styleId="Heading1Char">
    <w:name w:val="Heading 1 Char"/>
    <w:link w:val="Heading1"/>
    <w:rsid w:val="000B2D98"/>
    <w:rPr>
      <w:rFonts w:ascii="Times New Roman" w:eastAsia="Times New Roman" w:hAnsi="Times New Roman" w:cs="Times New Roman"/>
      <w:b/>
      <w:sz w:val="32"/>
      <w:szCs w:val="20"/>
      <w:lang w:eastAsia="en-US"/>
    </w:rPr>
  </w:style>
  <w:style w:type="paragraph" w:styleId="BodyText">
    <w:name w:val="Body Text"/>
    <w:basedOn w:val="Normal"/>
    <w:link w:val="BodyTextChar"/>
    <w:rsid w:val="000B2D98"/>
    <w:pPr>
      <w:spacing w:before="120" w:after="120"/>
      <w:contextualSpacing/>
    </w:pPr>
    <w:rPr>
      <w:rFonts w:ascii="Times New Roman" w:hAnsi="Times New Roman"/>
      <w:sz w:val="24"/>
      <w:szCs w:val="22"/>
    </w:rPr>
  </w:style>
  <w:style w:type="character" w:customStyle="1" w:styleId="BodyTextChar">
    <w:name w:val="Body Text Char"/>
    <w:link w:val="BodyText"/>
    <w:rsid w:val="000B2D98"/>
    <w:rPr>
      <w:rFonts w:ascii="Times New Roman" w:eastAsia="Times New Roman" w:hAnsi="Times New Roman" w:cs="Times New Roman"/>
      <w:sz w:val="24"/>
      <w:lang w:val="en-US" w:eastAsia="en-US"/>
    </w:rPr>
  </w:style>
  <w:style w:type="paragraph" w:styleId="Footer">
    <w:name w:val="footer"/>
    <w:basedOn w:val="Normal"/>
    <w:link w:val="FooterChar"/>
    <w:rsid w:val="000B2D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B2D98"/>
    <w:rPr>
      <w:rFonts w:ascii="Times New Roman" w:eastAsia="Times New Roman" w:hAnsi="Times New Roman" w:cs="Times New Roman"/>
      <w:sz w:val="16"/>
      <w:lang w:val="en-US" w:eastAsia="en-US"/>
    </w:rPr>
  </w:style>
  <w:style w:type="paragraph" w:styleId="List">
    <w:name w:val="List"/>
    <w:basedOn w:val="BodyText"/>
    <w:next w:val="BodyText"/>
    <w:rsid w:val="000B2D98"/>
    <w:pPr>
      <w:tabs>
        <w:tab w:val="left" w:pos="340"/>
      </w:tabs>
      <w:spacing w:before="60" w:after="60"/>
      <w:ind w:left="340" w:hanging="340"/>
    </w:pPr>
  </w:style>
  <w:style w:type="paragraph" w:styleId="ListBullet">
    <w:name w:val="List Bullet"/>
    <w:basedOn w:val="List"/>
    <w:rsid w:val="000B2D98"/>
    <w:pPr>
      <w:numPr>
        <w:numId w:val="12"/>
      </w:numPr>
      <w:tabs>
        <w:tab w:val="clear" w:pos="340"/>
      </w:tabs>
      <w:spacing w:before="40" w:after="40"/>
    </w:pPr>
  </w:style>
  <w:style w:type="character" w:customStyle="1" w:styleId="SpecialBold">
    <w:name w:val="Special Bold"/>
    <w:rsid w:val="000B2D98"/>
    <w:rPr>
      <w:b/>
      <w:spacing w:val="0"/>
    </w:rPr>
  </w:style>
  <w:style w:type="paragraph" w:styleId="Header">
    <w:name w:val="header"/>
    <w:basedOn w:val="Normal"/>
    <w:link w:val="HeaderChar"/>
    <w:rsid w:val="000B2D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B2D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2D98"/>
    <w:pPr>
      <w:spacing w:before="240" w:after="120"/>
      <w:outlineLvl w:val="0"/>
    </w:pPr>
    <w:rPr>
      <w:rFonts w:ascii="Times New Roman" w:hAnsi="Times New Roman"/>
      <w:b/>
      <w:sz w:val="28"/>
    </w:rPr>
  </w:style>
  <w:style w:type="paragraph" w:customStyle="1" w:styleId="AllowPageBreak">
    <w:name w:val="AllowPageBreak"/>
    <w:rsid w:val="000B2D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B2D98"/>
    <w:rPr>
      <w:b/>
      <w:i/>
      <w:u w:val="none"/>
    </w:rPr>
  </w:style>
  <w:style w:type="character" w:customStyle="1" w:styleId="Heading2Char">
    <w:name w:val="Heading 2 Char"/>
    <w:link w:val="Heading2"/>
    <w:rsid w:val="000B2D98"/>
    <w:rPr>
      <w:rFonts w:ascii="Times New Roman" w:eastAsia="Times New Roman" w:hAnsi="Times New Roman" w:cs="Times New Roman"/>
      <w:b/>
      <w:sz w:val="28"/>
      <w:szCs w:val="40"/>
      <w:lang w:eastAsia="en-US"/>
    </w:rPr>
  </w:style>
  <w:style w:type="character" w:customStyle="1" w:styleId="Heading3Char">
    <w:name w:val="Heading 3 Char"/>
    <w:link w:val="Heading3"/>
    <w:rsid w:val="000B2D9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B2D98"/>
    <w:rPr>
      <w:rFonts w:ascii="Times New Roman" w:eastAsia="Times New Roman" w:hAnsi="Times New Roman" w:cs="Times New Roman"/>
      <w:b/>
      <w:szCs w:val="20"/>
      <w:lang w:eastAsia="en-US"/>
    </w:rPr>
  </w:style>
  <w:style w:type="character" w:customStyle="1" w:styleId="Heading5Char">
    <w:name w:val="Heading 5 Char"/>
    <w:link w:val="Heading5"/>
    <w:rsid w:val="000B2D9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B2D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D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2D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2D98"/>
    <w:rPr>
      <w:rFonts w:ascii="Courier New" w:eastAsia="Times New Roman" w:hAnsi="Courier New" w:cs="Times New Roman"/>
      <w:i/>
      <w:szCs w:val="20"/>
      <w:lang w:val="en-US" w:eastAsia="en-US"/>
    </w:rPr>
  </w:style>
  <w:style w:type="paragraph" w:customStyle="1" w:styleId="HeadingBase">
    <w:name w:val="Heading Base"/>
    <w:rsid w:val="000B2D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D98"/>
    <w:pPr>
      <w:tabs>
        <w:tab w:val="right" w:leader="dot" w:pos="9072"/>
      </w:tabs>
      <w:ind w:left="567"/>
    </w:pPr>
    <w:rPr>
      <w:szCs w:val="22"/>
    </w:rPr>
  </w:style>
  <w:style w:type="paragraph" w:customStyle="1" w:styleId="TOCBase">
    <w:name w:val="TOC Base"/>
    <w:rsid w:val="000B2D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D98"/>
    <w:pPr>
      <w:tabs>
        <w:tab w:val="right" w:leader="dot" w:pos="9072"/>
      </w:tabs>
      <w:spacing w:before="40" w:after="40"/>
      <w:ind w:left="284"/>
    </w:pPr>
    <w:rPr>
      <w:rFonts w:ascii="Times New Roman" w:hAnsi="Times New Roman"/>
    </w:rPr>
  </w:style>
  <w:style w:type="paragraph" w:styleId="TOC1">
    <w:name w:val="toc 1"/>
    <w:basedOn w:val="TOCBase"/>
    <w:next w:val="Normal"/>
    <w:rsid w:val="000B2D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2D98"/>
    <w:pPr>
      <w:spacing w:before="5040"/>
      <w:jc w:val="center"/>
    </w:pPr>
    <w:rPr>
      <w:sz w:val="48"/>
      <w:szCs w:val="72"/>
      <w:lang w:val="en-US"/>
    </w:rPr>
  </w:style>
  <w:style w:type="character" w:customStyle="1" w:styleId="TitleChar">
    <w:name w:val="Title Char"/>
    <w:link w:val="Title"/>
    <w:rsid w:val="000B2D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D98"/>
    <w:pPr>
      <w:tabs>
        <w:tab w:val="left" w:pos="3600"/>
        <w:tab w:val="left" w:pos="3958"/>
      </w:tabs>
    </w:pPr>
  </w:style>
  <w:style w:type="paragraph" w:customStyle="1" w:styleId="Note">
    <w:name w:val="Note"/>
    <w:basedOn w:val="BodyText"/>
    <w:rsid w:val="000B2D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2D98"/>
    <w:pPr>
      <w:framePr w:wrap="auto" w:hAnchor="text" w:y="6049"/>
    </w:pPr>
    <w:rPr>
      <w:color w:val="000000"/>
      <w:sz w:val="40"/>
    </w:rPr>
  </w:style>
  <w:style w:type="paragraph" w:customStyle="1" w:styleId="TOCTitle">
    <w:name w:val="TOCTitle"/>
    <w:basedOn w:val="Heading1"/>
    <w:rsid w:val="000B2D98"/>
    <w:pPr>
      <w:spacing w:after="240"/>
      <w:jc w:val="center"/>
      <w:outlineLvl w:val="9"/>
    </w:pPr>
    <w:rPr>
      <w:caps/>
    </w:rPr>
  </w:style>
  <w:style w:type="paragraph" w:customStyle="1" w:styleId="Version">
    <w:name w:val="Version"/>
    <w:rsid w:val="000B2D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2D98"/>
    <w:pPr>
      <w:numPr>
        <w:numId w:val="13"/>
      </w:numPr>
      <w:tabs>
        <w:tab w:val="clear" w:pos="680"/>
      </w:tabs>
    </w:pPr>
  </w:style>
  <w:style w:type="paragraph" w:styleId="Index1">
    <w:name w:val="index 1"/>
    <w:basedOn w:val="Normal"/>
    <w:next w:val="Normal"/>
    <w:semiHidden/>
    <w:rsid w:val="000B2D98"/>
    <w:pPr>
      <w:keepNext w:val="0"/>
      <w:tabs>
        <w:tab w:val="right" w:pos="4176"/>
      </w:tabs>
      <w:ind w:left="198" w:hanging="198"/>
    </w:pPr>
    <w:rPr>
      <w:rFonts w:ascii="Garamond" w:hAnsi="Garamond"/>
    </w:rPr>
  </w:style>
  <w:style w:type="paragraph" w:styleId="IndexHeading">
    <w:name w:val="index heading"/>
    <w:basedOn w:val="Normal"/>
    <w:next w:val="Index1"/>
    <w:semiHidden/>
    <w:rsid w:val="000B2D98"/>
    <w:pPr>
      <w:spacing w:before="120" w:after="120"/>
    </w:pPr>
    <w:rPr>
      <w:rFonts w:ascii="Arial" w:hAnsi="Arial"/>
      <w:b/>
      <w:color w:val="918585"/>
      <w:sz w:val="24"/>
    </w:rPr>
  </w:style>
  <w:style w:type="paragraph" w:customStyle="1" w:styleId="Chapter">
    <w:name w:val="Chapter"/>
    <w:basedOn w:val="Normal"/>
    <w:rsid w:val="000B2D98"/>
    <w:pPr>
      <w:spacing w:before="240"/>
    </w:pPr>
    <w:rPr>
      <w:rFonts w:ascii="Times New Roman" w:hAnsi="Times New Roman"/>
      <w:smallCaps/>
      <w:spacing w:val="80"/>
      <w:sz w:val="28"/>
    </w:rPr>
  </w:style>
  <w:style w:type="paragraph" w:customStyle="1" w:styleId="InChapter">
    <w:name w:val="InChapter"/>
    <w:basedOn w:val="Heading3"/>
    <w:rsid w:val="000B2D98"/>
    <w:pPr>
      <w:spacing w:after="240"/>
      <w:outlineLvl w:val="9"/>
    </w:pPr>
    <w:rPr>
      <w:noProof/>
    </w:rPr>
  </w:style>
  <w:style w:type="paragraph" w:styleId="Index2">
    <w:name w:val="index 2"/>
    <w:basedOn w:val="Normal"/>
    <w:next w:val="Normal"/>
    <w:semiHidden/>
    <w:rsid w:val="000B2D98"/>
    <w:pPr>
      <w:tabs>
        <w:tab w:val="right" w:pos="4176"/>
      </w:tabs>
      <w:ind w:left="568" w:hanging="284"/>
    </w:pPr>
    <w:rPr>
      <w:rFonts w:ascii="Garamond" w:hAnsi="Garamond"/>
    </w:rPr>
  </w:style>
  <w:style w:type="paragraph" w:customStyle="1" w:styleId="Byline">
    <w:name w:val="Byline"/>
    <w:rsid w:val="000B2D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D98"/>
    <w:pPr>
      <w:tabs>
        <w:tab w:val="clear" w:pos="3600"/>
        <w:tab w:val="clear" w:pos="3958"/>
      </w:tabs>
      <w:jc w:val="right"/>
    </w:pPr>
  </w:style>
  <w:style w:type="character" w:styleId="Emphasis">
    <w:name w:val="Emphasis"/>
    <w:qFormat/>
    <w:rsid w:val="000B2D98"/>
    <w:rPr>
      <w:i/>
    </w:rPr>
  </w:style>
  <w:style w:type="paragraph" w:styleId="Caption">
    <w:name w:val="caption"/>
    <w:basedOn w:val="BodyText"/>
    <w:next w:val="Normal"/>
    <w:qFormat/>
    <w:rsid w:val="000B2D98"/>
    <w:pPr>
      <w:framePr w:w="2268" w:hSpace="181" w:vSpace="181" w:wrap="around" w:vAnchor="text" w:hAnchor="page" w:x="1135" w:y="285" w:anchorLock="1"/>
    </w:pPr>
    <w:rPr>
      <w:i/>
    </w:rPr>
  </w:style>
  <w:style w:type="paragraph" w:customStyle="1" w:styleId="MiniTOCTitle">
    <w:name w:val="MiniTOCTitle"/>
    <w:basedOn w:val="Heading4"/>
    <w:rsid w:val="000B2D98"/>
    <w:pPr>
      <w:spacing w:before="240"/>
      <w:outlineLvl w:val="9"/>
    </w:pPr>
    <w:rPr>
      <w:noProof/>
      <w:sz w:val="24"/>
    </w:rPr>
  </w:style>
  <w:style w:type="paragraph" w:customStyle="1" w:styleId="MiniTOCItem">
    <w:name w:val="MiniTOCItem"/>
    <w:basedOn w:val="ListBullet"/>
    <w:rsid w:val="000B2D98"/>
    <w:pPr>
      <w:numPr>
        <w:numId w:val="0"/>
      </w:numPr>
      <w:tabs>
        <w:tab w:val="right" w:leader="dot" w:pos="6521"/>
      </w:tabs>
      <w:spacing w:before="0" w:after="0"/>
    </w:pPr>
  </w:style>
  <w:style w:type="paragraph" w:customStyle="1" w:styleId="TOFTitle">
    <w:name w:val="TOFTitle"/>
    <w:basedOn w:val="TOCTitle"/>
    <w:rsid w:val="000B2D98"/>
  </w:style>
  <w:style w:type="paragraph" w:styleId="TableofFigures">
    <w:name w:val="table of figures"/>
    <w:basedOn w:val="Normal"/>
    <w:next w:val="Normal"/>
    <w:semiHidden/>
    <w:rsid w:val="000B2D98"/>
    <w:pPr>
      <w:tabs>
        <w:tab w:val="right" w:leader="dot" w:pos="9072"/>
      </w:tabs>
      <w:ind w:left="970" w:hanging="403"/>
    </w:pPr>
    <w:rPr>
      <w:rFonts w:ascii="Times New Roman" w:hAnsi="Times New Roman"/>
      <w:b/>
    </w:rPr>
  </w:style>
  <w:style w:type="paragraph" w:styleId="ListNumber">
    <w:name w:val="List Number"/>
    <w:basedOn w:val="List"/>
    <w:rsid w:val="000B2D98"/>
    <w:pPr>
      <w:numPr>
        <w:numId w:val="10"/>
      </w:numPr>
    </w:pPr>
  </w:style>
  <w:style w:type="character" w:customStyle="1" w:styleId="WingdingSymbols">
    <w:name w:val="Wingding Symbols"/>
    <w:rsid w:val="000B2D98"/>
    <w:rPr>
      <w:rFonts w:ascii="Wingdings" w:hAnsi="Wingdings"/>
    </w:rPr>
  </w:style>
  <w:style w:type="paragraph" w:customStyle="1" w:styleId="TableHeading">
    <w:name w:val="Table Heading"/>
    <w:basedOn w:val="HeadingBase"/>
    <w:rsid w:val="000B2D98"/>
    <w:pPr>
      <w:keepLines/>
      <w:pBdr>
        <w:bottom w:val="single" w:sz="6" w:space="1" w:color="918585"/>
      </w:pBdr>
      <w:spacing w:before="240"/>
    </w:pPr>
  </w:style>
  <w:style w:type="character" w:customStyle="1" w:styleId="HotSpot">
    <w:name w:val="HotSpot"/>
    <w:rsid w:val="000B2D98"/>
    <w:rPr>
      <w:color w:val="0033CC"/>
      <w:u w:val="none"/>
    </w:rPr>
  </w:style>
  <w:style w:type="paragraph" w:customStyle="1" w:styleId="BodyTextRight">
    <w:name w:val="Body Text Right"/>
    <w:basedOn w:val="BodyText"/>
    <w:rsid w:val="000B2D98"/>
    <w:pPr>
      <w:spacing w:before="0" w:after="0"/>
      <w:jc w:val="right"/>
    </w:pPr>
  </w:style>
  <w:style w:type="paragraph" w:styleId="Index3">
    <w:name w:val="index 3"/>
    <w:basedOn w:val="ListNumber2"/>
    <w:next w:val="Normal"/>
    <w:semiHidden/>
    <w:rsid w:val="000B2D98"/>
    <w:pPr>
      <w:numPr>
        <w:numId w:val="0"/>
      </w:numPr>
      <w:tabs>
        <w:tab w:val="right" w:leader="dot" w:pos="4176"/>
      </w:tabs>
    </w:pPr>
  </w:style>
  <w:style w:type="paragraph" w:styleId="ListNumber2">
    <w:name w:val="List Number 2"/>
    <w:basedOn w:val="List2"/>
    <w:rsid w:val="000B2D98"/>
    <w:pPr>
      <w:numPr>
        <w:numId w:val="9"/>
      </w:numPr>
      <w:tabs>
        <w:tab w:val="clear" w:pos="1060"/>
      </w:tabs>
    </w:pPr>
  </w:style>
  <w:style w:type="paragraph" w:customStyle="1" w:styleId="MarginNote">
    <w:name w:val="Margin Note"/>
    <w:basedOn w:val="BodyText"/>
    <w:rsid w:val="000B2D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D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B2D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2D98"/>
    <w:rPr>
      <w:sz w:val="32"/>
    </w:rPr>
  </w:style>
  <w:style w:type="paragraph" w:customStyle="1" w:styleId="HeadingProcedure">
    <w:name w:val="Heading Procedure"/>
    <w:basedOn w:val="HeadingBase"/>
    <w:next w:val="Normal"/>
    <w:rsid w:val="000B2D98"/>
    <w:pPr>
      <w:tabs>
        <w:tab w:val="left" w:pos="0"/>
      </w:tabs>
      <w:spacing w:before="120" w:after="60"/>
    </w:pPr>
    <w:rPr>
      <w:i/>
      <w:color w:val="918585"/>
      <w:sz w:val="22"/>
    </w:rPr>
  </w:style>
  <w:style w:type="paragraph" w:customStyle="1" w:styleId="TableBodyText">
    <w:name w:val="Table Body Text"/>
    <w:basedOn w:val="BodyText"/>
    <w:rsid w:val="000B2D98"/>
    <w:pPr>
      <w:spacing w:before="60" w:after="60"/>
    </w:pPr>
  </w:style>
  <w:style w:type="paragraph" w:styleId="ListContinue">
    <w:name w:val="List Continue"/>
    <w:basedOn w:val="List"/>
    <w:rsid w:val="000B2D98"/>
    <w:pPr>
      <w:ind w:firstLine="0"/>
    </w:pPr>
  </w:style>
  <w:style w:type="paragraph" w:customStyle="1" w:styleId="ListNote">
    <w:name w:val="List Note"/>
    <w:basedOn w:val="List"/>
    <w:rsid w:val="000B2D98"/>
    <w:pPr>
      <w:pBdr>
        <w:top w:val="single" w:sz="6" w:space="2" w:color="918585"/>
        <w:bottom w:val="single" w:sz="6" w:space="2" w:color="918585"/>
      </w:pBdr>
      <w:tabs>
        <w:tab w:val="left" w:pos="1021"/>
      </w:tabs>
      <w:ind w:firstLine="0"/>
    </w:pPr>
  </w:style>
  <w:style w:type="paragraph" w:customStyle="1" w:styleId="Warning">
    <w:name w:val="Warning"/>
    <w:basedOn w:val="BodyText"/>
    <w:rsid w:val="000B2D98"/>
    <w:pPr>
      <w:shd w:val="clear" w:color="auto" w:fill="D9D9D9"/>
      <w:tabs>
        <w:tab w:val="left" w:pos="992"/>
      </w:tabs>
      <w:ind w:left="119" w:right="119"/>
    </w:pPr>
    <w:rPr>
      <w:sz w:val="20"/>
    </w:rPr>
  </w:style>
  <w:style w:type="paragraph" w:customStyle="1" w:styleId="MarginIcons">
    <w:name w:val="Margin Icons"/>
    <w:basedOn w:val="BodyText"/>
    <w:rsid w:val="000B2D9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B2D98"/>
    <w:rPr>
      <w:rFonts w:ascii="Courier New" w:hAnsi="Courier New"/>
    </w:rPr>
  </w:style>
  <w:style w:type="paragraph" w:customStyle="1" w:styleId="NoteBullet">
    <w:name w:val="Note Bullet"/>
    <w:basedOn w:val="Note"/>
    <w:rsid w:val="000B2D98"/>
    <w:pPr>
      <w:tabs>
        <w:tab w:val="clear" w:pos="680"/>
      </w:tabs>
      <w:spacing w:before="60" w:after="60"/>
    </w:pPr>
  </w:style>
  <w:style w:type="paragraph" w:customStyle="1" w:styleId="SubHeading2">
    <w:name w:val="SubHeading2"/>
    <w:basedOn w:val="HeadingBase"/>
    <w:rsid w:val="000B2D98"/>
    <w:pPr>
      <w:spacing w:before="240" w:after="60"/>
    </w:pPr>
    <w:rPr>
      <w:sz w:val="20"/>
    </w:rPr>
  </w:style>
  <w:style w:type="paragraph" w:customStyle="1" w:styleId="SubHeading1">
    <w:name w:val="SubHeading1"/>
    <w:basedOn w:val="HeadingBase"/>
    <w:rsid w:val="000B2D98"/>
    <w:pPr>
      <w:spacing w:before="240" w:after="60"/>
    </w:pPr>
    <w:rPr>
      <w:color w:val="918585"/>
      <w:sz w:val="22"/>
    </w:rPr>
  </w:style>
  <w:style w:type="paragraph" w:customStyle="1" w:styleId="SideHeading">
    <w:name w:val="Side Heading"/>
    <w:basedOn w:val="HeadingBase"/>
    <w:rsid w:val="000B2D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D98"/>
    <w:pPr>
      <w:tabs>
        <w:tab w:val="num" w:pos="360"/>
      </w:tabs>
    </w:pPr>
  </w:style>
  <w:style w:type="paragraph" w:styleId="PlainText">
    <w:name w:val="Plain Text"/>
    <w:basedOn w:val="Normal"/>
    <w:link w:val="PlainTextChar"/>
    <w:rsid w:val="000B2D98"/>
    <w:rPr>
      <w:sz w:val="20"/>
    </w:rPr>
  </w:style>
  <w:style w:type="character" w:customStyle="1" w:styleId="PlainTextChar">
    <w:name w:val="Plain Text Char"/>
    <w:basedOn w:val="DefaultParagraphFont"/>
    <w:link w:val="PlainText"/>
    <w:rsid w:val="000B2D98"/>
    <w:rPr>
      <w:rFonts w:ascii="Courier New" w:eastAsia="Times New Roman" w:hAnsi="Courier New" w:cs="Times New Roman"/>
      <w:sz w:val="20"/>
      <w:szCs w:val="20"/>
      <w:lang w:val="en-US" w:eastAsia="en-US"/>
    </w:rPr>
  </w:style>
  <w:style w:type="character" w:customStyle="1" w:styleId="MenuOption">
    <w:name w:val="Menu Option"/>
    <w:rsid w:val="000B2D98"/>
    <w:rPr>
      <w:b/>
      <w:smallCaps/>
    </w:rPr>
  </w:style>
  <w:style w:type="paragraph" w:customStyle="1" w:styleId="TableListNumber">
    <w:name w:val="Table List Number"/>
    <w:basedOn w:val="ListNumber"/>
    <w:rsid w:val="000B2D98"/>
    <w:pPr>
      <w:numPr>
        <w:numId w:val="0"/>
      </w:numPr>
    </w:pPr>
  </w:style>
  <w:style w:type="paragraph" w:styleId="TOC4">
    <w:name w:val="toc 4"/>
    <w:basedOn w:val="TOCBase"/>
    <w:next w:val="Normal"/>
    <w:semiHidden/>
    <w:rsid w:val="000B2D98"/>
    <w:pPr>
      <w:tabs>
        <w:tab w:val="right" w:leader="dot" w:pos="9071"/>
      </w:tabs>
      <w:ind w:left="1701"/>
    </w:pPr>
  </w:style>
  <w:style w:type="paragraph" w:customStyle="1" w:styleId="ListAlpha">
    <w:name w:val="List Alpha"/>
    <w:basedOn w:val="List"/>
    <w:rsid w:val="000B2D98"/>
    <w:pPr>
      <w:numPr>
        <w:numId w:val="8"/>
      </w:numPr>
    </w:pPr>
  </w:style>
  <w:style w:type="paragraph" w:customStyle="1" w:styleId="ListAlpha2">
    <w:name w:val="List Alpha 2"/>
    <w:basedOn w:val="List2"/>
    <w:rsid w:val="000B2D98"/>
    <w:pPr>
      <w:numPr>
        <w:numId w:val="7"/>
      </w:numPr>
    </w:pPr>
  </w:style>
  <w:style w:type="paragraph" w:styleId="List2">
    <w:name w:val="List 2"/>
    <w:basedOn w:val="BodyText"/>
    <w:rsid w:val="000B2D98"/>
    <w:pPr>
      <w:tabs>
        <w:tab w:val="left" w:pos="680"/>
      </w:tabs>
      <w:spacing w:before="60" w:after="60"/>
      <w:ind w:left="680" w:hanging="340"/>
    </w:pPr>
  </w:style>
  <w:style w:type="paragraph" w:styleId="List3">
    <w:name w:val="List 3"/>
    <w:basedOn w:val="BodyText"/>
    <w:rsid w:val="000B2D98"/>
    <w:pPr>
      <w:tabs>
        <w:tab w:val="left" w:pos="1021"/>
      </w:tabs>
      <w:spacing w:before="60" w:after="60"/>
      <w:ind w:left="1020" w:hanging="340"/>
    </w:pPr>
  </w:style>
  <w:style w:type="paragraph" w:styleId="List4">
    <w:name w:val="List 4"/>
    <w:basedOn w:val="BodyText"/>
    <w:rsid w:val="000B2D98"/>
    <w:pPr>
      <w:tabs>
        <w:tab w:val="left" w:pos="1361"/>
      </w:tabs>
      <w:spacing w:before="60" w:after="60"/>
      <w:ind w:left="1361" w:hanging="340"/>
    </w:pPr>
  </w:style>
  <w:style w:type="paragraph" w:styleId="List5">
    <w:name w:val="List 5"/>
    <w:basedOn w:val="BodyText"/>
    <w:rsid w:val="000B2D98"/>
    <w:pPr>
      <w:tabs>
        <w:tab w:val="left" w:pos="1701"/>
      </w:tabs>
      <w:spacing w:before="60" w:after="60"/>
      <w:ind w:left="1701" w:hanging="340"/>
    </w:pPr>
  </w:style>
  <w:style w:type="paragraph" w:styleId="ListBullet3">
    <w:name w:val="List Bullet 3"/>
    <w:basedOn w:val="List3"/>
    <w:rsid w:val="000B2D98"/>
    <w:pPr>
      <w:numPr>
        <w:numId w:val="14"/>
      </w:numPr>
      <w:tabs>
        <w:tab w:val="clear" w:pos="1021"/>
      </w:tabs>
      <w:ind w:left="1037" w:hanging="357"/>
    </w:pPr>
  </w:style>
  <w:style w:type="paragraph" w:styleId="ListBullet4">
    <w:name w:val="List Bullet 4"/>
    <w:basedOn w:val="List4"/>
    <w:rsid w:val="000B2D98"/>
    <w:pPr>
      <w:numPr>
        <w:numId w:val="2"/>
      </w:numPr>
    </w:pPr>
  </w:style>
  <w:style w:type="paragraph" w:styleId="ListBullet5">
    <w:name w:val="List Bullet 5"/>
    <w:basedOn w:val="List5"/>
    <w:rsid w:val="000B2D98"/>
    <w:pPr>
      <w:numPr>
        <w:numId w:val="3"/>
      </w:numPr>
    </w:pPr>
  </w:style>
  <w:style w:type="paragraph" w:styleId="ListContinue2">
    <w:name w:val="List Continue 2"/>
    <w:basedOn w:val="List2"/>
    <w:rsid w:val="000B2D98"/>
    <w:pPr>
      <w:ind w:firstLine="0"/>
    </w:pPr>
  </w:style>
  <w:style w:type="paragraph" w:styleId="ListContinue3">
    <w:name w:val="List Continue 3"/>
    <w:basedOn w:val="List3"/>
    <w:rsid w:val="000B2D98"/>
    <w:pPr>
      <w:ind w:left="1021" w:firstLine="0"/>
    </w:pPr>
  </w:style>
  <w:style w:type="paragraph" w:styleId="ListContinue4">
    <w:name w:val="List Continue 4"/>
    <w:basedOn w:val="List4"/>
    <w:rsid w:val="000B2D98"/>
    <w:pPr>
      <w:ind w:firstLine="0"/>
    </w:pPr>
  </w:style>
  <w:style w:type="paragraph" w:styleId="ListContinue5">
    <w:name w:val="List Continue 5"/>
    <w:basedOn w:val="List5"/>
    <w:rsid w:val="000B2D98"/>
    <w:pPr>
      <w:ind w:firstLine="0"/>
    </w:pPr>
  </w:style>
  <w:style w:type="paragraph" w:styleId="ListNumber3">
    <w:name w:val="List Number 3"/>
    <w:basedOn w:val="List3"/>
    <w:rsid w:val="000B2D98"/>
    <w:pPr>
      <w:numPr>
        <w:numId w:val="4"/>
      </w:numPr>
    </w:pPr>
  </w:style>
  <w:style w:type="paragraph" w:styleId="ListNumber4">
    <w:name w:val="List Number 4"/>
    <w:basedOn w:val="List4"/>
    <w:rsid w:val="000B2D98"/>
    <w:pPr>
      <w:numPr>
        <w:numId w:val="5"/>
      </w:numPr>
    </w:pPr>
  </w:style>
  <w:style w:type="paragraph" w:styleId="ListNumber5">
    <w:name w:val="List Number 5"/>
    <w:basedOn w:val="List5"/>
    <w:rsid w:val="000B2D98"/>
    <w:pPr>
      <w:numPr>
        <w:numId w:val="6"/>
      </w:numPr>
    </w:pPr>
  </w:style>
  <w:style w:type="paragraph" w:styleId="BlockText">
    <w:name w:val="Block Text"/>
    <w:basedOn w:val="Normal"/>
    <w:rsid w:val="000B2D98"/>
    <w:pPr>
      <w:spacing w:after="120"/>
      <w:ind w:left="1440" w:right="1440"/>
    </w:pPr>
  </w:style>
  <w:style w:type="character" w:customStyle="1" w:styleId="Subscript">
    <w:name w:val="Subscript"/>
    <w:rsid w:val="000B2D98"/>
    <w:rPr>
      <w:sz w:val="16"/>
      <w:vertAlign w:val="subscript"/>
    </w:rPr>
  </w:style>
  <w:style w:type="character" w:customStyle="1" w:styleId="Superscript">
    <w:name w:val="Superscript"/>
    <w:rsid w:val="000B2D98"/>
    <w:rPr>
      <w:sz w:val="16"/>
      <w:vertAlign w:val="superscript"/>
    </w:rPr>
  </w:style>
  <w:style w:type="character" w:customStyle="1" w:styleId="Symbols">
    <w:name w:val="Symbols"/>
    <w:rsid w:val="000B2D98"/>
    <w:rPr>
      <w:rFonts w:ascii="Symbol" w:hAnsi="Symbol"/>
    </w:rPr>
  </w:style>
  <w:style w:type="character" w:customStyle="1" w:styleId="MenuOptions">
    <w:name w:val="Menu Options"/>
    <w:rsid w:val="000B2D98"/>
    <w:rPr>
      <w:rFonts w:ascii="Arial Narrow" w:hAnsi="Arial Narrow"/>
      <w:smallCaps/>
    </w:rPr>
  </w:style>
  <w:style w:type="character" w:customStyle="1" w:styleId="Buttons">
    <w:name w:val="Buttons"/>
    <w:rsid w:val="000B2D98"/>
    <w:rPr>
      <w:b/>
    </w:rPr>
  </w:style>
  <w:style w:type="character" w:customStyle="1" w:styleId="Underlined">
    <w:name w:val="Underlined"/>
    <w:rsid w:val="000B2D98"/>
    <w:rPr>
      <w:u w:val="single"/>
    </w:rPr>
  </w:style>
  <w:style w:type="paragraph" w:customStyle="1" w:styleId="TableBodyTextRight">
    <w:name w:val="Table Body Text Right"/>
    <w:basedOn w:val="TableBodyText"/>
    <w:rsid w:val="000B2D98"/>
    <w:pPr>
      <w:widowControl w:val="0"/>
      <w:autoSpaceDE w:val="0"/>
      <w:autoSpaceDN w:val="0"/>
      <w:adjustRightInd w:val="0"/>
      <w:jc w:val="right"/>
    </w:pPr>
    <w:rPr>
      <w:rFonts w:cs="Arial"/>
      <w:szCs w:val="18"/>
    </w:rPr>
  </w:style>
  <w:style w:type="paragraph" w:customStyle="1" w:styleId="CopyrightText">
    <w:name w:val="Copyright Text"/>
    <w:basedOn w:val="BodyText"/>
    <w:rsid w:val="000B2D98"/>
    <w:rPr>
      <w:sz w:val="18"/>
    </w:rPr>
  </w:style>
  <w:style w:type="paragraph" w:customStyle="1" w:styleId="BodySmallRight">
    <w:name w:val="Body Small Right"/>
    <w:basedOn w:val="BodyTextRight"/>
    <w:rsid w:val="000B2D98"/>
    <w:rPr>
      <w:sz w:val="18"/>
      <w:szCs w:val="18"/>
    </w:rPr>
  </w:style>
  <w:style w:type="paragraph" w:customStyle="1" w:styleId="MarginEdition">
    <w:name w:val="Margin Edition"/>
    <w:basedOn w:val="MarginNote"/>
    <w:rsid w:val="000B2D98"/>
    <w:pPr>
      <w:spacing w:before="0" w:after="0"/>
    </w:pPr>
    <w:rPr>
      <w:rFonts w:ascii="Times New Roman" w:hAnsi="Times New Roman"/>
      <w:color w:val="999999"/>
    </w:rPr>
  </w:style>
  <w:style w:type="paragraph" w:customStyle="1" w:styleId="Spacer">
    <w:name w:val="Spacer"/>
    <w:basedOn w:val="Normal"/>
    <w:rsid w:val="000B2D98"/>
    <w:rPr>
      <w:sz w:val="2"/>
      <w:szCs w:val="2"/>
    </w:rPr>
  </w:style>
  <w:style w:type="character" w:customStyle="1" w:styleId="Small">
    <w:name w:val="Small"/>
    <w:rsid w:val="000B2D98"/>
    <w:rPr>
      <w:sz w:val="16"/>
    </w:rPr>
  </w:style>
  <w:style w:type="paragraph" w:customStyle="1" w:styleId="WideTable">
    <w:name w:val="Wide Table"/>
    <w:basedOn w:val="Normal"/>
    <w:rsid w:val="000B2D98"/>
    <w:pPr>
      <w:ind w:left="-1418"/>
    </w:pPr>
    <w:rPr>
      <w:sz w:val="2"/>
      <w:szCs w:val="2"/>
    </w:rPr>
  </w:style>
  <w:style w:type="character" w:styleId="PageNumber">
    <w:name w:val="page number"/>
    <w:rsid w:val="000B2D98"/>
  </w:style>
  <w:style w:type="paragraph" w:styleId="Quote">
    <w:name w:val="Quote"/>
    <w:basedOn w:val="Heading1"/>
    <w:link w:val="QuoteChar"/>
    <w:qFormat/>
    <w:rsid w:val="000B2D98"/>
    <w:rPr>
      <w:b w:val="0"/>
      <w:sz w:val="72"/>
      <w:szCs w:val="72"/>
      <w:lang w:val="en-NZ"/>
    </w:rPr>
  </w:style>
  <w:style w:type="character" w:customStyle="1" w:styleId="QuoteChar">
    <w:name w:val="Quote Char"/>
    <w:link w:val="Quote"/>
    <w:rsid w:val="000B2D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D98"/>
    <w:pPr>
      <w:pageBreakBefore/>
    </w:pPr>
  </w:style>
  <w:style w:type="paragraph" w:customStyle="1" w:styleId="Border">
    <w:name w:val="Border"/>
    <w:basedOn w:val="Normal"/>
    <w:qFormat/>
    <w:rsid w:val="000B2D98"/>
    <w:pPr>
      <w:pBdr>
        <w:top w:val="single" w:sz="18" w:space="1" w:color="auto"/>
      </w:pBdr>
    </w:pPr>
    <w:rPr>
      <w:rFonts w:ascii="Times New Roman" w:hAnsi="Times New Roman"/>
      <w:color w:val="FFFFFF"/>
      <w:sz w:val="2"/>
    </w:rPr>
  </w:style>
  <w:style w:type="character" w:styleId="IntenseEmphasis">
    <w:name w:val="Intense Emphasis"/>
    <w:uiPriority w:val="21"/>
    <w:qFormat/>
    <w:rsid w:val="000B2D98"/>
    <w:rPr>
      <w:b/>
      <w:bCs/>
      <w:i/>
      <w:iCs/>
      <w:color w:val="auto"/>
    </w:rPr>
  </w:style>
  <w:style w:type="paragraph" w:styleId="IntenseQuote">
    <w:name w:val="Intense Quote"/>
    <w:basedOn w:val="Normal"/>
    <w:next w:val="Normal"/>
    <w:link w:val="IntenseQuoteChar"/>
    <w:uiPriority w:val="30"/>
    <w:qFormat/>
    <w:rsid w:val="000B2D9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B2D98"/>
    <w:rPr>
      <w:rFonts w:ascii="Courier New" w:eastAsia="Times New Roman" w:hAnsi="Courier New" w:cs="Times New Roman"/>
      <w:b/>
      <w:bCs/>
      <w:i/>
      <w:iCs/>
      <w:szCs w:val="20"/>
      <w:lang w:val="en-US" w:eastAsia="en-US"/>
    </w:rPr>
  </w:style>
  <w:style w:type="character" w:styleId="SubtleReference">
    <w:name w:val="Subtle Reference"/>
    <w:uiPriority w:val="31"/>
    <w:qFormat/>
    <w:rsid w:val="000B2D98"/>
    <w:rPr>
      <w:smallCaps/>
      <w:color w:val="auto"/>
      <w:u w:val="single"/>
    </w:rPr>
  </w:style>
  <w:style w:type="character" w:styleId="IntenseReference">
    <w:name w:val="Intense Reference"/>
    <w:uiPriority w:val="32"/>
    <w:qFormat/>
    <w:rsid w:val="000B2D98"/>
    <w:rPr>
      <w:b/>
      <w:bCs/>
      <w:smallCaps/>
      <w:color w:val="auto"/>
      <w:spacing w:val="5"/>
      <w:u w:val="single"/>
    </w:rPr>
  </w:style>
  <w:style w:type="paragraph" w:customStyle="1" w:styleId="2ColumnHeading">
    <w:name w:val="2Column Heading"/>
    <w:basedOn w:val="BodyText"/>
    <w:qFormat/>
    <w:rsid w:val="000B2D98"/>
    <w:pPr>
      <w:spacing w:after="60"/>
      <w:ind w:left="-2268"/>
    </w:pPr>
    <w:rPr>
      <w:b/>
    </w:rPr>
  </w:style>
  <w:style w:type="paragraph" w:customStyle="1" w:styleId="Heading1TOC">
    <w:name w:val="Heading1 TOC"/>
    <w:basedOn w:val="Normal"/>
    <w:qFormat/>
    <w:rsid w:val="000B2D98"/>
    <w:pPr>
      <w:spacing w:before="240" w:after="120"/>
    </w:pPr>
    <w:rPr>
      <w:rFonts w:ascii="Times New Roman" w:hAnsi="Times New Roman"/>
      <w:b/>
      <w:sz w:val="32"/>
    </w:rPr>
  </w:style>
  <w:style w:type="paragraph" w:customStyle="1" w:styleId="Heading2TOC">
    <w:name w:val="Heading2 TOC"/>
    <w:basedOn w:val="Normal"/>
    <w:qFormat/>
    <w:rsid w:val="000B2D98"/>
    <w:pPr>
      <w:spacing w:before="240" w:after="60"/>
    </w:pPr>
    <w:rPr>
      <w:rFonts w:ascii="Times New Roman" w:hAnsi="Times New Roman"/>
      <w:b/>
      <w:sz w:val="28"/>
    </w:rPr>
  </w:style>
  <w:style w:type="character" w:customStyle="1" w:styleId="Underline">
    <w:name w:val="Underline"/>
    <w:qFormat/>
    <w:rsid w:val="000B2D98"/>
    <w:rPr>
      <w:u w:val="single"/>
    </w:rPr>
  </w:style>
  <w:style w:type="paragraph" w:styleId="BalloonText">
    <w:name w:val="Balloon Text"/>
    <w:basedOn w:val="Normal"/>
    <w:link w:val="BalloonTextChar"/>
    <w:rsid w:val="000B2D98"/>
    <w:rPr>
      <w:rFonts w:ascii="Tahoma" w:hAnsi="Tahoma" w:cs="Tahoma"/>
      <w:sz w:val="16"/>
      <w:szCs w:val="16"/>
    </w:rPr>
  </w:style>
  <w:style w:type="character" w:customStyle="1" w:styleId="BalloonTextChar">
    <w:name w:val="Balloon Text Char"/>
    <w:link w:val="BalloonText"/>
    <w:rsid w:val="000B2D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2D9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B2D9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A3A68C3F.dotm</Template>
  <TotalTime>1</TotalTime>
  <Pages>7</Pages>
  <Words>1328</Words>
  <Characters>8656</Characters>
  <Application>Microsoft Office Word</Application>
  <DocSecurity>0</DocSecurity>
  <Lines>412</Lines>
  <Paragraphs>194</Paragraphs>
  <ScaleCrop>false</ScaleCrop>
  <Company>Author-it Software Corporation Ltd.</Company>
  <LinksUpToDate>false</LinksUpToDate>
  <CharactersWithSpaces>9889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SIFOHS002A Follow infection and contamination control procedures</dc:title>
  <dc:subject>Approved</dc:subject>
  <dc:creator>Service Skills Australia</dc:creator>
  <cp:keywords>Revision Number: 1</cp:keywords>
  <dc:description>Copyright © 1996-2007 Author-it Software Corporation Ltd., all rights reserved.</dc:description>
  <cp:lastModifiedBy>Narendra Tomar</cp:lastModifiedBy>
  <cp:revision>3</cp:revision>
  <dcterms:created xsi:type="dcterms:W3CDTF">2012-05-26T21:35:00Z</dcterms:created>
  <dcterms:modified xsi:type="dcterms:W3CDTF">2012-05-26T21:36:00Z</dcterms:modified>
</cp:coreProperties>
</file>